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spacing w:line="840" w:lineRule="exact"/>
        <w:jc w:val="center"/>
        <w:textAlignment w:val="bottom"/>
        <w:rPr>
          <w:rFonts w:ascii="宋体" w:hAnsi="宋体"/>
          <w:b/>
          <w:color w:val="auto"/>
          <w:spacing w:val="20"/>
          <w:sz w:val="48"/>
          <w:szCs w:val="48"/>
        </w:rPr>
      </w:pPr>
    </w:p>
    <w:p>
      <w:pPr>
        <w:autoSpaceDE w:val="0"/>
        <w:autoSpaceDN w:val="0"/>
        <w:spacing w:line="840" w:lineRule="exact"/>
        <w:jc w:val="center"/>
        <w:textAlignment w:val="bottom"/>
        <w:rPr>
          <w:rFonts w:ascii="宋体" w:hAnsi="宋体"/>
          <w:b/>
          <w:color w:val="auto"/>
          <w:spacing w:val="20"/>
          <w:sz w:val="44"/>
          <w:szCs w:val="44"/>
        </w:rPr>
      </w:pPr>
      <w:r>
        <w:rPr>
          <w:rFonts w:hint="eastAsia" w:ascii="宋体" w:hAnsi="宋体"/>
          <w:b/>
          <w:color w:val="auto"/>
          <w:spacing w:val="20"/>
          <w:sz w:val="44"/>
          <w:szCs w:val="44"/>
        </w:rPr>
        <w:t>浙江省福利彩票发行中心</w:t>
      </w:r>
    </w:p>
    <w:p>
      <w:pPr>
        <w:autoSpaceDE w:val="0"/>
        <w:autoSpaceDN w:val="0"/>
        <w:spacing w:line="840" w:lineRule="exact"/>
        <w:jc w:val="center"/>
        <w:textAlignment w:val="bottom"/>
        <w:rPr>
          <w:rFonts w:ascii="宋体" w:hAnsi="宋体"/>
          <w:b/>
          <w:color w:val="auto"/>
          <w:spacing w:val="20"/>
          <w:sz w:val="44"/>
          <w:szCs w:val="44"/>
        </w:rPr>
      </w:pPr>
      <w:r>
        <w:rPr>
          <w:rFonts w:hint="eastAsia" w:ascii="宋体" w:hAnsi="宋体"/>
          <w:b/>
          <w:color w:val="auto"/>
          <w:spacing w:val="20"/>
          <w:sz w:val="44"/>
          <w:szCs w:val="44"/>
        </w:rPr>
        <w:t>信息系统等级保护测评项目公开招标</w:t>
      </w:r>
    </w:p>
    <w:p>
      <w:pPr>
        <w:autoSpaceDE w:val="0"/>
        <w:autoSpaceDN w:val="0"/>
        <w:spacing w:line="1000" w:lineRule="exact"/>
        <w:textAlignment w:val="bottom"/>
        <w:rPr>
          <w:rFonts w:ascii="宋体" w:hAnsi="宋体"/>
          <w:b/>
          <w:color w:val="auto"/>
          <w:sz w:val="24"/>
        </w:rPr>
      </w:pPr>
    </w:p>
    <w:p>
      <w:pPr>
        <w:autoSpaceDE w:val="0"/>
        <w:autoSpaceDN w:val="0"/>
        <w:spacing w:line="1000" w:lineRule="exact"/>
        <w:jc w:val="center"/>
        <w:textAlignment w:val="bottom"/>
        <w:rPr>
          <w:rFonts w:ascii="宋体" w:hAnsi="宋体"/>
          <w:b/>
          <w:color w:val="auto"/>
          <w:sz w:val="24"/>
        </w:rPr>
      </w:pPr>
    </w:p>
    <w:p>
      <w:pPr>
        <w:autoSpaceDE w:val="0"/>
        <w:autoSpaceDN w:val="0"/>
        <w:spacing w:line="1000" w:lineRule="exact"/>
        <w:jc w:val="center"/>
        <w:textAlignment w:val="bottom"/>
        <w:rPr>
          <w:rFonts w:ascii="宋体" w:hAnsi="宋体"/>
          <w:b/>
          <w:color w:val="auto"/>
          <w:sz w:val="44"/>
          <w:szCs w:val="44"/>
        </w:rPr>
      </w:pPr>
      <w:r>
        <w:rPr>
          <w:rFonts w:hint="eastAsia" w:ascii="宋体" w:hAnsi="宋体"/>
          <w:b/>
          <w:color w:val="auto"/>
          <w:sz w:val="44"/>
          <w:szCs w:val="44"/>
        </w:rPr>
        <w:t>招标文件</w:t>
      </w:r>
    </w:p>
    <w:p>
      <w:pPr>
        <w:autoSpaceDE w:val="0"/>
        <w:autoSpaceDN w:val="0"/>
        <w:spacing w:line="600" w:lineRule="exact"/>
        <w:ind w:firstLine="1928" w:firstLineChars="600"/>
        <w:textAlignment w:val="bottom"/>
        <w:rPr>
          <w:rFonts w:hint="eastAsia" w:ascii="宋体" w:hAnsi="宋体" w:eastAsia="宋体"/>
          <w:b/>
          <w:color w:val="auto"/>
          <w:sz w:val="32"/>
          <w:szCs w:val="32"/>
          <w:lang w:eastAsia="zh-CN"/>
        </w:rPr>
      </w:pPr>
      <w:r>
        <w:rPr>
          <w:rFonts w:hint="eastAsia" w:ascii="宋体" w:hAnsi="宋体"/>
          <w:b/>
          <w:color w:val="auto"/>
          <w:sz w:val="32"/>
          <w:szCs w:val="32"/>
        </w:rPr>
        <w:t xml:space="preserve">   </w:t>
      </w:r>
      <w:r>
        <w:rPr>
          <w:rFonts w:hint="eastAsia" w:ascii="宋体" w:hAnsi="宋体"/>
          <w:b/>
          <w:color w:val="auto"/>
          <w:sz w:val="30"/>
          <w:szCs w:val="30"/>
        </w:rPr>
        <w:t xml:space="preserve"> </w:t>
      </w:r>
      <w:r>
        <w:rPr>
          <w:rFonts w:hint="eastAsia" w:ascii="宋体" w:hAnsi="宋体"/>
          <w:b/>
          <w:color w:val="auto"/>
          <w:sz w:val="32"/>
          <w:szCs w:val="32"/>
        </w:rPr>
        <w:t xml:space="preserve"> 招标编号：</w:t>
      </w:r>
      <w:r>
        <w:rPr>
          <w:rFonts w:hint="eastAsia" w:ascii="宋体" w:hAnsi="宋体"/>
          <w:b/>
          <w:color w:val="auto"/>
          <w:sz w:val="32"/>
          <w:szCs w:val="32"/>
          <w:lang w:eastAsia="zh-CN"/>
        </w:rPr>
        <w:t>BSZB2018-CZZG106/1</w:t>
      </w:r>
    </w:p>
    <w:p>
      <w:pPr>
        <w:autoSpaceDE w:val="0"/>
        <w:autoSpaceDN w:val="0"/>
        <w:spacing w:line="840" w:lineRule="exact"/>
        <w:ind w:firstLine="1807" w:firstLineChars="600"/>
        <w:textAlignment w:val="bottom"/>
        <w:rPr>
          <w:rFonts w:ascii="宋体" w:hAnsi="宋体"/>
          <w:b/>
          <w:color w:val="auto"/>
          <w:sz w:val="30"/>
          <w:szCs w:val="30"/>
        </w:rPr>
      </w:pPr>
    </w:p>
    <w:p>
      <w:pPr>
        <w:autoSpaceDE w:val="0"/>
        <w:autoSpaceDN w:val="0"/>
        <w:spacing w:line="840" w:lineRule="exact"/>
        <w:textAlignment w:val="bottom"/>
        <w:rPr>
          <w:rFonts w:ascii="宋体" w:hAnsi="宋体"/>
          <w:b/>
          <w:color w:val="auto"/>
          <w:sz w:val="32"/>
          <w:szCs w:val="32"/>
        </w:rPr>
      </w:pPr>
    </w:p>
    <w:p>
      <w:pPr>
        <w:autoSpaceDE w:val="0"/>
        <w:autoSpaceDN w:val="0"/>
        <w:spacing w:line="840" w:lineRule="exact"/>
        <w:textAlignment w:val="bottom"/>
        <w:rPr>
          <w:rFonts w:ascii="宋体" w:hAnsi="宋体"/>
          <w:b/>
          <w:color w:val="auto"/>
          <w:sz w:val="32"/>
          <w:szCs w:val="32"/>
        </w:rPr>
      </w:pPr>
    </w:p>
    <w:p>
      <w:pPr>
        <w:autoSpaceDE w:val="0"/>
        <w:autoSpaceDN w:val="0"/>
        <w:spacing w:line="840" w:lineRule="exact"/>
        <w:ind w:left="57"/>
        <w:textAlignment w:val="bottom"/>
        <w:rPr>
          <w:rFonts w:ascii="宋体" w:hAnsi="宋体"/>
          <w:b/>
          <w:color w:val="auto"/>
          <w:sz w:val="32"/>
          <w:szCs w:val="32"/>
        </w:rPr>
      </w:pPr>
    </w:p>
    <w:p>
      <w:pPr>
        <w:spacing w:line="600" w:lineRule="exact"/>
        <w:rPr>
          <w:rFonts w:ascii="宋体" w:hAnsi="宋体"/>
          <w:b/>
          <w:color w:val="auto"/>
          <w:sz w:val="32"/>
          <w:szCs w:val="32"/>
        </w:rPr>
      </w:pPr>
      <w:r>
        <w:rPr>
          <w:rFonts w:hint="eastAsia" w:ascii="宋体" w:hAnsi="宋体"/>
          <w:b/>
          <w:color w:val="auto"/>
          <w:sz w:val="32"/>
          <w:szCs w:val="32"/>
        </w:rPr>
        <w:t xml:space="preserve">             招  标 单 位：浙江省福利彩票发行中心</w:t>
      </w:r>
    </w:p>
    <w:p>
      <w:pPr>
        <w:spacing w:line="600" w:lineRule="exact"/>
        <w:rPr>
          <w:rFonts w:ascii="宋体" w:hAnsi="宋体"/>
          <w:b/>
          <w:color w:val="auto"/>
          <w:sz w:val="32"/>
          <w:szCs w:val="32"/>
        </w:rPr>
      </w:pPr>
      <w:r>
        <w:rPr>
          <w:rFonts w:hint="eastAsia" w:ascii="宋体" w:hAnsi="宋体"/>
          <w:b/>
          <w:color w:val="auto"/>
          <w:sz w:val="32"/>
          <w:szCs w:val="32"/>
        </w:rPr>
        <w:t xml:space="preserve">             招标代理单位：杭州博实招标代理有限公司</w:t>
      </w:r>
    </w:p>
    <w:p>
      <w:pPr>
        <w:spacing w:line="600" w:lineRule="exact"/>
        <w:ind w:left="643" w:hanging="643" w:hangingChars="200"/>
        <w:jc w:val="center"/>
        <w:rPr>
          <w:rFonts w:ascii="宋体" w:hAnsi="宋体"/>
          <w:b/>
          <w:color w:val="auto"/>
          <w:sz w:val="32"/>
          <w:szCs w:val="32"/>
        </w:rPr>
        <w:sectPr>
          <w:headerReference r:id="rId3" w:type="default"/>
          <w:pgSz w:w="11907" w:h="16840"/>
          <w:pgMar w:top="1247" w:right="1134" w:bottom="1134" w:left="1417" w:header="720" w:footer="879" w:gutter="0"/>
          <w:cols w:space="720" w:num="1"/>
          <w:docGrid w:type="lines" w:linePitch="380" w:charSpace="0"/>
        </w:sectPr>
      </w:pPr>
      <w:r>
        <w:rPr>
          <w:rFonts w:hint="eastAsia" w:ascii="宋体" w:hAnsi="宋体"/>
          <w:b/>
          <w:color w:val="auto"/>
          <w:sz w:val="32"/>
          <w:szCs w:val="32"/>
        </w:rPr>
        <w:t>2018年</w:t>
      </w:r>
      <w:r>
        <w:rPr>
          <w:rFonts w:hint="eastAsia" w:ascii="宋体" w:hAnsi="宋体"/>
          <w:b/>
          <w:color w:val="auto"/>
          <w:sz w:val="32"/>
          <w:szCs w:val="32"/>
          <w:lang w:val="en-US" w:eastAsia="zh-CN"/>
        </w:rPr>
        <w:t>10</w:t>
      </w:r>
      <w:r>
        <w:rPr>
          <w:rFonts w:hint="eastAsia" w:ascii="宋体" w:hAnsi="宋体"/>
          <w:b/>
          <w:color w:val="auto"/>
          <w:sz w:val="32"/>
          <w:szCs w:val="32"/>
        </w:rPr>
        <w:t>月</w:t>
      </w:r>
    </w:p>
    <w:p>
      <w:pPr>
        <w:spacing w:line="500" w:lineRule="exact"/>
        <w:ind w:left="482" w:hanging="482" w:hangingChars="200"/>
        <w:jc w:val="center"/>
        <w:rPr>
          <w:rFonts w:ascii="宋体" w:hAnsi="宋体"/>
          <w:b/>
          <w:color w:val="auto"/>
          <w:sz w:val="24"/>
        </w:rPr>
      </w:pPr>
    </w:p>
    <w:p>
      <w:pPr>
        <w:spacing w:line="500" w:lineRule="exact"/>
        <w:ind w:left="560" w:hanging="600" w:hangingChars="200"/>
        <w:jc w:val="center"/>
        <w:rPr>
          <w:rFonts w:ascii="宋体" w:hAnsi="宋体"/>
          <w:b w:val="0"/>
          <w:bCs/>
          <w:color w:val="auto"/>
          <w:sz w:val="30"/>
          <w:szCs w:val="30"/>
        </w:rPr>
      </w:pPr>
      <w:r>
        <w:rPr>
          <w:rFonts w:hint="eastAsia" w:ascii="宋体" w:hAnsi="宋体"/>
          <w:b w:val="0"/>
          <w:bCs/>
          <w:color w:val="auto"/>
          <w:sz w:val="30"/>
          <w:szCs w:val="30"/>
        </w:rPr>
        <w:t>招标文件目录</w:t>
      </w:r>
    </w:p>
    <w:p>
      <w:pPr>
        <w:spacing w:line="480" w:lineRule="exact"/>
        <w:rPr>
          <w:rFonts w:ascii="宋体" w:hAnsi="宋体"/>
          <w:b w:val="0"/>
          <w:bCs/>
          <w:color w:val="auto"/>
          <w:sz w:val="28"/>
          <w:szCs w:val="28"/>
        </w:rPr>
      </w:pPr>
    </w:p>
    <w:p>
      <w:pPr>
        <w:spacing w:line="480" w:lineRule="exact"/>
        <w:rPr>
          <w:rFonts w:ascii="宋体" w:hAnsi="宋体"/>
          <w:b w:val="0"/>
          <w:bCs/>
          <w:color w:val="auto"/>
          <w:sz w:val="28"/>
          <w:szCs w:val="28"/>
        </w:rPr>
      </w:pPr>
    </w:p>
    <w:p>
      <w:pPr>
        <w:spacing w:line="600" w:lineRule="exact"/>
        <w:ind w:firstLine="1120" w:firstLineChars="400"/>
        <w:rPr>
          <w:rFonts w:ascii="宋体" w:hAnsi="宋体"/>
          <w:b w:val="0"/>
          <w:bCs/>
          <w:color w:val="auto"/>
          <w:sz w:val="28"/>
          <w:szCs w:val="28"/>
        </w:rPr>
      </w:pPr>
      <w:r>
        <w:rPr>
          <w:rFonts w:hint="eastAsia" w:ascii="宋体" w:hAnsi="宋体"/>
          <w:b w:val="0"/>
          <w:bCs/>
          <w:color w:val="auto"/>
          <w:sz w:val="28"/>
          <w:szCs w:val="28"/>
        </w:rPr>
        <w:t>第一部分      招标公告</w:t>
      </w:r>
    </w:p>
    <w:p>
      <w:pPr>
        <w:spacing w:line="600" w:lineRule="exact"/>
        <w:ind w:firstLine="1120" w:firstLineChars="400"/>
        <w:rPr>
          <w:rFonts w:ascii="宋体" w:hAnsi="宋体"/>
          <w:b w:val="0"/>
          <w:bCs/>
          <w:color w:val="auto"/>
          <w:sz w:val="28"/>
          <w:szCs w:val="28"/>
        </w:rPr>
      </w:pPr>
      <w:r>
        <w:rPr>
          <w:rFonts w:hint="eastAsia" w:ascii="宋体" w:hAnsi="宋体"/>
          <w:b w:val="0"/>
          <w:bCs/>
          <w:color w:val="auto"/>
          <w:sz w:val="28"/>
          <w:szCs w:val="28"/>
        </w:rPr>
        <w:t>第二部分      投标人须知</w:t>
      </w:r>
    </w:p>
    <w:p>
      <w:pPr>
        <w:spacing w:line="600" w:lineRule="exact"/>
        <w:ind w:firstLine="1120" w:firstLineChars="400"/>
        <w:rPr>
          <w:rFonts w:ascii="宋体" w:hAnsi="宋体"/>
          <w:b w:val="0"/>
          <w:bCs/>
          <w:color w:val="auto"/>
          <w:sz w:val="28"/>
          <w:szCs w:val="28"/>
        </w:rPr>
      </w:pPr>
      <w:r>
        <w:rPr>
          <w:rFonts w:hint="eastAsia" w:ascii="宋体" w:hAnsi="宋体"/>
          <w:b w:val="0"/>
          <w:bCs/>
          <w:color w:val="auto"/>
          <w:sz w:val="28"/>
          <w:szCs w:val="28"/>
        </w:rPr>
        <w:t>第三部分      评标办法及评标细则</w:t>
      </w:r>
    </w:p>
    <w:p>
      <w:pPr>
        <w:spacing w:line="600" w:lineRule="exact"/>
        <w:ind w:firstLine="1120" w:firstLineChars="400"/>
        <w:rPr>
          <w:rFonts w:ascii="宋体" w:hAnsi="宋体"/>
          <w:b w:val="0"/>
          <w:bCs/>
          <w:color w:val="auto"/>
          <w:sz w:val="28"/>
          <w:szCs w:val="28"/>
        </w:rPr>
      </w:pPr>
      <w:r>
        <w:rPr>
          <w:rFonts w:hint="eastAsia" w:ascii="宋体" w:hAnsi="宋体"/>
          <w:b w:val="0"/>
          <w:bCs/>
          <w:color w:val="auto"/>
          <w:sz w:val="28"/>
          <w:szCs w:val="28"/>
        </w:rPr>
        <w:t>第四部分      服务内容及要求</w:t>
      </w:r>
    </w:p>
    <w:p>
      <w:pPr>
        <w:spacing w:line="600" w:lineRule="exact"/>
        <w:ind w:firstLine="1120" w:firstLineChars="400"/>
        <w:rPr>
          <w:rFonts w:ascii="宋体" w:hAnsi="宋体"/>
          <w:b w:val="0"/>
          <w:bCs/>
          <w:color w:val="auto"/>
          <w:sz w:val="28"/>
          <w:szCs w:val="28"/>
        </w:rPr>
      </w:pPr>
      <w:r>
        <w:rPr>
          <w:rFonts w:hint="eastAsia" w:ascii="宋体" w:hAnsi="宋体"/>
          <w:b w:val="0"/>
          <w:bCs/>
          <w:color w:val="auto"/>
          <w:sz w:val="28"/>
          <w:szCs w:val="28"/>
        </w:rPr>
        <w:t>第五部分      采购合同的一般和特殊条款</w:t>
      </w:r>
    </w:p>
    <w:p>
      <w:pPr>
        <w:spacing w:line="600" w:lineRule="exact"/>
        <w:ind w:firstLine="1120" w:firstLineChars="400"/>
        <w:rPr>
          <w:rFonts w:ascii="宋体" w:hAnsi="宋体"/>
          <w:b w:val="0"/>
          <w:bCs/>
          <w:color w:val="auto"/>
          <w:sz w:val="28"/>
          <w:szCs w:val="28"/>
        </w:rPr>
      </w:pPr>
      <w:r>
        <w:rPr>
          <w:rFonts w:hint="eastAsia" w:ascii="宋体" w:hAnsi="宋体"/>
          <w:b w:val="0"/>
          <w:bCs/>
          <w:color w:val="auto"/>
          <w:sz w:val="28"/>
          <w:szCs w:val="28"/>
        </w:rPr>
        <w:t>第六部分      应提交的投标文件格式范例</w:t>
      </w:r>
    </w:p>
    <w:p>
      <w:pPr>
        <w:autoSpaceDE w:val="0"/>
        <w:autoSpaceDN w:val="0"/>
        <w:spacing w:line="500" w:lineRule="exact"/>
        <w:textAlignment w:val="bottom"/>
        <w:rPr>
          <w:rFonts w:ascii="宋体" w:hAnsi="宋体"/>
          <w:bCs/>
          <w:color w:val="auto"/>
          <w:sz w:val="28"/>
          <w:szCs w:val="28"/>
        </w:rPr>
      </w:pPr>
    </w:p>
    <w:p>
      <w:pPr>
        <w:autoSpaceDE w:val="0"/>
        <w:autoSpaceDN w:val="0"/>
        <w:spacing w:line="500" w:lineRule="exact"/>
        <w:textAlignment w:val="bottom"/>
        <w:rPr>
          <w:rFonts w:ascii="宋体" w:hAnsi="宋体"/>
          <w:bCs/>
          <w:color w:val="auto"/>
          <w:sz w:val="24"/>
        </w:rPr>
      </w:pPr>
    </w:p>
    <w:p>
      <w:pPr>
        <w:autoSpaceDE w:val="0"/>
        <w:autoSpaceDN w:val="0"/>
        <w:spacing w:line="500" w:lineRule="exact"/>
        <w:textAlignment w:val="bottom"/>
        <w:rPr>
          <w:rFonts w:ascii="宋体" w:hAnsi="宋体"/>
          <w:bCs/>
          <w:color w:val="auto"/>
          <w:sz w:val="24"/>
        </w:rPr>
      </w:pPr>
    </w:p>
    <w:p>
      <w:pPr>
        <w:autoSpaceDE w:val="0"/>
        <w:autoSpaceDN w:val="0"/>
        <w:spacing w:line="500" w:lineRule="exact"/>
        <w:textAlignment w:val="bottom"/>
        <w:rPr>
          <w:rFonts w:ascii="宋体" w:hAnsi="宋体"/>
          <w:bCs/>
          <w:color w:val="auto"/>
          <w:sz w:val="24"/>
        </w:rPr>
      </w:pPr>
    </w:p>
    <w:p>
      <w:pPr>
        <w:autoSpaceDE w:val="0"/>
        <w:autoSpaceDN w:val="0"/>
        <w:snapToGrid w:val="0"/>
        <w:spacing w:before="240" w:line="500" w:lineRule="exact"/>
        <w:jc w:val="center"/>
        <w:textAlignment w:val="bottom"/>
        <w:rPr>
          <w:rFonts w:ascii="宋体" w:hAnsi="宋体"/>
          <w:b/>
          <w:bCs/>
          <w:color w:val="auto"/>
          <w:sz w:val="52"/>
          <w:szCs w:val="52"/>
        </w:rPr>
      </w:pPr>
    </w:p>
    <w:p>
      <w:pPr>
        <w:autoSpaceDE w:val="0"/>
        <w:autoSpaceDN w:val="0"/>
        <w:snapToGrid w:val="0"/>
        <w:spacing w:before="240" w:line="500" w:lineRule="exact"/>
        <w:jc w:val="center"/>
        <w:textAlignment w:val="bottom"/>
        <w:rPr>
          <w:rFonts w:ascii="宋体" w:hAnsi="宋体"/>
          <w:b/>
          <w:bCs/>
          <w:color w:val="auto"/>
          <w:sz w:val="52"/>
          <w:szCs w:val="52"/>
        </w:rPr>
      </w:pPr>
    </w:p>
    <w:p>
      <w:pPr>
        <w:autoSpaceDE w:val="0"/>
        <w:autoSpaceDN w:val="0"/>
        <w:snapToGrid w:val="0"/>
        <w:spacing w:before="240" w:line="500" w:lineRule="exact"/>
        <w:jc w:val="center"/>
        <w:textAlignment w:val="bottom"/>
        <w:rPr>
          <w:rFonts w:ascii="宋体" w:hAnsi="宋体"/>
          <w:b/>
          <w:bCs/>
          <w:color w:val="auto"/>
          <w:sz w:val="52"/>
          <w:szCs w:val="52"/>
        </w:rPr>
      </w:pPr>
    </w:p>
    <w:p>
      <w:pPr>
        <w:autoSpaceDE w:val="0"/>
        <w:autoSpaceDN w:val="0"/>
        <w:snapToGrid w:val="0"/>
        <w:spacing w:before="240" w:line="500" w:lineRule="exact"/>
        <w:jc w:val="center"/>
        <w:textAlignment w:val="bottom"/>
        <w:rPr>
          <w:rFonts w:ascii="宋体" w:hAnsi="宋体"/>
          <w:b/>
          <w:bCs/>
          <w:color w:val="auto"/>
          <w:sz w:val="52"/>
          <w:szCs w:val="52"/>
        </w:rPr>
      </w:pPr>
    </w:p>
    <w:p>
      <w:pPr>
        <w:autoSpaceDE w:val="0"/>
        <w:autoSpaceDN w:val="0"/>
        <w:snapToGrid w:val="0"/>
        <w:spacing w:before="240" w:line="500" w:lineRule="exact"/>
        <w:ind w:left="357"/>
        <w:jc w:val="center"/>
        <w:textAlignment w:val="bottom"/>
        <w:rPr>
          <w:rFonts w:ascii="宋体" w:hAnsi="宋体"/>
          <w:b/>
          <w:color w:val="auto"/>
          <w:sz w:val="32"/>
          <w:szCs w:val="32"/>
        </w:rPr>
      </w:pPr>
    </w:p>
    <w:p>
      <w:pPr>
        <w:autoSpaceDE w:val="0"/>
        <w:autoSpaceDN w:val="0"/>
        <w:snapToGrid w:val="0"/>
        <w:spacing w:before="240" w:line="500" w:lineRule="exact"/>
        <w:jc w:val="center"/>
        <w:textAlignment w:val="bottom"/>
        <w:rPr>
          <w:rFonts w:ascii="宋体" w:hAnsi="宋体"/>
          <w:b/>
          <w:color w:val="auto"/>
          <w:sz w:val="32"/>
          <w:szCs w:val="32"/>
        </w:rPr>
      </w:pPr>
    </w:p>
    <w:p>
      <w:pPr>
        <w:autoSpaceDE w:val="0"/>
        <w:autoSpaceDN w:val="0"/>
        <w:snapToGrid w:val="0"/>
        <w:spacing w:before="240" w:line="500" w:lineRule="exact"/>
        <w:jc w:val="center"/>
        <w:textAlignment w:val="bottom"/>
        <w:rPr>
          <w:rFonts w:ascii="宋体" w:hAnsi="宋体"/>
          <w:b/>
          <w:color w:val="auto"/>
          <w:sz w:val="32"/>
          <w:szCs w:val="32"/>
        </w:rPr>
      </w:pPr>
    </w:p>
    <w:p>
      <w:pPr>
        <w:autoSpaceDE w:val="0"/>
        <w:autoSpaceDN w:val="0"/>
        <w:snapToGrid w:val="0"/>
        <w:spacing w:before="240" w:line="500" w:lineRule="exact"/>
        <w:jc w:val="center"/>
        <w:textAlignment w:val="bottom"/>
        <w:rPr>
          <w:rFonts w:ascii="宋体" w:hAnsi="宋体"/>
          <w:b/>
          <w:color w:val="auto"/>
          <w:sz w:val="32"/>
          <w:szCs w:val="32"/>
        </w:rPr>
      </w:pPr>
    </w:p>
    <w:p>
      <w:pPr>
        <w:autoSpaceDE w:val="0"/>
        <w:autoSpaceDN w:val="0"/>
        <w:snapToGrid w:val="0"/>
        <w:spacing w:before="240" w:line="500" w:lineRule="exact"/>
        <w:jc w:val="center"/>
        <w:textAlignment w:val="bottom"/>
        <w:rPr>
          <w:rFonts w:ascii="宋体" w:hAnsi="宋体"/>
          <w:b/>
          <w:color w:val="auto"/>
          <w:sz w:val="32"/>
          <w:szCs w:val="32"/>
        </w:rPr>
      </w:pPr>
    </w:p>
    <w:p>
      <w:pPr>
        <w:pStyle w:val="2"/>
        <w:ind w:left="0" w:firstLine="0"/>
        <w:jc w:val="center"/>
        <w:rPr>
          <w:rFonts w:ascii="宋体" w:hAnsi="宋体"/>
          <w:b/>
          <w:color w:val="auto"/>
          <w:szCs w:val="28"/>
        </w:rPr>
      </w:pPr>
      <w:r>
        <w:rPr>
          <w:rFonts w:hint="eastAsia" w:ascii="宋体" w:hAnsi="宋体"/>
          <w:b/>
          <w:color w:val="auto"/>
          <w:szCs w:val="28"/>
        </w:rPr>
        <w:t>第一部分   杭州博实招标代理有限公司关于浙江省福利彩票发行中心信息系统等级保护测评项目公开招标公告</w:t>
      </w:r>
    </w:p>
    <w:p>
      <w:pPr>
        <w:widowControl/>
        <w:shd w:val="clear" w:color="auto" w:fill="FFFFFF"/>
        <w:spacing w:line="400" w:lineRule="exact"/>
        <w:ind w:right="60"/>
        <w:jc w:val="left"/>
        <w:rPr>
          <w:rFonts w:ascii="宋体" w:hAnsi="宋体" w:cs="宋体"/>
          <w:color w:val="auto"/>
          <w:kern w:val="0"/>
          <w:szCs w:val="21"/>
        </w:rPr>
      </w:pPr>
      <w:r>
        <w:rPr>
          <w:rFonts w:hint="eastAsia" w:ascii="宋体" w:hAnsi="宋体" w:cs="宋体"/>
          <w:color w:val="auto"/>
          <w:kern w:val="0"/>
          <w:sz w:val="24"/>
        </w:rPr>
        <w:t xml:space="preserve">  </w:t>
      </w:r>
      <w:r>
        <w:rPr>
          <w:rFonts w:hint="eastAsia" w:ascii="宋体" w:hAnsi="宋体" w:cs="宋体"/>
          <w:color w:val="auto"/>
          <w:kern w:val="0"/>
          <w:szCs w:val="21"/>
        </w:rPr>
        <w:t xml:space="preserve">  根据《中华人民共和国政府采购法》、《中华人民共和国政府采购实施条例》、《政府采购货物和服务招标投标管理办法》（财政部第87号令）的有关规定，</w:t>
      </w:r>
      <w:r>
        <w:rPr>
          <w:rFonts w:hint="eastAsia" w:ascii="宋体" w:hAnsi="宋体"/>
          <w:color w:val="auto"/>
          <w:szCs w:val="21"/>
        </w:rPr>
        <w:t>杭州博实招标代理有限公司</w:t>
      </w:r>
      <w:r>
        <w:rPr>
          <w:rFonts w:hint="eastAsia" w:ascii="宋体" w:hAnsi="宋体" w:cs="宋体"/>
          <w:color w:val="auto"/>
          <w:kern w:val="0"/>
          <w:szCs w:val="21"/>
        </w:rPr>
        <w:t>受</w:t>
      </w:r>
      <w:r>
        <w:rPr>
          <w:rFonts w:hint="eastAsia" w:ascii="宋体" w:hAnsi="宋体"/>
          <w:color w:val="auto"/>
          <w:szCs w:val="21"/>
        </w:rPr>
        <w:t>浙江省福利彩票发行中心的</w:t>
      </w:r>
      <w:r>
        <w:rPr>
          <w:rFonts w:hint="eastAsia" w:ascii="宋体" w:hAnsi="宋体" w:cs="宋体"/>
          <w:color w:val="auto"/>
          <w:kern w:val="0"/>
          <w:szCs w:val="21"/>
        </w:rPr>
        <w:t>委托，</w:t>
      </w:r>
      <w:r>
        <w:rPr>
          <w:rFonts w:hint="eastAsia" w:ascii="宋体" w:hAnsi="宋体"/>
          <w:color w:val="auto"/>
          <w:szCs w:val="21"/>
        </w:rPr>
        <w:t>经浙江省财政厅政府采购监管处批准,就其信息系统等级保护测评项目进行公开招标</w:t>
      </w:r>
      <w:r>
        <w:rPr>
          <w:rFonts w:hint="eastAsia" w:ascii="宋体" w:hAnsi="宋体" w:cs="宋体"/>
          <w:color w:val="auto"/>
          <w:kern w:val="0"/>
          <w:szCs w:val="21"/>
        </w:rPr>
        <w:t>，欢迎国内合格的投标商前来投标。</w:t>
      </w:r>
    </w:p>
    <w:p>
      <w:pPr>
        <w:numPr>
          <w:ilvl w:val="0"/>
          <w:numId w:val="2"/>
        </w:numPr>
        <w:autoSpaceDE w:val="0"/>
        <w:autoSpaceDN w:val="0"/>
        <w:spacing w:line="400" w:lineRule="exact"/>
        <w:ind w:firstLine="420" w:firstLineChars="200"/>
        <w:textAlignment w:val="bottom"/>
        <w:rPr>
          <w:rFonts w:ascii="宋体" w:hAnsi="宋体"/>
          <w:color w:val="auto"/>
          <w:szCs w:val="21"/>
        </w:rPr>
      </w:pPr>
      <w:r>
        <w:rPr>
          <w:rFonts w:hint="eastAsia" w:ascii="宋体" w:hAnsi="宋体"/>
          <w:color w:val="auto"/>
          <w:szCs w:val="21"/>
        </w:rPr>
        <w:t>项目编号：</w:t>
      </w:r>
      <w:r>
        <w:rPr>
          <w:rFonts w:hint="eastAsia" w:ascii="宋体" w:hAnsi="宋体"/>
          <w:color w:val="auto"/>
          <w:szCs w:val="21"/>
          <w:lang w:eastAsia="zh-CN"/>
        </w:rPr>
        <w:t>BSZB2018-CZZG106/1</w:t>
      </w:r>
    </w:p>
    <w:p>
      <w:pPr>
        <w:numPr>
          <w:ilvl w:val="0"/>
          <w:numId w:val="2"/>
        </w:numPr>
        <w:autoSpaceDE w:val="0"/>
        <w:autoSpaceDN w:val="0"/>
        <w:spacing w:line="400" w:lineRule="exact"/>
        <w:ind w:firstLine="420" w:firstLineChars="200"/>
        <w:textAlignment w:val="bottom"/>
        <w:rPr>
          <w:rFonts w:ascii="宋体" w:hAnsi="宋体"/>
          <w:color w:val="auto"/>
          <w:szCs w:val="21"/>
        </w:rPr>
      </w:pPr>
      <w:r>
        <w:rPr>
          <w:rFonts w:hint="eastAsia" w:ascii="宋体" w:hAnsi="宋体"/>
          <w:color w:val="auto"/>
          <w:szCs w:val="21"/>
        </w:rPr>
        <w:t>项目名称：浙江省福利彩票发行中心信息系统等级保护测评项目</w:t>
      </w:r>
    </w:p>
    <w:p>
      <w:pPr>
        <w:autoSpaceDE w:val="0"/>
        <w:autoSpaceDN w:val="0"/>
        <w:spacing w:line="400" w:lineRule="exact"/>
        <w:ind w:left="420" w:leftChars="200"/>
        <w:textAlignment w:val="bottom"/>
        <w:rPr>
          <w:rFonts w:ascii="宋体" w:hAnsi="宋体"/>
          <w:color w:val="auto"/>
          <w:szCs w:val="21"/>
        </w:rPr>
      </w:pPr>
      <w:r>
        <w:rPr>
          <w:rFonts w:hint="eastAsia" w:ascii="宋体" w:hAnsi="宋体"/>
          <w:color w:val="auto"/>
          <w:szCs w:val="21"/>
        </w:rPr>
        <w:t>三、采购方式：公开招标</w:t>
      </w:r>
    </w:p>
    <w:p>
      <w:pPr>
        <w:autoSpaceDE w:val="0"/>
        <w:autoSpaceDN w:val="0"/>
        <w:spacing w:line="400" w:lineRule="exact"/>
        <w:ind w:firstLine="420" w:firstLineChars="200"/>
        <w:textAlignment w:val="bottom"/>
        <w:rPr>
          <w:rFonts w:ascii="宋体" w:hAnsi="宋体"/>
          <w:color w:val="auto"/>
          <w:szCs w:val="21"/>
        </w:rPr>
      </w:pPr>
      <w:r>
        <w:rPr>
          <w:rFonts w:hint="eastAsia" w:ascii="宋体" w:hAnsi="宋体"/>
          <w:color w:val="auto"/>
          <w:szCs w:val="21"/>
        </w:rPr>
        <w:t xml:space="preserve">四、采购内容、要求及政府采购预算： </w:t>
      </w:r>
    </w:p>
    <w:tbl>
      <w:tblPr>
        <w:tblStyle w:val="32"/>
        <w:tblW w:w="9376" w:type="dxa"/>
        <w:tblInd w:w="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3030"/>
        <w:gridCol w:w="1830"/>
        <w:gridCol w:w="1643"/>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825" w:type="dxa"/>
            <w:vAlign w:val="center"/>
          </w:tcPr>
          <w:p>
            <w:pPr>
              <w:widowControl/>
              <w:spacing w:line="400" w:lineRule="exact"/>
              <w:jc w:val="center"/>
              <w:rPr>
                <w:rFonts w:ascii="宋体" w:hAnsi="宋体" w:cs="宋体"/>
                <w:color w:val="auto"/>
                <w:kern w:val="0"/>
                <w:szCs w:val="21"/>
              </w:rPr>
            </w:pPr>
            <w:r>
              <w:rPr>
                <w:rFonts w:hint="eastAsia" w:ascii="宋体" w:hAnsi="宋体" w:cs="宋体"/>
                <w:color w:val="auto"/>
                <w:kern w:val="0"/>
                <w:szCs w:val="21"/>
              </w:rPr>
              <w:t>序号</w:t>
            </w:r>
          </w:p>
        </w:tc>
        <w:tc>
          <w:tcPr>
            <w:tcW w:w="3030" w:type="dxa"/>
            <w:vAlign w:val="center"/>
          </w:tcPr>
          <w:p>
            <w:pPr>
              <w:spacing w:line="400" w:lineRule="exact"/>
              <w:jc w:val="center"/>
              <w:rPr>
                <w:rFonts w:ascii="宋体" w:hAnsi="宋体" w:cs="宋体"/>
                <w:color w:val="auto"/>
                <w:szCs w:val="21"/>
              </w:rPr>
            </w:pPr>
            <w:r>
              <w:rPr>
                <w:rFonts w:hint="eastAsia" w:ascii="宋体" w:hAnsi="宋体" w:cs="宋体"/>
                <w:color w:val="auto"/>
                <w:kern w:val="0"/>
                <w:szCs w:val="21"/>
              </w:rPr>
              <w:t>采购内容</w:t>
            </w:r>
          </w:p>
        </w:tc>
        <w:tc>
          <w:tcPr>
            <w:tcW w:w="1830" w:type="dxa"/>
            <w:vAlign w:val="center"/>
          </w:tcPr>
          <w:p>
            <w:pPr>
              <w:spacing w:line="400" w:lineRule="exact"/>
              <w:jc w:val="center"/>
              <w:rPr>
                <w:rFonts w:ascii="宋体" w:hAnsi="宋体" w:cs="宋体"/>
                <w:color w:val="auto"/>
                <w:szCs w:val="21"/>
              </w:rPr>
            </w:pPr>
            <w:r>
              <w:rPr>
                <w:rFonts w:hint="eastAsia" w:ascii="宋体" w:hAnsi="宋体" w:cs="宋体"/>
                <w:bCs/>
                <w:color w:val="auto"/>
                <w:szCs w:val="21"/>
              </w:rPr>
              <w:t>采购要求</w:t>
            </w:r>
          </w:p>
        </w:tc>
        <w:tc>
          <w:tcPr>
            <w:tcW w:w="1643"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服务期</w:t>
            </w:r>
          </w:p>
        </w:tc>
        <w:tc>
          <w:tcPr>
            <w:tcW w:w="2048" w:type="dxa"/>
            <w:vAlign w:val="center"/>
          </w:tcPr>
          <w:p>
            <w:pPr>
              <w:spacing w:line="400" w:lineRule="exact"/>
              <w:jc w:val="center"/>
              <w:rPr>
                <w:rFonts w:ascii="宋体" w:hAnsi="宋体" w:cs="宋体"/>
                <w:color w:val="auto"/>
                <w:szCs w:val="21"/>
              </w:rPr>
            </w:pPr>
            <w:r>
              <w:rPr>
                <w:rFonts w:hint="eastAsia" w:ascii="宋体" w:hAnsi="宋体"/>
                <w:color w:val="auto"/>
                <w:szCs w:val="21"/>
              </w:rPr>
              <w:t>政府采购预算金额   (人民币:元)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trPr>
        <w:tc>
          <w:tcPr>
            <w:tcW w:w="825" w:type="dxa"/>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1</w:t>
            </w:r>
          </w:p>
        </w:tc>
        <w:tc>
          <w:tcPr>
            <w:tcW w:w="3030" w:type="dxa"/>
            <w:vAlign w:val="center"/>
          </w:tcPr>
          <w:p>
            <w:pPr>
              <w:widowControl/>
              <w:shd w:val="clear" w:color="auto" w:fill="FFFFFF"/>
              <w:spacing w:line="400" w:lineRule="exact"/>
              <w:ind w:right="62"/>
              <w:jc w:val="center"/>
              <w:rPr>
                <w:rFonts w:ascii="宋体" w:hAnsi="宋体" w:cs="宋体"/>
                <w:color w:val="auto"/>
                <w:szCs w:val="21"/>
              </w:rPr>
            </w:pPr>
            <w:r>
              <w:rPr>
                <w:rFonts w:hint="eastAsia" w:ascii="宋体" w:hAnsi="宋体"/>
                <w:color w:val="auto"/>
                <w:szCs w:val="21"/>
              </w:rPr>
              <w:t>信息系统等级保护测评服务</w:t>
            </w:r>
          </w:p>
        </w:tc>
        <w:tc>
          <w:tcPr>
            <w:tcW w:w="183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详见招标文件第四部分内容</w:t>
            </w:r>
          </w:p>
        </w:tc>
        <w:tc>
          <w:tcPr>
            <w:tcW w:w="1643" w:type="dxa"/>
            <w:vAlign w:val="center"/>
          </w:tcPr>
          <w:p>
            <w:pPr>
              <w:shd w:val="clear" w:color="auto" w:fill="FFFFFF"/>
              <w:snapToGrid w:val="0"/>
              <w:spacing w:line="360" w:lineRule="auto"/>
              <w:jc w:val="center"/>
              <w:rPr>
                <w:rFonts w:hint="eastAsia" w:ascii="宋体" w:hAnsi="宋体" w:cs="宋体"/>
                <w:color w:val="auto"/>
                <w:szCs w:val="21"/>
                <w:lang w:val="en-US" w:eastAsia="zh-CN"/>
              </w:rPr>
            </w:pPr>
            <w:r>
              <w:rPr>
                <w:rFonts w:hint="eastAsia" w:ascii="宋体" w:hAnsi="宋体" w:cs="宋体"/>
                <w:color w:val="auto"/>
                <w:szCs w:val="21"/>
                <w:lang w:val="en-US" w:eastAsia="zh-CN"/>
              </w:rPr>
              <w:t>合同签订</w:t>
            </w:r>
          </w:p>
          <w:p>
            <w:pPr>
              <w:shd w:val="clear" w:color="auto" w:fill="FFFFFF"/>
              <w:snapToGrid w:val="0"/>
              <w:spacing w:line="360" w:lineRule="auto"/>
              <w:jc w:val="center"/>
              <w:rPr>
                <w:rFonts w:hint="eastAsia" w:ascii="宋体" w:hAnsi="宋体" w:eastAsia="宋体" w:cs="宋体"/>
                <w:color w:val="auto"/>
                <w:szCs w:val="21"/>
                <w:highlight w:val="yellow"/>
                <w:lang w:val="en-US" w:eastAsia="zh-CN"/>
              </w:rPr>
            </w:pPr>
            <w:r>
              <w:rPr>
                <w:rFonts w:hint="eastAsia" w:ascii="宋体" w:hAnsi="宋体" w:cs="宋体"/>
                <w:color w:val="auto"/>
                <w:szCs w:val="21"/>
                <w:lang w:val="en-US" w:eastAsia="zh-CN"/>
              </w:rPr>
              <w:t>后一年</w:t>
            </w:r>
          </w:p>
        </w:tc>
        <w:tc>
          <w:tcPr>
            <w:tcW w:w="204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300000.00</w:t>
            </w:r>
          </w:p>
        </w:tc>
      </w:tr>
    </w:tbl>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五、合格投标人的资格要求：</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（1）具有独立承担民事责任的能力；</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（2）具有良好的商业信誉和健全的财务会计制度；</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（3）具有履行合同所必需的设备和专业技术能力；</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（4）有依法缴纳税收和社会保障资金的良好记录；</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（5）参加政府采购活动前三年内，在经营活动中没有重大违法记录；</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（6）供应商未被列入失信被执行人名单、重大税收违法案件当事人名单、政府采购严重违法失信行为记录名单，信用信息以投标截止日信用中国网站（www.creditchina.gov.cn ）、中国政府采购网（www.ccgp.gov.cn ）公布为准；</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（7）单位负责人为同一人或者存在直接控股、管理关系的不同供应商，不得参加同一合同项下的政府采购活动；</w:t>
      </w:r>
    </w:p>
    <w:p>
      <w:pPr>
        <w:spacing w:line="440" w:lineRule="exact"/>
        <w:ind w:firstLine="411" w:firstLineChars="196"/>
        <w:rPr>
          <w:rFonts w:ascii="宋体" w:hAnsi="宋体" w:cs="宋体"/>
          <w:color w:val="auto"/>
          <w:szCs w:val="21"/>
        </w:rPr>
      </w:pPr>
      <w:r>
        <w:rPr>
          <w:rFonts w:hint="eastAsia" w:ascii="宋体" w:hAnsi="宋体" w:cs="宋体"/>
          <w:color w:val="auto"/>
          <w:szCs w:val="21"/>
        </w:rPr>
        <w:t>（8）非联合体。</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六、获取招标文件的时间、地点和售价：</w:t>
      </w:r>
    </w:p>
    <w:p>
      <w:pPr>
        <w:autoSpaceDE w:val="0"/>
        <w:autoSpaceDN w:val="0"/>
        <w:spacing w:line="400" w:lineRule="exact"/>
        <w:ind w:firstLine="480"/>
        <w:textAlignment w:val="bottom"/>
        <w:rPr>
          <w:rFonts w:ascii="宋体" w:hAnsi="宋体" w:cs="宋体"/>
          <w:color w:val="auto"/>
          <w:szCs w:val="21"/>
        </w:rPr>
      </w:pPr>
      <w:r>
        <w:rPr>
          <w:rFonts w:hint="eastAsia" w:ascii="宋体" w:hAnsi="宋体" w:cs="宋体"/>
          <w:color w:val="auto"/>
          <w:szCs w:val="21"/>
        </w:rPr>
        <w:t>1、时间：2018年</w:t>
      </w:r>
      <w:r>
        <w:rPr>
          <w:rFonts w:hint="eastAsia" w:ascii="宋体" w:hAnsi="宋体" w:cs="宋体"/>
          <w:color w:val="auto"/>
          <w:szCs w:val="21"/>
          <w:lang w:val="en-US" w:eastAsia="zh-CN"/>
        </w:rPr>
        <w:t>10</w:t>
      </w:r>
      <w:r>
        <w:rPr>
          <w:rFonts w:hint="eastAsia" w:ascii="宋体" w:hAnsi="宋体" w:cs="宋体"/>
          <w:color w:val="auto"/>
          <w:szCs w:val="21"/>
        </w:rPr>
        <w:t>月</w:t>
      </w:r>
      <w:r>
        <w:rPr>
          <w:rFonts w:hint="eastAsia" w:ascii="宋体" w:hAnsi="宋体" w:cs="宋体"/>
          <w:color w:val="auto"/>
          <w:szCs w:val="21"/>
          <w:lang w:val="en-US" w:eastAsia="zh-CN"/>
        </w:rPr>
        <w:t>16</w:t>
      </w:r>
      <w:r>
        <w:rPr>
          <w:rFonts w:hint="eastAsia" w:ascii="宋体" w:hAnsi="宋体" w:cs="宋体"/>
          <w:color w:val="auto"/>
          <w:szCs w:val="21"/>
        </w:rPr>
        <w:t>日至2018年</w:t>
      </w:r>
      <w:r>
        <w:rPr>
          <w:rFonts w:hint="eastAsia" w:ascii="宋体" w:hAnsi="宋体" w:cs="宋体"/>
          <w:color w:val="auto"/>
          <w:szCs w:val="21"/>
          <w:lang w:val="en-US" w:eastAsia="zh-CN"/>
        </w:rPr>
        <w:t>10</w:t>
      </w:r>
      <w:r>
        <w:rPr>
          <w:rFonts w:hint="eastAsia" w:ascii="宋体" w:hAnsi="宋体" w:cs="宋体"/>
          <w:color w:val="auto"/>
          <w:szCs w:val="21"/>
        </w:rPr>
        <w:t>月</w:t>
      </w:r>
      <w:r>
        <w:rPr>
          <w:rFonts w:hint="eastAsia" w:ascii="宋体" w:hAnsi="宋体" w:cs="宋体"/>
          <w:color w:val="auto"/>
          <w:szCs w:val="21"/>
          <w:lang w:val="en-US" w:eastAsia="zh-CN"/>
        </w:rPr>
        <w:t>24</w:t>
      </w:r>
      <w:r>
        <w:rPr>
          <w:rFonts w:hint="eastAsia" w:ascii="宋体" w:hAnsi="宋体" w:cs="宋体"/>
          <w:color w:val="auto"/>
          <w:szCs w:val="21"/>
        </w:rPr>
        <w:t>日（上午9:00-11:30，下午13:00-16:30，节假日除外）。</w:t>
      </w:r>
    </w:p>
    <w:p>
      <w:pPr>
        <w:autoSpaceDE w:val="0"/>
        <w:autoSpaceDN w:val="0"/>
        <w:spacing w:line="400" w:lineRule="exact"/>
        <w:ind w:left="479" w:leftChars="228"/>
        <w:textAlignment w:val="bottom"/>
        <w:rPr>
          <w:rFonts w:ascii="宋体" w:hAnsi="宋体" w:cs="宋体"/>
          <w:color w:val="auto"/>
          <w:szCs w:val="21"/>
        </w:rPr>
      </w:pPr>
      <w:r>
        <w:rPr>
          <w:rFonts w:hint="eastAsia" w:ascii="宋体" w:hAnsi="宋体" w:cs="宋体"/>
          <w:color w:val="auto"/>
          <w:szCs w:val="21"/>
        </w:rPr>
        <w:t>2、获取方式：现场购买，或将报名所需资料扫描件发送招标代理机构邮箱：</w:t>
      </w:r>
      <w:r>
        <w:rPr>
          <w:color w:val="auto"/>
        </w:rPr>
        <w:fldChar w:fldCharType="begin"/>
      </w:r>
      <w:r>
        <w:rPr>
          <w:color w:val="auto"/>
        </w:rPr>
        <w:instrText xml:space="preserve"> HYPERLINK "mailto:boshizb@126.com" </w:instrText>
      </w:r>
      <w:r>
        <w:rPr>
          <w:color w:val="auto"/>
        </w:rPr>
        <w:fldChar w:fldCharType="separate"/>
      </w:r>
      <w:r>
        <w:rPr>
          <w:rFonts w:hint="eastAsia" w:ascii="宋体" w:hAnsi="宋体" w:cs="宋体"/>
          <w:color w:val="auto"/>
          <w:szCs w:val="21"/>
        </w:rPr>
        <w:t>boshizb@126.com</w:t>
      </w:r>
      <w:r>
        <w:rPr>
          <w:rFonts w:hint="eastAsia" w:ascii="宋体" w:hAnsi="宋体" w:cs="宋体"/>
          <w:color w:val="auto"/>
          <w:szCs w:val="21"/>
        </w:rPr>
        <w:fldChar w:fldCharType="end"/>
      </w:r>
      <w:r>
        <w:rPr>
          <w:rFonts w:hint="eastAsia" w:ascii="宋体" w:hAnsi="宋体" w:cs="宋体"/>
          <w:color w:val="auto"/>
          <w:szCs w:val="21"/>
        </w:rPr>
        <w:t>，</w:t>
      </w:r>
    </w:p>
    <w:p>
      <w:pPr>
        <w:autoSpaceDE w:val="0"/>
        <w:autoSpaceDN w:val="0"/>
        <w:spacing w:line="400" w:lineRule="exact"/>
        <w:textAlignment w:val="bottom"/>
        <w:rPr>
          <w:rFonts w:ascii="宋体" w:hAnsi="宋体" w:cs="宋体"/>
          <w:color w:val="auto"/>
          <w:szCs w:val="21"/>
        </w:rPr>
      </w:pPr>
      <w:r>
        <w:rPr>
          <w:rFonts w:hint="eastAsia" w:ascii="宋体" w:hAnsi="宋体" w:cs="宋体"/>
          <w:color w:val="auto"/>
          <w:szCs w:val="21"/>
        </w:rPr>
        <w:t>并致电招标代理机构联系报名事宜。</w:t>
      </w:r>
    </w:p>
    <w:p>
      <w:pPr>
        <w:autoSpaceDE w:val="0"/>
        <w:autoSpaceDN w:val="0"/>
        <w:spacing w:line="400" w:lineRule="exact"/>
        <w:ind w:left="479" w:leftChars="228"/>
        <w:textAlignment w:val="bottom"/>
        <w:rPr>
          <w:rFonts w:ascii="宋体" w:hAnsi="宋体" w:cs="宋体"/>
          <w:color w:val="auto"/>
          <w:szCs w:val="21"/>
        </w:rPr>
      </w:pPr>
      <w:r>
        <w:rPr>
          <w:rFonts w:hint="eastAsia" w:ascii="宋体" w:hAnsi="宋体" w:cs="宋体"/>
          <w:color w:val="auto"/>
          <w:szCs w:val="21"/>
        </w:rPr>
        <w:t xml:space="preserve">3、地点：杭州市振华路200号瑞鼎大厦B座606室。 </w:t>
      </w:r>
    </w:p>
    <w:p>
      <w:pPr>
        <w:autoSpaceDE w:val="0"/>
        <w:autoSpaceDN w:val="0"/>
        <w:spacing w:line="400" w:lineRule="exact"/>
        <w:ind w:firstLine="480"/>
        <w:textAlignment w:val="bottom"/>
        <w:rPr>
          <w:rFonts w:ascii="宋体" w:hAnsi="宋体" w:cs="宋体"/>
          <w:color w:val="auto"/>
          <w:szCs w:val="21"/>
        </w:rPr>
      </w:pPr>
      <w:r>
        <w:rPr>
          <w:rFonts w:hint="eastAsia" w:ascii="宋体" w:hAnsi="宋体" w:cs="宋体"/>
          <w:color w:val="auto"/>
          <w:szCs w:val="21"/>
        </w:rPr>
        <w:t>4、售价：招标文件每份售价人民币500元，售后恕不退。如汇款，请交纳至以下账户：</w:t>
      </w:r>
    </w:p>
    <w:p>
      <w:pPr>
        <w:autoSpaceDE w:val="0"/>
        <w:autoSpaceDN w:val="0"/>
        <w:spacing w:line="400" w:lineRule="exact"/>
        <w:ind w:firstLine="480"/>
        <w:textAlignment w:val="bottom"/>
        <w:rPr>
          <w:rFonts w:ascii="宋体" w:hAnsi="宋体" w:cs="宋体"/>
          <w:color w:val="auto"/>
          <w:szCs w:val="21"/>
        </w:rPr>
      </w:pPr>
      <w:r>
        <w:rPr>
          <w:rFonts w:hint="eastAsia" w:ascii="宋体" w:hAnsi="宋体" w:cs="宋体"/>
          <w:color w:val="auto"/>
          <w:szCs w:val="21"/>
        </w:rPr>
        <w:t>（1）收款人：杭州博实招标代理有限公司</w:t>
      </w:r>
    </w:p>
    <w:p>
      <w:pPr>
        <w:autoSpaceDE w:val="0"/>
        <w:autoSpaceDN w:val="0"/>
        <w:spacing w:line="400" w:lineRule="exact"/>
        <w:ind w:firstLine="480"/>
        <w:textAlignment w:val="bottom"/>
        <w:rPr>
          <w:rFonts w:ascii="宋体" w:hAnsi="宋体" w:cs="宋体"/>
          <w:color w:val="auto"/>
          <w:szCs w:val="21"/>
        </w:rPr>
      </w:pPr>
      <w:r>
        <w:rPr>
          <w:rFonts w:hint="eastAsia" w:ascii="宋体" w:hAnsi="宋体" w:cs="宋体"/>
          <w:color w:val="auto"/>
          <w:szCs w:val="21"/>
        </w:rPr>
        <w:t>（2）开户银行：杭州联合银行丰潭支行</w:t>
      </w:r>
    </w:p>
    <w:p>
      <w:pPr>
        <w:autoSpaceDE w:val="0"/>
        <w:autoSpaceDN w:val="0"/>
        <w:spacing w:line="400" w:lineRule="exact"/>
        <w:ind w:firstLine="480"/>
        <w:textAlignment w:val="bottom"/>
        <w:rPr>
          <w:rFonts w:ascii="宋体" w:hAnsi="宋体" w:cs="宋体"/>
          <w:color w:val="auto"/>
          <w:szCs w:val="21"/>
        </w:rPr>
      </w:pPr>
      <w:r>
        <w:rPr>
          <w:rFonts w:hint="eastAsia" w:ascii="宋体" w:hAnsi="宋体" w:cs="宋体"/>
          <w:color w:val="auto"/>
          <w:szCs w:val="21"/>
        </w:rPr>
        <w:t>（3）账    号：201000069514479</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七、投标截止时间与地点：</w:t>
      </w:r>
    </w:p>
    <w:p>
      <w:pPr>
        <w:autoSpaceDE w:val="0"/>
        <w:autoSpaceDN w:val="0"/>
        <w:spacing w:line="400" w:lineRule="exact"/>
        <w:ind w:firstLine="480"/>
        <w:textAlignment w:val="bottom"/>
        <w:rPr>
          <w:rFonts w:ascii="宋体" w:hAnsi="宋体" w:cs="宋体"/>
          <w:color w:val="auto"/>
          <w:szCs w:val="21"/>
        </w:rPr>
      </w:pPr>
      <w:r>
        <w:rPr>
          <w:rFonts w:hint="eastAsia" w:ascii="宋体" w:hAnsi="宋体" w:cs="宋体"/>
          <w:color w:val="auto"/>
          <w:szCs w:val="21"/>
        </w:rPr>
        <w:t>1、时间：</w:t>
      </w:r>
      <w:bookmarkStart w:id="0" w:name="OLE_LINK5"/>
      <w:r>
        <w:rPr>
          <w:rFonts w:hint="eastAsia" w:ascii="宋体" w:hAnsi="宋体" w:cs="宋体"/>
          <w:color w:val="auto"/>
          <w:szCs w:val="21"/>
          <w:lang w:eastAsia="zh-CN"/>
        </w:rPr>
        <w:t>2018年11月6日14:30整</w:t>
      </w:r>
      <w:r>
        <w:rPr>
          <w:rFonts w:hint="eastAsia" w:ascii="宋体" w:hAnsi="宋体" w:cs="宋体"/>
          <w:color w:val="auto"/>
          <w:szCs w:val="21"/>
        </w:rPr>
        <w:t>（北京时间）。</w:t>
      </w:r>
    </w:p>
    <w:bookmarkEnd w:id="0"/>
    <w:p>
      <w:pPr>
        <w:autoSpaceDE w:val="0"/>
        <w:autoSpaceDN w:val="0"/>
        <w:spacing w:line="400" w:lineRule="exact"/>
        <w:ind w:firstLine="480"/>
        <w:textAlignment w:val="bottom"/>
        <w:rPr>
          <w:rFonts w:ascii="宋体" w:hAnsi="宋体" w:cs="宋体"/>
          <w:color w:val="auto"/>
          <w:szCs w:val="21"/>
        </w:rPr>
      </w:pPr>
      <w:r>
        <w:rPr>
          <w:rFonts w:hint="eastAsia" w:ascii="宋体" w:hAnsi="宋体" w:cs="宋体"/>
          <w:color w:val="auto"/>
          <w:szCs w:val="21"/>
        </w:rPr>
        <w:t>2、地点：杭州市登云路518号恒策西城时代3幢1708室（时代电子市场北侧）。逾期送达的或者未送达指定地点的投标文件，招标人不予接收。</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八、开标时间与地点：</w:t>
      </w:r>
    </w:p>
    <w:p>
      <w:pPr>
        <w:autoSpaceDE w:val="0"/>
        <w:autoSpaceDN w:val="0"/>
        <w:spacing w:line="400" w:lineRule="exact"/>
        <w:ind w:firstLine="480"/>
        <w:textAlignment w:val="bottom"/>
        <w:rPr>
          <w:rFonts w:ascii="宋体" w:hAnsi="宋体" w:cs="宋体"/>
          <w:color w:val="auto"/>
          <w:szCs w:val="21"/>
        </w:rPr>
      </w:pPr>
      <w:r>
        <w:rPr>
          <w:rFonts w:hint="eastAsia" w:ascii="宋体" w:hAnsi="宋体" w:cs="宋体"/>
          <w:color w:val="auto"/>
          <w:szCs w:val="21"/>
        </w:rPr>
        <w:t>1、时间：</w:t>
      </w:r>
      <w:r>
        <w:rPr>
          <w:rFonts w:hint="eastAsia" w:ascii="宋体" w:hAnsi="宋体" w:cs="宋体"/>
          <w:color w:val="auto"/>
          <w:szCs w:val="21"/>
          <w:lang w:eastAsia="zh-CN"/>
        </w:rPr>
        <w:t>2018年11月6日14:30整</w:t>
      </w:r>
      <w:r>
        <w:rPr>
          <w:rFonts w:hint="eastAsia" w:ascii="宋体" w:hAnsi="宋体" w:cs="宋体"/>
          <w:color w:val="auto"/>
          <w:szCs w:val="21"/>
        </w:rPr>
        <w:t>（北京时间）。</w:t>
      </w:r>
    </w:p>
    <w:p>
      <w:pPr>
        <w:autoSpaceDE w:val="0"/>
        <w:autoSpaceDN w:val="0"/>
        <w:spacing w:line="400" w:lineRule="exact"/>
        <w:ind w:firstLine="480"/>
        <w:textAlignment w:val="bottom"/>
        <w:rPr>
          <w:rFonts w:ascii="宋体" w:hAnsi="宋体" w:cs="宋体"/>
          <w:color w:val="auto"/>
          <w:szCs w:val="21"/>
        </w:rPr>
      </w:pPr>
      <w:r>
        <w:rPr>
          <w:rFonts w:hint="eastAsia" w:ascii="宋体" w:hAnsi="宋体" w:cs="宋体"/>
          <w:color w:val="auto"/>
          <w:szCs w:val="21"/>
        </w:rPr>
        <w:t>2、地点：杭州市登云路518号恒策西城时代3幢1708室（时代电子市场北侧）。</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九、投标保证金及交付方式：</w:t>
      </w:r>
      <w:bookmarkStart w:id="70" w:name="_GoBack"/>
      <w:bookmarkEnd w:id="70"/>
    </w:p>
    <w:p>
      <w:pPr>
        <w:autoSpaceDE w:val="0"/>
        <w:autoSpaceDN w:val="0"/>
        <w:spacing w:line="400" w:lineRule="exact"/>
        <w:ind w:firstLine="480"/>
        <w:textAlignment w:val="bottom"/>
        <w:rPr>
          <w:rFonts w:ascii="宋体" w:hAnsi="宋体" w:cs="宋体"/>
          <w:color w:val="auto"/>
          <w:szCs w:val="21"/>
        </w:rPr>
      </w:pPr>
      <w:r>
        <w:rPr>
          <w:rFonts w:hint="eastAsia" w:ascii="宋体" w:hAnsi="宋体" w:cs="宋体"/>
          <w:color w:val="auto"/>
          <w:szCs w:val="21"/>
        </w:rPr>
        <w:t>1、投标保证金金额：人民币</w:t>
      </w:r>
      <w:r>
        <w:rPr>
          <w:rFonts w:hint="eastAsia" w:ascii="宋体" w:hAnsi="宋体" w:cs="宋体"/>
          <w:color w:val="auto"/>
          <w:szCs w:val="21"/>
          <w:u w:val="single"/>
        </w:rPr>
        <w:t>陆仟元整</w:t>
      </w:r>
      <w:r>
        <w:rPr>
          <w:rFonts w:hint="eastAsia" w:ascii="宋体" w:hAnsi="宋体" w:cs="宋体"/>
          <w:color w:val="auto"/>
          <w:szCs w:val="21"/>
        </w:rPr>
        <w:t xml:space="preserve">。                 </w:t>
      </w:r>
    </w:p>
    <w:p>
      <w:pPr>
        <w:autoSpaceDE w:val="0"/>
        <w:autoSpaceDN w:val="0"/>
        <w:spacing w:line="400" w:lineRule="exact"/>
        <w:ind w:firstLine="480"/>
        <w:textAlignment w:val="bottom"/>
        <w:rPr>
          <w:rFonts w:ascii="宋体" w:hAnsi="宋体" w:cs="宋体"/>
          <w:color w:val="auto"/>
          <w:szCs w:val="21"/>
        </w:rPr>
      </w:pPr>
      <w:r>
        <w:rPr>
          <w:rFonts w:hint="eastAsia" w:ascii="宋体" w:hAnsi="宋体" w:cs="宋体"/>
          <w:color w:val="auto"/>
          <w:szCs w:val="21"/>
        </w:rPr>
        <w:t>2、投标保证金递交形式：转账支票/电汇/银行汇票等非现金方式；</w:t>
      </w:r>
    </w:p>
    <w:p>
      <w:pPr>
        <w:tabs>
          <w:tab w:val="left" w:pos="7627"/>
        </w:tabs>
        <w:autoSpaceDE w:val="0"/>
        <w:autoSpaceDN w:val="0"/>
        <w:spacing w:line="400" w:lineRule="exact"/>
        <w:textAlignment w:val="bottom"/>
        <w:rPr>
          <w:rFonts w:ascii="宋体" w:hAnsi="宋体" w:cs="宋体"/>
          <w:color w:val="auto"/>
          <w:szCs w:val="21"/>
        </w:rPr>
      </w:pPr>
      <w:r>
        <w:rPr>
          <w:rFonts w:hint="eastAsia" w:ascii="宋体" w:hAnsi="宋体" w:cs="宋体"/>
          <w:color w:val="auto"/>
          <w:szCs w:val="21"/>
        </w:rPr>
        <w:t xml:space="preserve">     3、投标保证金应在201</w:t>
      </w:r>
      <w:r>
        <w:rPr>
          <w:rFonts w:ascii="宋体" w:hAnsi="宋体" w:cs="宋体"/>
          <w:color w:val="auto"/>
          <w:szCs w:val="21"/>
        </w:rPr>
        <w:t>8</w:t>
      </w:r>
      <w:r>
        <w:rPr>
          <w:rFonts w:hint="eastAsia" w:ascii="宋体" w:hAnsi="宋体" w:cs="宋体"/>
          <w:color w:val="auto"/>
          <w:szCs w:val="21"/>
        </w:rPr>
        <w:t>年</w:t>
      </w:r>
      <w:r>
        <w:rPr>
          <w:rFonts w:hint="eastAsia" w:ascii="宋体" w:hAnsi="宋体" w:cs="宋体"/>
          <w:color w:val="auto"/>
          <w:szCs w:val="21"/>
          <w:lang w:val="en-US" w:eastAsia="zh-CN"/>
        </w:rPr>
        <w:t>11</w:t>
      </w:r>
      <w:r>
        <w:rPr>
          <w:rFonts w:hint="eastAsia" w:ascii="宋体" w:hAnsi="宋体" w:cs="宋体"/>
          <w:color w:val="auto"/>
          <w:szCs w:val="21"/>
        </w:rPr>
        <w:t>月</w:t>
      </w:r>
      <w:r>
        <w:rPr>
          <w:rFonts w:hint="eastAsia" w:ascii="宋体" w:hAnsi="宋体" w:cs="宋体"/>
          <w:color w:val="auto"/>
          <w:szCs w:val="21"/>
          <w:lang w:val="en-US" w:eastAsia="zh-CN"/>
        </w:rPr>
        <w:t>5</w:t>
      </w:r>
      <w:r>
        <w:rPr>
          <w:rFonts w:hint="eastAsia" w:ascii="宋体" w:hAnsi="宋体" w:cs="宋体"/>
          <w:color w:val="auto"/>
          <w:szCs w:val="21"/>
        </w:rPr>
        <w:t>日前交纳至以下账户：</w:t>
      </w:r>
    </w:p>
    <w:p>
      <w:pPr>
        <w:tabs>
          <w:tab w:val="left" w:pos="7627"/>
        </w:tabs>
        <w:autoSpaceDE w:val="0"/>
        <w:autoSpaceDN w:val="0"/>
        <w:spacing w:line="400" w:lineRule="exact"/>
        <w:ind w:firstLine="480"/>
        <w:textAlignment w:val="bottom"/>
        <w:rPr>
          <w:rFonts w:ascii="宋体" w:hAnsi="宋体" w:cs="宋体"/>
          <w:color w:val="auto"/>
          <w:szCs w:val="21"/>
        </w:rPr>
      </w:pPr>
      <w:r>
        <w:rPr>
          <w:rFonts w:hint="eastAsia" w:ascii="宋体" w:hAnsi="宋体" w:cs="宋体"/>
          <w:color w:val="auto"/>
          <w:szCs w:val="21"/>
        </w:rPr>
        <w:t>（1）收 款 人：杭州博实招标代理有限公司</w:t>
      </w:r>
    </w:p>
    <w:p>
      <w:pPr>
        <w:tabs>
          <w:tab w:val="left" w:pos="7627"/>
        </w:tabs>
        <w:autoSpaceDE w:val="0"/>
        <w:autoSpaceDN w:val="0"/>
        <w:spacing w:line="400" w:lineRule="exact"/>
        <w:ind w:firstLine="480"/>
        <w:textAlignment w:val="bottom"/>
        <w:rPr>
          <w:rFonts w:ascii="宋体" w:hAnsi="宋体" w:cs="宋体"/>
          <w:color w:val="auto"/>
          <w:szCs w:val="21"/>
        </w:rPr>
      </w:pPr>
      <w:r>
        <w:rPr>
          <w:rFonts w:hint="eastAsia" w:ascii="宋体" w:hAnsi="宋体" w:cs="宋体"/>
          <w:color w:val="auto"/>
          <w:szCs w:val="21"/>
        </w:rPr>
        <w:t>（2）开户银行：平安银行杭州分行营业部</w:t>
      </w:r>
    </w:p>
    <w:p>
      <w:pPr>
        <w:tabs>
          <w:tab w:val="left" w:pos="7627"/>
        </w:tabs>
        <w:autoSpaceDE w:val="0"/>
        <w:autoSpaceDN w:val="0"/>
        <w:spacing w:line="400" w:lineRule="exact"/>
        <w:textAlignment w:val="bottom"/>
        <w:rPr>
          <w:rFonts w:ascii="宋体" w:hAnsi="宋体" w:cs="宋体"/>
          <w:color w:val="auto"/>
          <w:szCs w:val="21"/>
        </w:rPr>
      </w:pPr>
      <w:r>
        <w:rPr>
          <w:rFonts w:hint="eastAsia" w:ascii="宋体" w:hAnsi="宋体" w:cs="宋体"/>
          <w:color w:val="auto"/>
          <w:szCs w:val="21"/>
        </w:rPr>
        <w:t xml:space="preserve">     （3）账    号：30201570001095</w:t>
      </w:r>
    </w:p>
    <w:p>
      <w:pPr>
        <w:autoSpaceDE w:val="0"/>
        <w:autoSpaceDN w:val="0"/>
        <w:spacing w:line="400" w:lineRule="exact"/>
        <w:textAlignment w:val="bottom"/>
        <w:rPr>
          <w:rFonts w:ascii="宋体" w:hAnsi="宋体" w:cs="宋体"/>
          <w:b/>
          <w:bCs/>
          <w:color w:val="auto"/>
          <w:szCs w:val="21"/>
        </w:rPr>
      </w:pPr>
      <w:r>
        <w:rPr>
          <w:rFonts w:hint="eastAsia" w:ascii="宋体" w:hAnsi="宋体" w:cs="宋体"/>
          <w:b/>
          <w:bCs/>
          <w:color w:val="auto"/>
          <w:szCs w:val="21"/>
        </w:rPr>
        <w:t xml:space="preserve">    </w:t>
      </w:r>
      <w:r>
        <w:rPr>
          <w:rFonts w:hint="eastAsia" w:ascii="宋体" w:hAnsi="宋体" w:cs="宋体"/>
          <w:color w:val="auto"/>
          <w:szCs w:val="21"/>
        </w:rPr>
        <w:t xml:space="preserve"> 十、其他事项：</w:t>
      </w:r>
    </w:p>
    <w:p>
      <w:pPr>
        <w:autoSpaceDE w:val="0"/>
        <w:autoSpaceDN w:val="0"/>
        <w:spacing w:line="400" w:lineRule="exact"/>
        <w:ind w:firstLine="480"/>
        <w:textAlignment w:val="bottom"/>
        <w:rPr>
          <w:rFonts w:ascii="宋体" w:hAnsi="宋体" w:cs="宋体"/>
          <w:color w:val="auto"/>
          <w:szCs w:val="21"/>
        </w:rPr>
      </w:pPr>
      <w:r>
        <w:rPr>
          <w:rFonts w:hint="eastAsia" w:ascii="宋体" w:hAnsi="宋体" w:cs="宋体"/>
          <w:color w:val="auto"/>
          <w:szCs w:val="21"/>
        </w:rPr>
        <w:t>1.投标人购买招标文件应提交的资料：</w:t>
      </w:r>
    </w:p>
    <w:p>
      <w:pPr>
        <w:autoSpaceDE w:val="0"/>
        <w:autoSpaceDN w:val="0"/>
        <w:spacing w:line="400" w:lineRule="exact"/>
        <w:ind w:firstLine="480"/>
        <w:textAlignment w:val="bottom"/>
        <w:rPr>
          <w:rFonts w:ascii="宋体" w:hAnsi="宋体" w:cs="宋体"/>
          <w:color w:val="auto"/>
          <w:szCs w:val="21"/>
        </w:rPr>
      </w:pPr>
      <w:r>
        <w:rPr>
          <w:rFonts w:hint="eastAsia" w:ascii="宋体" w:hAnsi="宋体" w:cs="宋体"/>
          <w:color w:val="auto"/>
          <w:szCs w:val="21"/>
        </w:rPr>
        <w:t>（1）介绍信或法人授权书；</w:t>
      </w:r>
    </w:p>
    <w:p>
      <w:pPr>
        <w:autoSpaceDE w:val="0"/>
        <w:autoSpaceDN w:val="0"/>
        <w:spacing w:line="400" w:lineRule="exact"/>
        <w:ind w:firstLine="480"/>
        <w:textAlignment w:val="bottom"/>
        <w:rPr>
          <w:rFonts w:ascii="宋体" w:hAnsi="宋体" w:cs="宋体"/>
          <w:color w:val="auto"/>
          <w:szCs w:val="21"/>
        </w:rPr>
      </w:pPr>
      <w:r>
        <w:rPr>
          <w:rFonts w:hint="eastAsia" w:ascii="宋体" w:hAnsi="宋体" w:cs="宋体"/>
          <w:color w:val="auto"/>
          <w:szCs w:val="21"/>
        </w:rPr>
        <w:t>（2）被委托人身份证；</w:t>
      </w:r>
    </w:p>
    <w:p>
      <w:pPr>
        <w:autoSpaceDE w:val="0"/>
        <w:autoSpaceDN w:val="0"/>
        <w:spacing w:line="400" w:lineRule="exact"/>
        <w:ind w:left="420" w:leftChars="200" w:firstLine="56" w:firstLineChars="27"/>
        <w:textAlignment w:val="bottom"/>
        <w:rPr>
          <w:rFonts w:ascii="宋体" w:hAnsi="宋体" w:cs="宋体"/>
          <w:color w:val="auto"/>
          <w:szCs w:val="21"/>
        </w:rPr>
      </w:pPr>
      <w:r>
        <w:rPr>
          <w:rFonts w:hint="eastAsia" w:ascii="宋体" w:hAnsi="宋体" w:cs="宋体"/>
          <w:color w:val="auto"/>
          <w:szCs w:val="21"/>
        </w:rPr>
        <w:t>（3）企业法人营业执照副本复印件（事业单位法人证书复印件/社会团体法人登记证书复印件）。</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2.采购公告期限：从公告发布之日起至公告发布之日后的第6个工作日。</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3.未经报名登记并获取采购文件的供应商参与本项目投标，将被拒绝。</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4.供应商认为采购文件使自己的合法权益受到损害的，可以自收到采购文件之日（发售截止日之后收到采购文件的，以发售截止日为准）或者采购文件公告期限届满之日（招标公告为公告发布后的第6个工作日）起7个工作日内，以书面形式向采购人和采购代理机构提出质疑。质疑供应商对采购人、采购代理机构的答复不满意或者采购人、采购代理机构未在规定时间内作出答复的，可以在答复期满后十五个工作日内向同级政府采购监督管理部门投诉。</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5.潜在供应商应在浙江政府采购网http://www.zjzfcg.gov.cn进行免费注册，成为浙江省政府采购正式注册供应商，具体详见浙江政府采购网供应商注册要求。成交供应商应在合同签订前完成注册并成为正式注册供应商。</w:t>
      </w:r>
      <w:r>
        <w:rPr>
          <w:rFonts w:hint="eastAsia" w:ascii="宋体" w:hAnsi="宋体" w:cs="宋体"/>
          <w:color w:val="auto"/>
          <w:szCs w:val="21"/>
        </w:rPr>
        <w:br w:type="textWrapping"/>
      </w:r>
      <w:r>
        <w:rPr>
          <w:rFonts w:hint="eastAsia" w:ascii="宋体" w:hAnsi="宋体" w:cs="宋体"/>
          <w:color w:val="auto"/>
          <w:szCs w:val="21"/>
        </w:rPr>
        <w:t xml:space="preserve">    6.招标文件发售截止时间之后潜在供应商仍然可以购买招标文件。</w:t>
      </w:r>
      <w:r>
        <w:rPr>
          <w:rFonts w:hint="eastAsia" w:ascii="宋体" w:hAnsi="宋体" w:cs="宋体"/>
          <w:color w:val="auto"/>
          <w:szCs w:val="21"/>
        </w:rPr>
        <w:br w:type="textWrapping"/>
      </w:r>
      <w:r>
        <w:rPr>
          <w:rFonts w:hint="eastAsia" w:ascii="宋体" w:hAnsi="宋体" w:cs="宋体"/>
          <w:color w:val="auto"/>
          <w:szCs w:val="21"/>
        </w:rPr>
        <w:t xml:space="preserve">    7.对符合财政扶持政策的中小企业（小型、微型）、监狱企业、残疾人福利性单位给予价格优惠扶持。</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十一、联系方式：</w:t>
      </w:r>
    </w:p>
    <w:p>
      <w:pPr>
        <w:autoSpaceDE w:val="0"/>
        <w:autoSpaceDN w:val="0"/>
        <w:spacing w:line="400" w:lineRule="exact"/>
        <w:ind w:firstLine="420" w:firstLineChars="200"/>
        <w:textAlignment w:val="bottom"/>
        <w:rPr>
          <w:rFonts w:ascii="宋体" w:hAnsi="宋体"/>
          <w:color w:val="auto"/>
          <w:spacing w:val="40"/>
          <w:szCs w:val="21"/>
        </w:rPr>
      </w:pPr>
      <w:r>
        <w:rPr>
          <w:rFonts w:hint="eastAsia" w:ascii="宋体" w:hAnsi="宋体"/>
          <w:color w:val="auto"/>
          <w:szCs w:val="21"/>
        </w:rPr>
        <w:t>采 购  单 位: 浙江省福利彩票发行中心</w:t>
      </w:r>
    </w:p>
    <w:p>
      <w:pPr>
        <w:tabs>
          <w:tab w:val="left" w:pos="7627"/>
        </w:tabs>
        <w:autoSpaceDE w:val="0"/>
        <w:autoSpaceDN w:val="0"/>
        <w:spacing w:line="400" w:lineRule="exact"/>
        <w:textAlignment w:val="bottom"/>
        <w:rPr>
          <w:rFonts w:ascii="宋体" w:hAnsi="宋体"/>
          <w:color w:val="auto"/>
          <w:szCs w:val="21"/>
        </w:rPr>
      </w:pPr>
      <w:r>
        <w:rPr>
          <w:rFonts w:hint="eastAsia" w:ascii="宋体" w:hAnsi="宋体"/>
          <w:color w:val="auto"/>
          <w:szCs w:val="21"/>
        </w:rPr>
        <w:t xml:space="preserve">    联   系   人：钱万钧    </w:t>
      </w:r>
    </w:p>
    <w:p>
      <w:pPr>
        <w:tabs>
          <w:tab w:val="left" w:pos="420"/>
          <w:tab w:val="left" w:pos="7627"/>
        </w:tabs>
        <w:autoSpaceDE w:val="0"/>
        <w:autoSpaceDN w:val="0"/>
        <w:spacing w:line="400" w:lineRule="exact"/>
        <w:textAlignment w:val="bottom"/>
        <w:rPr>
          <w:rFonts w:ascii="宋体" w:hAnsi="宋体"/>
          <w:color w:val="auto"/>
          <w:szCs w:val="21"/>
        </w:rPr>
      </w:pPr>
      <w:r>
        <w:rPr>
          <w:rFonts w:hint="eastAsia" w:ascii="宋体" w:hAnsi="宋体"/>
          <w:color w:val="auto"/>
          <w:szCs w:val="21"/>
        </w:rPr>
        <w:t xml:space="preserve">    联 系 电  话：0571-89057732</w:t>
      </w:r>
    </w:p>
    <w:p>
      <w:pPr>
        <w:autoSpaceDE w:val="0"/>
        <w:autoSpaceDN w:val="0"/>
        <w:spacing w:line="400" w:lineRule="exact"/>
        <w:textAlignment w:val="bottom"/>
        <w:rPr>
          <w:rFonts w:ascii="宋体" w:hAnsi="宋体"/>
          <w:color w:val="auto"/>
          <w:szCs w:val="21"/>
        </w:rPr>
      </w:pPr>
      <w:r>
        <w:rPr>
          <w:rFonts w:hint="eastAsia" w:ascii="宋体" w:hAnsi="宋体" w:cs="宋体"/>
          <w:color w:val="auto"/>
          <w:szCs w:val="21"/>
        </w:rPr>
        <w:t xml:space="preserve">    采购代理机构：</w:t>
      </w:r>
      <w:r>
        <w:rPr>
          <w:rFonts w:hint="eastAsia" w:ascii="宋体" w:hAnsi="宋体"/>
          <w:color w:val="auto"/>
          <w:szCs w:val="21"/>
        </w:rPr>
        <w:t>杭州博实招标代理有限公司</w:t>
      </w:r>
      <w:r>
        <w:rPr>
          <w:rFonts w:hint="eastAsia" w:ascii="宋体" w:hAnsi="宋体"/>
          <w:color w:val="auto"/>
          <w:szCs w:val="21"/>
        </w:rPr>
        <w:cr/>
      </w:r>
      <w:r>
        <w:rPr>
          <w:rFonts w:hint="eastAsia" w:ascii="宋体" w:hAnsi="宋体"/>
          <w:color w:val="auto"/>
          <w:szCs w:val="21"/>
        </w:rPr>
        <w:t xml:space="preserve">    </w:t>
      </w:r>
      <w:r>
        <w:rPr>
          <w:rFonts w:hint="eastAsia" w:ascii="宋体" w:hAnsi="宋体" w:cs="宋体"/>
          <w:color w:val="auto"/>
          <w:szCs w:val="21"/>
        </w:rPr>
        <w:t>地        点：</w:t>
      </w:r>
      <w:r>
        <w:rPr>
          <w:rFonts w:hint="eastAsia" w:ascii="宋体" w:hAnsi="宋体"/>
          <w:color w:val="auto"/>
          <w:szCs w:val="21"/>
        </w:rPr>
        <w:t>杭州市振华路200号瑞鼎大厦B座606室</w:t>
      </w:r>
    </w:p>
    <w:p>
      <w:pPr>
        <w:autoSpaceDE w:val="0"/>
        <w:autoSpaceDN w:val="0"/>
        <w:spacing w:line="400" w:lineRule="exact"/>
        <w:textAlignment w:val="bottom"/>
        <w:rPr>
          <w:rFonts w:ascii="宋体" w:hAnsi="宋体" w:cs="宋体"/>
          <w:color w:val="auto"/>
          <w:szCs w:val="21"/>
        </w:rPr>
      </w:pPr>
      <w:r>
        <w:rPr>
          <w:rFonts w:hint="eastAsia" w:ascii="宋体" w:hAnsi="宋体" w:cs="宋体"/>
          <w:color w:val="auto"/>
          <w:szCs w:val="21"/>
        </w:rPr>
        <w:t xml:space="preserve">    联  系    人：谢慧莉</w:t>
      </w:r>
    </w:p>
    <w:p>
      <w:pPr>
        <w:tabs>
          <w:tab w:val="left" w:pos="420"/>
        </w:tabs>
        <w:spacing w:line="400" w:lineRule="exact"/>
        <w:rPr>
          <w:rFonts w:ascii="宋体" w:hAnsi="宋体"/>
          <w:color w:val="auto"/>
          <w:szCs w:val="21"/>
        </w:rPr>
      </w:pPr>
      <w:r>
        <w:rPr>
          <w:rFonts w:hint="eastAsia" w:ascii="宋体" w:hAnsi="宋体"/>
          <w:color w:val="auto"/>
          <w:szCs w:val="21"/>
        </w:rPr>
        <w:t xml:space="preserve">    联 系  电 话：0571-56928685、87916090</w:t>
      </w:r>
    </w:p>
    <w:p>
      <w:pPr>
        <w:tabs>
          <w:tab w:val="left" w:pos="420"/>
        </w:tabs>
        <w:spacing w:line="400" w:lineRule="exact"/>
        <w:rPr>
          <w:rFonts w:ascii="宋体" w:hAnsi="宋体"/>
          <w:color w:val="auto"/>
          <w:szCs w:val="21"/>
        </w:rPr>
      </w:pPr>
      <w:r>
        <w:rPr>
          <w:rFonts w:hint="eastAsia" w:ascii="宋体" w:hAnsi="宋体"/>
          <w:color w:val="auto"/>
          <w:szCs w:val="21"/>
        </w:rPr>
        <w:t xml:space="preserve">    传        真：0571-56928850</w:t>
      </w:r>
    </w:p>
    <w:p>
      <w:pPr>
        <w:spacing w:line="400" w:lineRule="exact"/>
        <w:rPr>
          <w:rFonts w:ascii="宋体" w:hAnsi="宋体"/>
          <w:color w:val="auto"/>
          <w:szCs w:val="21"/>
        </w:rPr>
      </w:pPr>
      <w:r>
        <w:rPr>
          <w:rFonts w:hint="eastAsia" w:ascii="宋体" w:hAnsi="宋体"/>
          <w:color w:val="auto"/>
          <w:szCs w:val="21"/>
        </w:rPr>
        <w:t xml:space="preserve">    邮        箱：</w:t>
      </w:r>
      <w:r>
        <w:rPr>
          <w:color w:val="auto"/>
        </w:rPr>
        <w:fldChar w:fldCharType="begin"/>
      </w:r>
      <w:r>
        <w:rPr>
          <w:color w:val="auto"/>
        </w:rPr>
        <w:instrText xml:space="preserve"> HYPERLINK "mailto:boshizb@126.com" </w:instrText>
      </w:r>
      <w:r>
        <w:rPr>
          <w:color w:val="auto"/>
        </w:rPr>
        <w:fldChar w:fldCharType="separate"/>
      </w:r>
      <w:r>
        <w:rPr>
          <w:rStyle w:val="30"/>
          <w:rFonts w:hint="eastAsia" w:ascii="宋体" w:hAnsi="宋体"/>
          <w:color w:val="auto"/>
          <w:szCs w:val="21"/>
        </w:rPr>
        <w:t>boshizb@126.com</w:t>
      </w:r>
      <w:r>
        <w:rPr>
          <w:rStyle w:val="30"/>
          <w:rFonts w:hint="eastAsia" w:ascii="宋体" w:hAnsi="宋体"/>
          <w:color w:val="auto"/>
          <w:szCs w:val="21"/>
        </w:rPr>
        <w:fldChar w:fldCharType="end"/>
      </w:r>
    </w:p>
    <w:p>
      <w:pPr>
        <w:widowControl/>
        <w:shd w:val="clear" w:color="auto" w:fill="FFFFFF"/>
        <w:spacing w:line="400" w:lineRule="exact"/>
        <w:ind w:left="61" w:leftChars="29" w:right="60" w:firstLine="315" w:firstLineChars="150"/>
        <w:rPr>
          <w:rFonts w:ascii="宋体" w:hAnsi="宋体" w:cs="宋体"/>
          <w:color w:val="auto"/>
          <w:szCs w:val="21"/>
        </w:rPr>
      </w:pPr>
      <w:r>
        <w:rPr>
          <w:rFonts w:hint="eastAsia" w:ascii="宋体" w:hAnsi="宋体" w:cs="宋体"/>
          <w:color w:val="auto"/>
          <w:szCs w:val="21"/>
        </w:rPr>
        <w:t>十二、同级政府采购监督管理部门：浙江省财政厅政府采购监管处</w:t>
      </w:r>
    </w:p>
    <w:p>
      <w:pPr>
        <w:spacing w:line="400" w:lineRule="exact"/>
        <w:ind w:firstLine="420" w:firstLineChars="200"/>
        <w:rPr>
          <w:rFonts w:hint="eastAsia" w:ascii="宋体" w:hAnsi="宋体" w:eastAsia="宋体" w:cs="宋体"/>
          <w:color w:val="auto"/>
          <w:szCs w:val="21"/>
          <w:lang w:eastAsia="zh-CN"/>
        </w:rPr>
      </w:pPr>
      <w:r>
        <w:rPr>
          <w:rFonts w:hint="eastAsia" w:ascii="宋体" w:hAnsi="宋体" w:cs="宋体"/>
          <w:color w:val="auto"/>
          <w:szCs w:val="21"/>
          <w:lang w:eastAsia="zh-CN"/>
        </w:rPr>
        <w:t>监督投诉联系人：倪文良</w:t>
      </w:r>
    </w:p>
    <w:p>
      <w:pPr>
        <w:spacing w:line="400" w:lineRule="exact"/>
        <w:ind w:firstLine="420" w:firstLineChars="200"/>
        <w:rPr>
          <w:rFonts w:ascii="宋体" w:hAnsi="宋体" w:cs="宋体"/>
          <w:color w:val="auto"/>
          <w:szCs w:val="21"/>
        </w:rPr>
      </w:pPr>
      <w:r>
        <w:rPr>
          <w:rFonts w:hint="eastAsia" w:ascii="宋体" w:hAnsi="宋体" w:cs="宋体"/>
          <w:color w:val="auto"/>
          <w:szCs w:val="21"/>
        </w:rPr>
        <w:t>监督投诉电话： 0571-87057615</w:t>
      </w:r>
    </w:p>
    <w:p>
      <w:pPr>
        <w:autoSpaceDE w:val="0"/>
        <w:autoSpaceDN w:val="0"/>
        <w:spacing w:line="400" w:lineRule="exact"/>
        <w:textAlignment w:val="bottom"/>
        <w:rPr>
          <w:rFonts w:ascii="宋体" w:hAnsi="宋体" w:cs="宋体"/>
          <w:color w:val="auto"/>
          <w:szCs w:val="21"/>
        </w:rPr>
      </w:pPr>
      <w:r>
        <w:rPr>
          <w:rFonts w:hint="eastAsia" w:ascii="宋体" w:hAnsi="宋体" w:cs="宋体"/>
          <w:color w:val="auto"/>
          <w:szCs w:val="21"/>
        </w:rPr>
        <w:t xml:space="preserve">    　                                        </w:t>
      </w:r>
    </w:p>
    <w:p>
      <w:pPr>
        <w:autoSpaceDE w:val="0"/>
        <w:autoSpaceDN w:val="0"/>
        <w:spacing w:line="400" w:lineRule="exact"/>
        <w:textAlignment w:val="bottom"/>
        <w:rPr>
          <w:rFonts w:ascii="宋体" w:hAnsi="宋体" w:cs="宋体"/>
          <w:color w:val="auto"/>
          <w:szCs w:val="21"/>
        </w:rPr>
      </w:pPr>
    </w:p>
    <w:p>
      <w:pPr>
        <w:autoSpaceDE w:val="0"/>
        <w:autoSpaceDN w:val="0"/>
        <w:spacing w:line="400" w:lineRule="exact"/>
        <w:textAlignment w:val="bottom"/>
        <w:rPr>
          <w:rFonts w:ascii="宋体" w:hAnsi="宋体" w:cs="宋体"/>
          <w:color w:val="auto"/>
          <w:szCs w:val="21"/>
        </w:rPr>
      </w:pPr>
    </w:p>
    <w:p>
      <w:pPr>
        <w:autoSpaceDE w:val="0"/>
        <w:autoSpaceDN w:val="0"/>
        <w:spacing w:line="400" w:lineRule="exact"/>
        <w:ind w:left="5250" w:hanging="5250" w:hangingChars="2500"/>
        <w:jc w:val="left"/>
        <w:textAlignment w:val="bottom"/>
        <w:rPr>
          <w:rFonts w:ascii="宋体" w:hAnsi="宋体" w:cs="宋体"/>
          <w:color w:val="auto"/>
          <w:szCs w:val="21"/>
        </w:rPr>
      </w:pPr>
      <w:r>
        <w:rPr>
          <w:rFonts w:hint="eastAsia" w:ascii="宋体" w:hAnsi="宋体" w:cs="宋体"/>
          <w:color w:val="auto"/>
          <w:szCs w:val="21"/>
        </w:rPr>
        <w:t xml:space="preserve">                                                  浙江省福利彩票发行中心                                               杭州博实招标代理有限公司</w:t>
      </w:r>
    </w:p>
    <w:p>
      <w:pPr>
        <w:pStyle w:val="18"/>
        <w:spacing w:line="400" w:lineRule="exact"/>
        <w:rPr>
          <w:rFonts w:hAnsi="宋体" w:cs="宋体"/>
          <w:color w:val="auto"/>
          <w:kern w:val="2"/>
          <w:sz w:val="21"/>
          <w:szCs w:val="21"/>
        </w:rPr>
      </w:pPr>
      <w:r>
        <w:rPr>
          <w:rFonts w:hint="eastAsia" w:hAnsi="宋体" w:cs="宋体"/>
          <w:color w:val="auto"/>
          <w:kern w:val="2"/>
          <w:sz w:val="21"/>
          <w:szCs w:val="21"/>
        </w:rPr>
        <w:t xml:space="preserve">                                                  2018年</w:t>
      </w:r>
      <w:r>
        <w:rPr>
          <w:rFonts w:hint="eastAsia" w:hAnsi="宋体" w:cs="宋体"/>
          <w:color w:val="auto"/>
          <w:kern w:val="2"/>
          <w:sz w:val="21"/>
          <w:szCs w:val="21"/>
          <w:lang w:val="en-US" w:eastAsia="zh-CN"/>
        </w:rPr>
        <w:t>10</w:t>
      </w:r>
      <w:r>
        <w:rPr>
          <w:rFonts w:hint="eastAsia" w:hAnsi="宋体" w:cs="宋体"/>
          <w:color w:val="auto"/>
          <w:kern w:val="2"/>
          <w:sz w:val="21"/>
          <w:szCs w:val="21"/>
        </w:rPr>
        <w:t>月</w:t>
      </w:r>
      <w:r>
        <w:rPr>
          <w:rFonts w:hint="eastAsia" w:hAnsi="宋体" w:cs="宋体"/>
          <w:color w:val="auto"/>
          <w:kern w:val="2"/>
          <w:sz w:val="21"/>
          <w:szCs w:val="21"/>
          <w:lang w:val="en-US" w:eastAsia="zh-CN"/>
        </w:rPr>
        <w:t>16</w:t>
      </w:r>
      <w:r>
        <w:rPr>
          <w:rFonts w:hint="eastAsia" w:hAnsi="宋体" w:cs="宋体"/>
          <w:color w:val="auto"/>
          <w:kern w:val="2"/>
          <w:sz w:val="21"/>
          <w:szCs w:val="21"/>
        </w:rPr>
        <w:t>日</w:t>
      </w:r>
    </w:p>
    <w:p>
      <w:pPr>
        <w:spacing w:line="400" w:lineRule="exact"/>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pStyle w:val="2"/>
        <w:ind w:left="0" w:firstLine="0"/>
        <w:jc w:val="center"/>
        <w:rPr>
          <w:rFonts w:ascii="宋体" w:hAnsi="宋体"/>
          <w:b/>
          <w:color w:val="auto"/>
          <w:szCs w:val="28"/>
        </w:rPr>
      </w:pPr>
      <w:r>
        <w:rPr>
          <w:rFonts w:hint="eastAsia" w:ascii="宋体" w:hAnsi="宋体"/>
          <w:b/>
          <w:color w:val="auto"/>
          <w:szCs w:val="28"/>
        </w:rPr>
        <w:t>第二部分  投标人须知</w:t>
      </w:r>
    </w:p>
    <w:p>
      <w:pPr>
        <w:pStyle w:val="2"/>
        <w:ind w:left="0" w:firstLine="0"/>
        <w:jc w:val="left"/>
        <w:rPr>
          <w:rFonts w:ascii="宋体" w:hAnsi="宋体" w:cs="宋体"/>
          <w:color w:val="auto"/>
          <w:sz w:val="21"/>
          <w:szCs w:val="21"/>
        </w:rPr>
      </w:pPr>
      <w:r>
        <w:rPr>
          <w:rFonts w:hint="eastAsia" w:ascii="宋体" w:hAnsi="宋体" w:cs="宋体"/>
          <w:color w:val="auto"/>
          <w:sz w:val="21"/>
          <w:szCs w:val="21"/>
        </w:rPr>
        <w:t>前附表</w:t>
      </w:r>
    </w:p>
    <w:tbl>
      <w:tblPr>
        <w:tblStyle w:val="32"/>
        <w:tblW w:w="1035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37"/>
        <w:gridCol w:w="1768"/>
        <w:gridCol w:w="77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5"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序号</w:t>
            </w:r>
          </w:p>
        </w:tc>
        <w:tc>
          <w:tcPr>
            <w:tcW w:w="1768"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项    目</w:t>
            </w:r>
          </w:p>
        </w:tc>
        <w:tc>
          <w:tcPr>
            <w:tcW w:w="7750"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504"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1</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项目说明</w:t>
            </w:r>
          </w:p>
        </w:tc>
        <w:tc>
          <w:tcPr>
            <w:tcW w:w="7750" w:type="dxa"/>
            <w:vAlign w:val="center"/>
          </w:tcPr>
          <w:p>
            <w:pPr>
              <w:numPr>
                <w:ilvl w:val="0"/>
                <w:numId w:val="3"/>
              </w:numPr>
              <w:adjustRightInd w:val="0"/>
              <w:spacing w:line="340" w:lineRule="exact"/>
              <w:rPr>
                <w:rFonts w:hint="eastAsia" w:ascii="微软雅黑" w:hAnsi="微软雅黑" w:eastAsia="微软雅黑" w:cs="微软雅黑"/>
                <w:color w:val="auto"/>
                <w:sz w:val="20"/>
                <w:szCs w:val="20"/>
                <w:shd w:val="clear" w:color="auto" w:fill="FFEDC4"/>
                <w:lang w:val="en-US" w:eastAsia="zh-CN"/>
              </w:rPr>
            </w:pPr>
            <w:r>
              <w:rPr>
                <w:rFonts w:hint="eastAsia" w:ascii="宋体" w:hAnsi="宋体" w:cs="宋体"/>
                <w:snapToGrid w:val="0"/>
                <w:color w:val="auto"/>
                <w:kern w:val="0"/>
                <w:szCs w:val="21"/>
              </w:rPr>
              <w:t>项目名称：浙江省福利彩票发行中心信息系统等级保护测评</w:t>
            </w:r>
            <w:r>
              <w:rPr>
                <w:rFonts w:hint="eastAsia" w:ascii="宋体" w:hAnsi="宋体" w:cs="宋体"/>
                <w:snapToGrid w:val="0"/>
                <w:color w:val="auto"/>
                <w:kern w:val="0"/>
                <w:szCs w:val="21"/>
                <w:lang w:val="en-US" w:eastAsia="zh-CN"/>
              </w:rPr>
              <w:t>项目；</w:t>
            </w:r>
          </w:p>
          <w:p>
            <w:pPr>
              <w:numPr>
                <w:ilvl w:val="0"/>
                <w:numId w:val="0"/>
              </w:numPr>
              <w:adjustRightInd w:val="0"/>
              <w:spacing w:line="340" w:lineRule="exact"/>
              <w:rPr>
                <w:rFonts w:hint="eastAsia" w:ascii="宋体" w:hAnsi="宋体" w:eastAsia="宋体" w:cs="宋体"/>
                <w:snapToGrid w:val="0"/>
                <w:color w:val="auto"/>
                <w:kern w:val="0"/>
                <w:szCs w:val="21"/>
                <w:lang w:eastAsia="zh-CN"/>
              </w:rPr>
            </w:pPr>
            <w:r>
              <w:rPr>
                <w:rFonts w:hint="eastAsia" w:ascii="宋体" w:hAnsi="宋体" w:cs="宋体"/>
                <w:snapToGrid w:val="0"/>
                <w:color w:val="auto"/>
                <w:kern w:val="0"/>
                <w:szCs w:val="21"/>
              </w:rPr>
              <w:t>2.项目内容及要求：详见第四部分内容</w:t>
            </w:r>
            <w:r>
              <w:rPr>
                <w:rFonts w:hint="eastAsia" w:ascii="宋体" w:hAnsi="宋体" w:cs="宋体"/>
                <w:snapToGrid w:val="0"/>
                <w:color w:val="auto"/>
                <w:kern w:val="0"/>
                <w:szCs w:val="21"/>
                <w:lang w:eastAsia="zh-CN"/>
              </w:rPr>
              <w:t>；</w:t>
            </w:r>
          </w:p>
          <w:p>
            <w:pPr>
              <w:pStyle w:val="17"/>
              <w:spacing w:line="340" w:lineRule="exact"/>
              <w:ind w:firstLine="0" w:firstLineChars="0"/>
              <w:jc w:val="left"/>
              <w:rPr>
                <w:rFonts w:hAnsi="宋体" w:cs="宋体"/>
                <w:snapToGrid w:val="0"/>
                <w:color w:val="auto"/>
                <w:kern w:val="0"/>
                <w:szCs w:val="21"/>
              </w:rPr>
            </w:pPr>
            <w:r>
              <w:rPr>
                <w:rFonts w:hint="eastAsia" w:hAnsi="宋体" w:cs="宋体"/>
                <w:snapToGrid w:val="0"/>
                <w:color w:val="auto"/>
                <w:kern w:val="0"/>
                <w:sz w:val="21"/>
                <w:szCs w:val="21"/>
              </w:rPr>
              <w:t>3.服务期：</w:t>
            </w:r>
            <w:r>
              <w:rPr>
                <w:rFonts w:hint="eastAsia" w:hAnsi="宋体" w:cs="宋体"/>
                <w:snapToGrid w:val="0"/>
                <w:color w:val="auto"/>
                <w:kern w:val="0"/>
                <w:sz w:val="21"/>
                <w:szCs w:val="21"/>
                <w:lang w:val="en-US" w:eastAsia="zh-CN"/>
              </w:rPr>
              <w:t>合同签订后</w:t>
            </w:r>
            <w:r>
              <w:rPr>
                <w:rFonts w:hint="eastAsia" w:hAnsi="宋体" w:cs="宋体"/>
                <w:snapToGrid w:val="0"/>
                <w:color w:val="auto"/>
                <w:kern w:val="0"/>
                <w:sz w:val="21"/>
                <w:szCs w:val="21"/>
              </w:rPr>
              <w:t>一年</w:t>
            </w:r>
            <w:r>
              <w:rPr>
                <w:rFonts w:hint="eastAsia" w:hAnsi="宋体" w:cs="宋体"/>
                <w:snapToGrid w:val="0"/>
                <w:color w:val="auto"/>
                <w:kern w:val="0"/>
                <w:sz w:val="21"/>
                <w:szCs w:val="21"/>
                <w:lang w:eastAsia="zh-CN"/>
              </w:rPr>
              <w:t>；</w:t>
            </w:r>
            <w:r>
              <w:rPr>
                <w:rFonts w:hint="eastAsia" w:hAnsi="宋体" w:cs="宋体"/>
                <w:snapToGrid w:val="0"/>
                <w:color w:val="auto"/>
                <w:kern w:val="0"/>
                <w:szCs w:val="21"/>
              </w:rPr>
              <w:t xml:space="preserve">   </w:t>
            </w:r>
          </w:p>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▲4.政府采购预算：人民币300000.00元，超出政府采购预算金额的报价为无效投标。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tblHeader/>
          <w:jc w:val="center"/>
        </w:trPr>
        <w:tc>
          <w:tcPr>
            <w:tcW w:w="837" w:type="dxa"/>
            <w:vAlign w:val="center"/>
          </w:tcPr>
          <w:p>
            <w:pPr>
              <w:adjustRightInd w:val="0"/>
              <w:jc w:val="center"/>
              <w:rPr>
                <w:rFonts w:ascii="宋体" w:hAnsi="宋体" w:cs="宋体"/>
                <w:snapToGrid w:val="0"/>
                <w:color w:val="auto"/>
                <w:kern w:val="0"/>
                <w:szCs w:val="21"/>
              </w:rPr>
            </w:pPr>
            <w:r>
              <w:rPr>
                <w:rFonts w:hint="eastAsia" w:ascii="宋体" w:hAnsi="宋体" w:cs="宋体"/>
                <w:snapToGrid w:val="0"/>
                <w:color w:val="auto"/>
                <w:kern w:val="0"/>
                <w:szCs w:val="21"/>
              </w:rPr>
              <w:t>2</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合同名称</w:t>
            </w:r>
          </w:p>
        </w:tc>
        <w:tc>
          <w:tcPr>
            <w:tcW w:w="7750"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《浙江省福利彩票发行中心信息系统等级保护测评项目》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68" w:hRule="atLeast"/>
          <w:tblHeader/>
          <w:jc w:val="center"/>
        </w:trPr>
        <w:tc>
          <w:tcPr>
            <w:tcW w:w="837" w:type="dxa"/>
            <w:vAlign w:val="center"/>
          </w:tcPr>
          <w:p>
            <w:pPr>
              <w:adjustRightInd w:val="0"/>
              <w:jc w:val="center"/>
              <w:rPr>
                <w:rFonts w:ascii="宋体" w:hAnsi="宋体" w:cs="宋体"/>
                <w:snapToGrid w:val="0"/>
                <w:color w:val="auto"/>
                <w:kern w:val="0"/>
                <w:szCs w:val="21"/>
              </w:rPr>
            </w:pPr>
            <w:r>
              <w:rPr>
                <w:rFonts w:hint="eastAsia" w:ascii="宋体" w:hAnsi="宋体" w:cs="宋体"/>
                <w:snapToGrid w:val="0"/>
                <w:color w:val="auto"/>
                <w:kern w:val="0"/>
                <w:szCs w:val="21"/>
              </w:rPr>
              <w:t>3</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投标报价及费用</w:t>
            </w:r>
          </w:p>
        </w:tc>
        <w:tc>
          <w:tcPr>
            <w:tcW w:w="7750"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1.本项目投标应以人民币报价；</w:t>
            </w:r>
          </w:p>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2.不论投标结果如何，投标人均应自行承担所有与投标有关的全部费用；</w:t>
            </w:r>
          </w:p>
          <w:p>
            <w:pPr>
              <w:spacing w:line="340" w:lineRule="exact"/>
              <w:rPr>
                <w:rFonts w:ascii="宋体" w:hAnsi="宋体"/>
                <w:color w:val="auto"/>
                <w:szCs w:val="21"/>
              </w:rPr>
            </w:pPr>
            <w:r>
              <w:rPr>
                <w:rFonts w:hint="eastAsia" w:ascii="宋体" w:hAnsi="宋体"/>
                <w:color w:val="auto"/>
                <w:szCs w:val="21"/>
              </w:rPr>
              <w:t>3.本项目招标代理服务费</w:t>
            </w:r>
            <w:bookmarkStart w:id="1" w:name="OLE_LINK10"/>
            <w:r>
              <w:rPr>
                <w:rFonts w:hint="eastAsia" w:ascii="宋体" w:hAnsi="宋体"/>
                <w:color w:val="auto"/>
                <w:szCs w:val="21"/>
              </w:rPr>
              <w:t>根据“浙价服【2003】77号文”规定的</w:t>
            </w:r>
            <w:r>
              <w:rPr>
                <w:rFonts w:hint="eastAsia" w:ascii="宋体" w:hAnsi="宋体"/>
                <w:color w:val="auto"/>
                <w:szCs w:val="21"/>
                <w:lang w:val="en-US" w:eastAsia="zh-CN"/>
              </w:rPr>
              <w:t>服务</w:t>
            </w:r>
            <w:r>
              <w:rPr>
                <w:rFonts w:hint="eastAsia" w:ascii="宋体" w:hAnsi="宋体"/>
                <w:color w:val="auto"/>
                <w:szCs w:val="21"/>
              </w:rPr>
              <w:t>类标准下浮</w:t>
            </w:r>
          </w:p>
          <w:p>
            <w:pPr>
              <w:adjustRightInd w:val="0"/>
              <w:spacing w:line="340" w:lineRule="exact"/>
              <w:rPr>
                <w:rFonts w:ascii="宋体" w:hAnsi="宋体" w:cs="宋体"/>
                <w:snapToGrid w:val="0"/>
                <w:color w:val="auto"/>
                <w:kern w:val="0"/>
                <w:szCs w:val="21"/>
              </w:rPr>
            </w:pPr>
            <w:r>
              <w:rPr>
                <w:rFonts w:hint="eastAsia" w:ascii="宋体" w:hAnsi="宋体"/>
                <w:color w:val="auto"/>
                <w:szCs w:val="21"/>
              </w:rPr>
              <w:t>20%，向中标单位收取。</w:t>
            </w:r>
            <w:bookmarkEnd w:id="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blHeader/>
          <w:jc w:val="center"/>
        </w:trPr>
        <w:tc>
          <w:tcPr>
            <w:tcW w:w="837" w:type="dxa"/>
            <w:vAlign w:val="center"/>
          </w:tcPr>
          <w:p>
            <w:pPr>
              <w:adjustRightInd w:val="0"/>
              <w:jc w:val="center"/>
              <w:rPr>
                <w:rFonts w:ascii="宋体" w:hAnsi="宋体" w:cs="宋体"/>
                <w:snapToGrid w:val="0"/>
                <w:color w:val="auto"/>
                <w:kern w:val="0"/>
                <w:szCs w:val="21"/>
              </w:rPr>
            </w:pPr>
            <w:r>
              <w:rPr>
                <w:rFonts w:hint="eastAsia" w:ascii="宋体" w:hAnsi="宋体" w:cs="宋体"/>
                <w:snapToGrid w:val="0"/>
                <w:color w:val="auto"/>
                <w:kern w:val="0"/>
                <w:szCs w:val="21"/>
              </w:rPr>
              <w:t>▲4</w:t>
            </w:r>
          </w:p>
        </w:tc>
        <w:tc>
          <w:tcPr>
            <w:tcW w:w="1768" w:type="dxa"/>
            <w:vAlign w:val="center"/>
          </w:tcPr>
          <w:p>
            <w:pPr>
              <w:adjustRightInd w:val="0"/>
              <w:rPr>
                <w:rFonts w:ascii="宋体" w:hAnsi="宋体" w:cs="宋体"/>
                <w:color w:val="auto"/>
                <w:szCs w:val="21"/>
              </w:rPr>
            </w:pPr>
            <w:r>
              <w:rPr>
                <w:rFonts w:hint="eastAsia" w:ascii="宋体" w:hAnsi="宋体" w:cs="宋体"/>
                <w:color w:val="auto"/>
                <w:szCs w:val="21"/>
              </w:rPr>
              <w:t>投标保证金</w:t>
            </w:r>
          </w:p>
        </w:tc>
        <w:tc>
          <w:tcPr>
            <w:tcW w:w="7750" w:type="dxa"/>
            <w:vAlign w:val="center"/>
          </w:tcPr>
          <w:p>
            <w:pPr>
              <w:adjustRightInd w:val="0"/>
              <w:spacing w:line="340" w:lineRule="exact"/>
              <w:rPr>
                <w:rFonts w:ascii="宋体" w:hAnsi="宋体" w:cs="宋体"/>
                <w:color w:val="auto"/>
                <w:szCs w:val="21"/>
              </w:rPr>
            </w:pPr>
            <w:r>
              <w:rPr>
                <w:rFonts w:hint="eastAsia" w:ascii="宋体" w:hAnsi="宋体" w:cs="宋体"/>
                <w:color w:val="auto"/>
                <w:szCs w:val="21"/>
              </w:rPr>
              <w:t>人民币</w:t>
            </w:r>
            <w:r>
              <w:rPr>
                <w:rFonts w:hint="eastAsia" w:ascii="宋体" w:hAnsi="宋体" w:cs="宋体"/>
                <w:color w:val="auto"/>
                <w:szCs w:val="21"/>
                <w:u w:val="single"/>
              </w:rPr>
              <w:t>陆仟元整</w:t>
            </w:r>
          </w:p>
          <w:p>
            <w:pPr>
              <w:adjustRightInd w:val="0"/>
              <w:spacing w:line="340" w:lineRule="exact"/>
              <w:rPr>
                <w:rFonts w:ascii="宋体" w:hAnsi="宋体" w:cs="宋体"/>
                <w:color w:val="auto"/>
                <w:szCs w:val="21"/>
              </w:rPr>
            </w:pPr>
            <w:r>
              <w:rPr>
                <w:rFonts w:hint="eastAsia" w:ascii="宋体" w:hAnsi="宋体" w:cs="宋体"/>
                <w:color w:val="auto"/>
                <w:szCs w:val="21"/>
              </w:rPr>
              <w:t>应按《招标公告》第九条规定交纳。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3"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▲5</w:t>
            </w:r>
          </w:p>
        </w:tc>
        <w:tc>
          <w:tcPr>
            <w:tcW w:w="1768" w:type="dxa"/>
            <w:vAlign w:val="center"/>
          </w:tcPr>
          <w:p>
            <w:pPr>
              <w:rPr>
                <w:rFonts w:ascii="宋体" w:hAnsi="宋体" w:cs="宋体"/>
                <w:color w:val="auto"/>
                <w:szCs w:val="21"/>
              </w:rPr>
            </w:pPr>
            <w:r>
              <w:rPr>
                <w:rFonts w:hint="eastAsia" w:ascii="宋体" w:hAnsi="宋体" w:cs="宋体"/>
                <w:color w:val="auto"/>
                <w:szCs w:val="21"/>
              </w:rPr>
              <w:t>投标文件份数</w:t>
            </w:r>
          </w:p>
        </w:tc>
        <w:tc>
          <w:tcPr>
            <w:tcW w:w="7750" w:type="dxa"/>
            <w:vAlign w:val="center"/>
          </w:tcPr>
          <w:p>
            <w:pPr>
              <w:adjustRightInd w:val="0"/>
              <w:snapToGrid w:val="0"/>
              <w:spacing w:line="340" w:lineRule="exact"/>
              <w:ind w:right="105" w:rightChars="50"/>
              <w:rPr>
                <w:rFonts w:ascii="宋体" w:hAnsi="宋体" w:cs="宋体"/>
                <w:color w:val="auto"/>
                <w:szCs w:val="21"/>
              </w:rPr>
            </w:pPr>
            <w:r>
              <w:rPr>
                <w:rFonts w:hint="eastAsia" w:ascii="宋体" w:hAnsi="宋体" w:cs="宋体"/>
                <w:color w:val="auto"/>
                <w:szCs w:val="21"/>
              </w:rPr>
              <w:t>正本壹份，副本伍份。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24"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▲6</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投标截止时间及地点</w:t>
            </w:r>
          </w:p>
        </w:tc>
        <w:tc>
          <w:tcPr>
            <w:tcW w:w="7750" w:type="dxa"/>
            <w:vAlign w:val="center"/>
          </w:tcPr>
          <w:p>
            <w:pPr>
              <w:autoSpaceDE w:val="0"/>
              <w:autoSpaceDN w:val="0"/>
              <w:spacing w:line="340" w:lineRule="exact"/>
              <w:textAlignment w:val="bottom"/>
              <w:rPr>
                <w:rFonts w:ascii="宋体" w:hAnsi="宋体" w:cs="宋体"/>
                <w:color w:val="auto"/>
                <w:szCs w:val="21"/>
              </w:rPr>
            </w:pPr>
            <w:r>
              <w:rPr>
                <w:rFonts w:hint="eastAsia" w:ascii="宋体" w:hAnsi="宋体" w:cs="宋体"/>
                <w:color w:val="auto"/>
                <w:szCs w:val="21"/>
              </w:rPr>
              <w:t>时间：</w:t>
            </w:r>
            <w:r>
              <w:rPr>
                <w:rFonts w:hint="eastAsia" w:ascii="宋体" w:hAnsi="宋体" w:cs="宋体"/>
                <w:color w:val="auto"/>
                <w:szCs w:val="21"/>
                <w:lang w:eastAsia="zh-CN"/>
              </w:rPr>
              <w:t>2018年11月6日14:30整</w:t>
            </w:r>
            <w:r>
              <w:rPr>
                <w:rFonts w:hint="eastAsia" w:ascii="宋体" w:hAnsi="宋体" w:cs="宋体"/>
                <w:color w:val="auto"/>
                <w:szCs w:val="21"/>
              </w:rPr>
              <w:t>（北京时间）。</w:t>
            </w:r>
          </w:p>
          <w:p>
            <w:pPr>
              <w:adjustRightInd w:val="0"/>
              <w:snapToGrid w:val="0"/>
              <w:spacing w:line="340" w:lineRule="exact"/>
              <w:ind w:right="105" w:rightChars="50"/>
              <w:rPr>
                <w:rFonts w:ascii="宋体" w:hAnsi="宋体" w:cs="宋体"/>
                <w:color w:val="auto"/>
                <w:kern w:val="0"/>
                <w:szCs w:val="21"/>
                <w:lang w:val="zh-CN"/>
              </w:rPr>
            </w:pPr>
            <w:r>
              <w:rPr>
                <w:rFonts w:hint="eastAsia" w:ascii="宋体" w:hAnsi="宋体" w:cs="宋体"/>
                <w:color w:val="auto"/>
                <w:kern w:val="0"/>
                <w:szCs w:val="21"/>
                <w:lang w:val="zh-CN"/>
              </w:rPr>
              <w:t>地址：</w:t>
            </w:r>
            <w:r>
              <w:rPr>
                <w:rFonts w:hint="eastAsia" w:ascii="宋体" w:hAnsi="宋体" w:cs="宋体"/>
                <w:color w:val="auto"/>
                <w:szCs w:val="21"/>
              </w:rPr>
              <w:t>杭州市登云路518号恒策西城时代3幢1708室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7"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▲7</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开标时间及地点</w:t>
            </w:r>
          </w:p>
        </w:tc>
        <w:tc>
          <w:tcPr>
            <w:tcW w:w="7750" w:type="dxa"/>
            <w:vAlign w:val="center"/>
          </w:tcPr>
          <w:p>
            <w:pPr>
              <w:autoSpaceDE w:val="0"/>
              <w:autoSpaceDN w:val="0"/>
              <w:spacing w:line="340" w:lineRule="exact"/>
              <w:textAlignment w:val="bottom"/>
              <w:rPr>
                <w:rFonts w:ascii="宋体" w:hAnsi="宋体" w:cs="宋体"/>
                <w:color w:val="auto"/>
                <w:kern w:val="0"/>
                <w:szCs w:val="21"/>
                <w:lang w:val="zh-CN"/>
              </w:rPr>
            </w:pPr>
            <w:r>
              <w:rPr>
                <w:rFonts w:hint="eastAsia" w:ascii="宋体" w:hAnsi="宋体" w:cs="宋体"/>
                <w:color w:val="auto"/>
                <w:szCs w:val="21"/>
              </w:rPr>
              <w:t>时间：</w:t>
            </w:r>
            <w:r>
              <w:rPr>
                <w:rFonts w:hint="eastAsia" w:ascii="宋体" w:hAnsi="宋体" w:cs="宋体"/>
                <w:color w:val="auto"/>
                <w:szCs w:val="21"/>
                <w:lang w:eastAsia="zh-CN"/>
              </w:rPr>
              <w:t>2018年11月6日14:30整</w:t>
            </w:r>
            <w:r>
              <w:rPr>
                <w:rFonts w:hint="eastAsia" w:ascii="宋体" w:hAnsi="宋体" w:cs="宋体"/>
                <w:color w:val="auto"/>
                <w:szCs w:val="21"/>
              </w:rPr>
              <w:t>（北京时间）。</w:t>
            </w:r>
          </w:p>
          <w:p>
            <w:pPr>
              <w:adjustRightInd w:val="0"/>
              <w:snapToGrid w:val="0"/>
              <w:spacing w:line="340" w:lineRule="exact"/>
              <w:ind w:right="105" w:rightChars="50"/>
              <w:rPr>
                <w:rFonts w:ascii="宋体" w:hAnsi="宋体" w:cs="宋体"/>
                <w:color w:val="auto"/>
                <w:szCs w:val="21"/>
              </w:rPr>
            </w:pPr>
            <w:r>
              <w:rPr>
                <w:rFonts w:hint="eastAsia" w:ascii="宋体" w:hAnsi="宋体" w:cs="宋体"/>
                <w:color w:val="auto"/>
                <w:kern w:val="0"/>
                <w:szCs w:val="21"/>
                <w:lang w:val="zh-CN"/>
              </w:rPr>
              <w:t>地址：</w:t>
            </w:r>
            <w:r>
              <w:rPr>
                <w:rFonts w:hint="eastAsia" w:ascii="宋体" w:hAnsi="宋体" w:cs="宋体"/>
                <w:color w:val="auto"/>
                <w:szCs w:val="21"/>
              </w:rPr>
              <w:t>杭州市登云路518号恒策西城时代3幢1708室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16" w:hRule="atLeast"/>
          <w:tblHeader/>
          <w:jc w:val="center"/>
        </w:trPr>
        <w:tc>
          <w:tcPr>
            <w:tcW w:w="837" w:type="dxa"/>
            <w:vAlign w:val="center"/>
          </w:tcPr>
          <w:p>
            <w:pPr>
              <w:adjustRightInd w:val="0"/>
              <w:spacing w:line="380" w:lineRule="exact"/>
              <w:jc w:val="center"/>
              <w:rPr>
                <w:rFonts w:ascii="宋体" w:hAnsi="宋体" w:cs="宋体"/>
                <w:snapToGrid w:val="0"/>
                <w:color w:val="auto"/>
                <w:kern w:val="0"/>
                <w:szCs w:val="21"/>
              </w:rPr>
            </w:pPr>
            <w:r>
              <w:rPr>
                <w:rFonts w:hint="eastAsia" w:ascii="宋体" w:hAnsi="宋体" w:cs="宋体"/>
                <w:color w:val="auto"/>
                <w:szCs w:val="21"/>
              </w:rPr>
              <w:t>8</w:t>
            </w:r>
          </w:p>
        </w:tc>
        <w:tc>
          <w:tcPr>
            <w:tcW w:w="1768" w:type="dxa"/>
            <w:vAlign w:val="center"/>
          </w:tcPr>
          <w:p>
            <w:pPr>
              <w:adjustRightInd w:val="0"/>
              <w:spacing w:line="380" w:lineRule="exact"/>
              <w:rPr>
                <w:rFonts w:ascii="宋体" w:hAnsi="宋体" w:cs="宋体"/>
                <w:snapToGrid w:val="0"/>
                <w:color w:val="auto"/>
                <w:kern w:val="0"/>
                <w:szCs w:val="21"/>
              </w:rPr>
            </w:pPr>
            <w:r>
              <w:rPr>
                <w:rFonts w:hint="eastAsia" w:ascii="宋体" w:hAnsi="宋体" w:cs="宋体"/>
                <w:color w:val="auto"/>
                <w:szCs w:val="21"/>
              </w:rPr>
              <w:t>招标答疑截止时间</w:t>
            </w:r>
          </w:p>
        </w:tc>
        <w:tc>
          <w:tcPr>
            <w:tcW w:w="7750" w:type="dxa"/>
            <w:vAlign w:val="center"/>
          </w:tcPr>
          <w:p>
            <w:pPr>
              <w:autoSpaceDE w:val="0"/>
              <w:autoSpaceDN w:val="0"/>
              <w:spacing w:line="340" w:lineRule="exact"/>
              <w:textAlignment w:val="bottom"/>
              <w:rPr>
                <w:rFonts w:ascii="宋体" w:hAnsi="宋体" w:cs="宋体"/>
                <w:color w:val="auto"/>
                <w:szCs w:val="21"/>
              </w:rPr>
            </w:pPr>
            <w:r>
              <w:rPr>
                <w:rFonts w:hint="eastAsia" w:ascii="宋体" w:hAnsi="宋体" w:cs="宋体"/>
                <w:color w:val="auto"/>
                <w:szCs w:val="21"/>
              </w:rPr>
              <w:t>投标人对本招标文件有疑问的，应当在报名截止后7个工作日内向代理机构以书面形式一次性全部提出，同时将疑问的电子版发送至邮箱：boshizb@126.com。逾期不予受理，并将视为同意招标文件的各项条款。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26" w:hRule="atLeast"/>
          <w:tblHeader/>
          <w:jc w:val="center"/>
        </w:trPr>
        <w:tc>
          <w:tcPr>
            <w:tcW w:w="837" w:type="dxa"/>
            <w:vAlign w:val="center"/>
          </w:tcPr>
          <w:p>
            <w:pPr>
              <w:adjustRightInd w:val="0"/>
              <w:spacing w:line="380" w:lineRule="exact"/>
              <w:jc w:val="center"/>
              <w:rPr>
                <w:rFonts w:ascii="宋体" w:hAnsi="宋体" w:cs="宋体"/>
                <w:snapToGrid w:val="0"/>
                <w:color w:val="auto"/>
                <w:kern w:val="0"/>
                <w:szCs w:val="21"/>
              </w:rPr>
            </w:pPr>
            <w:r>
              <w:rPr>
                <w:rFonts w:hint="eastAsia" w:ascii="宋体" w:hAnsi="宋体" w:cs="宋体"/>
                <w:color w:val="auto"/>
                <w:szCs w:val="21"/>
              </w:rPr>
              <w:t>9</w:t>
            </w:r>
          </w:p>
        </w:tc>
        <w:tc>
          <w:tcPr>
            <w:tcW w:w="1768" w:type="dxa"/>
            <w:vAlign w:val="center"/>
          </w:tcPr>
          <w:p>
            <w:pPr>
              <w:adjustRightInd w:val="0"/>
              <w:spacing w:line="380" w:lineRule="exact"/>
              <w:rPr>
                <w:rFonts w:ascii="宋体" w:hAnsi="宋体" w:cs="宋体"/>
                <w:snapToGrid w:val="0"/>
                <w:color w:val="auto"/>
                <w:kern w:val="0"/>
                <w:szCs w:val="21"/>
              </w:rPr>
            </w:pPr>
            <w:r>
              <w:rPr>
                <w:rFonts w:hint="eastAsia" w:ascii="宋体" w:hAnsi="宋体" w:cs="宋体"/>
                <w:color w:val="auto"/>
                <w:szCs w:val="21"/>
              </w:rPr>
              <w:t>现场勘查</w:t>
            </w:r>
          </w:p>
        </w:tc>
        <w:tc>
          <w:tcPr>
            <w:tcW w:w="7750" w:type="dxa"/>
            <w:vAlign w:val="center"/>
          </w:tcPr>
          <w:p>
            <w:pPr>
              <w:autoSpaceDE w:val="0"/>
              <w:autoSpaceDN w:val="0"/>
              <w:spacing w:line="340" w:lineRule="exact"/>
              <w:textAlignment w:val="bottom"/>
              <w:rPr>
                <w:rFonts w:ascii="宋体" w:hAnsi="宋体" w:cs="宋体"/>
                <w:color w:val="auto"/>
                <w:szCs w:val="21"/>
              </w:rPr>
            </w:pPr>
            <w:r>
              <w:rPr>
                <w:rFonts w:hint="eastAsia" w:ascii="宋体" w:hAnsi="宋体" w:cs="宋体"/>
                <w:color w:val="auto"/>
                <w:szCs w:val="21"/>
              </w:rPr>
              <w:t>不组织。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93" w:hRule="atLeast"/>
          <w:tblHeader/>
          <w:jc w:val="center"/>
        </w:trPr>
        <w:tc>
          <w:tcPr>
            <w:tcW w:w="837" w:type="dxa"/>
            <w:vAlign w:val="center"/>
          </w:tcPr>
          <w:p>
            <w:pPr>
              <w:adjustRightInd w:val="0"/>
              <w:spacing w:line="380" w:lineRule="exact"/>
              <w:jc w:val="center"/>
              <w:rPr>
                <w:rFonts w:ascii="宋体" w:hAnsi="宋体" w:cs="宋体"/>
                <w:snapToGrid w:val="0"/>
                <w:color w:val="auto"/>
                <w:kern w:val="0"/>
                <w:szCs w:val="21"/>
              </w:rPr>
            </w:pPr>
            <w:r>
              <w:rPr>
                <w:rFonts w:hint="eastAsia" w:ascii="宋体" w:hAnsi="宋体" w:cs="宋体"/>
                <w:color w:val="auto"/>
                <w:szCs w:val="21"/>
              </w:rPr>
              <w:t>10</w:t>
            </w:r>
          </w:p>
        </w:tc>
        <w:tc>
          <w:tcPr>
            <w:tcW w:w="1768" w:type="dxa"/>
            <w:vAlign w:val="center"/>
          </w:tcPr>
          <w:p>
            <w:pPr>
              <w:adjustRightInd w:val="0"/>
              <w:spacing w:line="380" w:lineRule="exact"/>
              <w:rPr>
                <w:rFonts w:ascii="宋体" w:hAnsi="宋体" w:cs="宋体"/>
                <w:snapToGrid w:val="0"/>
                <w:color w:val="auto"/>
                <w:kern w:val="0"/>
                <w:szCs w:val="21"/>
              </w:rPr>
            </w:pPr>
            <w:r>
              <w:rPr>
                <w:rFonts w:hint="eastAsia" w:ascii="宋体" w:hAnsi="宋体" w:cs="宋体"/>
                <w:color w:val="auto"/>
                <w:szCs w:val="21"/>
              </w:rPr>
              <w:t>开标顺序、评分办法及评分标准</w:t>
            </w:r>
          </w:p>
        </w:tc>
        <w:tc>
          <w:tcPr>
            <w:tcW w:w="7750" w:type="dxa"/>
            <w:vAlign w:val="center"/>
          </w:tcPr>
          <w:p>
            <w:pPr>
              <w:adjustRightInd w:val="0"/>
              <w:snapToGrid w:val="0"/>
              <w:spacing w:line="340" w:lineRule="exact"/>
              <w:ind w:right="105" w:rightChars="50"/>
              <w:rPr>
                <w:rFonts w:ascii="宋体" w:hAnsi="宋体" w:cs="宋体"/>
                <w:color w:val="auto"/>
                <w:szCs w:val="21"/>
              </w:rPr>
            </w:pPr>
            <w:r>
              <w:rPr>
                <w:rFonts w:hint="eastAsia" w:ascii="宋体" w:hAnsi="宋体" w:cs="宋体"/>
                <w:color w:val="auto"/>
                <w:szCs w:val="21"/>
              </w:rPr>
              <w:t>开标顺序：先开商务、技术文件，后开报价文件；</w:t>
            </w:r>
          </w:p>
          <w:p>
            <w:pPr>
              <w:adjustRightInd w:val="0"/>
              <w:snapToGrid w:val="0"/>
              <w:spacing w:line="340" w:lineRule="exact"/>
              <w:ind w:right="105" w:rightChars="50"/>
              <w:rPr>
                <w:rFonts w:ascii="宋体" w:hAnsi="宋体" w:cs="宋体"/>
                <w:color w:val="auto"/>
                <w:szCs w:val="21"/>
              </w:rPr>
            </w:pPr>
            <w:r>
              <w:rPr>
                <w:rFonts w:hint="eastAsia" w:ascii="宋体" w:hAnsi="宋体" w:cs="宋体"/>
                <w:color w:val="auto"/>
                <w:szCs w:val="21"/>
              </w:rPr>
              <w:t>评分办法：采用综合评分法，具体评分标准详见招标文件第三部分内容。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05"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▲11</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投标文件的装订及密封包装、标注</w:t>
            </w:r>
          </w:p>
        </w:tc>
        <w:tc>
          <w:tcPr>
            <w:tcW w:w="7750" w:type="dxa"/>
            <w:vAlign w:val="center"/>
          </w:tcPr>
          <w:p>
            <w:pPr>
              <w:adjustRightInd w:val="0"/>
              <w:snapToGrid w:val="0"/>
              <w:spacing w:line="340" w:lineRule="exact"/>
              <w:ind w:right="105" w:rightChars="50"/>
              <w:rPr>
                <w:rFonts w:ascii="宋体" w:hAnsi="宋体"/>
                <w:color w:val="auto"/>
                <w:szCs w:val="21"/>
              </w:rPr>
            </w:pPr>
            <w:r>
              <w:rPr>
                <w:rFonts w:hint="eastAsia" w:ascii="宋体" w:hAnsi="宋体"/>
                <w:color w:val="auto"/>
                <w:szCs w:val="21"/>
              </w:rPr>
              <w:t>1.投标文件由资格文件、商务及技术文件、投标报价文件三部分组成。</w:t>
            </w:r>
            <w:r>
              <w:rPr>
                <w:rFonts w:hint="eastAsia" w:ascii="宋体" w:hAnsi="宋体"/>
                <w:b/>
                <w:bCs/>
                <w:color w:val="auto"/>
                <w:szCs w:val="21"/>
              </w:rPr>
              <w:t>三部分内容应分开编制、分册胶装装订。</w:t>
            </w:r>
          </w:p>
          <w:p>
            <w:pPr>
              <w:spacing w:line="340" w:lineRule="exact"/>
              <w:rPr>
                <w:rFonts w:ascii="宋体" w:hAnsi="宋体"/>
                <w:b/>
                <w:bCs/>
                <w:color w:val="auto"/>
                <w:szCs w:val="21"/>
              </w:rPr>
            </w:pPr>
            <w:r>
              <w:rPr>
                <w:rFonts w:hint="eastAsia" w:ascii="宋体" w:hAnsi="宋体"/>
                <w:b/>
                <w:bCs/>
                <w:color w:val="auto"/>
                <w:szCs w:val="21"/>
              </w:rPr>
              <w:t>2.</w:t>
            </w:r>
            <w:r>
              <w:rPr>
                <w:rFonts w:hint="eastAsia" w:ascii="宋体" w:hAnsi="宋体"/>
                <w:b/>
                <w:bCs/>
                <w:color w:val="auto"/>
                <w:szCs w:val="21"/>
                <w:lang w:val="zh-CN"/>
              </w:rPr>
              <w:t>投标文件的</w:t>
            </w:r>
            <w:r>
              <w:rPr>
                <w:rFonts w:ascii="宋体" w:hAnsi="宋体"/>
                <w:b/>
                <w:bCs/>
                <w:color w:val="auto"/>
                <w:szCs w:val="21"/>
                <w:lang w:val="zh-CN"/>
              </w:rPr>
              <w:t>“</w:t>
            </w:r>
            <w:r>
              <w:rPr>
                <w:rFonts w:hint="eastAsia" w:ascii="宋体" w:hAnsi="宋体"/>
                <w:b/>
                <w:bCs/>
                <w:color w:val="auto"/>
                <w:szCs w:val="21"/>
                <w:lang w:val="zh-CN"/>
              </w:rPr>
              <w:t>报价文件</w:t>
            </w:r>
            <w:r>
              <w:rPr>
                <w:rFonts w:ascii="宋体" w:hAnsi="宋体"/>
                <w:b/>
                <w:bCs/>
                <w:color w:val="auto"/>
                <w:szCs w:val="21"/>
                <w:lang w:val="zh-CN"/>
              </w:rPr>
              <w:t>”</w:t>
            </w:r>
            <w:r>
              <w:rPr>
                <w:rFonts w:hint="eastAsia" w:ascii="宋体" w:hAnsi="宋体"/>
                <w:b/>
                <w:bCs/>
                <w:color w:val="auto"/>
                <w:szCs w:val="21"/>
                <w:lang w:val="zh-CN"/>
              </w:rPr>
              <w:t>（</w:t>
            </w:r>
            <w:r>
              <w:rPr>
                <w:rFonts w:hint="eastAsia" w:ascii="宋体" w:hAnsi="宋体"/>
                <w:b/>
                <w:bCs/>
                <w:color w:val="auto"/>
                <w:szCs w:val="21"/>
              </w:rPr>
              <w:t>一正五副</w:t>
            </w:r>
            <w:r>
              <w:rPr>
                <w:rFonts w:hint="eastAsia" w:ascii="宋体" w:hAnsi="宋体"/>
                <w:b/>
                <w:bCs/>
                <w:color w:val="auto"/>
                <w:szCs w:val="21"/>
                <w:lang w:val="zh-CN"/>
              </w:rPr>
              <w:t>）</w:t>
            </w:r>
            <w:r>
              <w:rPr>
                <w:rFonts w:hint="eastAsia" w:ascii="宋体" w:hAnsi="宋体"/>
                <w:b/>
                <w:bCs/>
                <w:color w:val="auto"/>
                <w:szCs w:val="21"/>
              </w:rPr>
              <w:t>应单独密封包装；资格文件（一正五副）与</w:t>
            </w:r>
            <w:r>
              <w:rPr>
                <w:rFonts w:hint="eastAsia" w:ascii="宋体" w:hAnsi="宋体"/>
                <w:b/>
                <w:bCs/>
                <w:color w:val="auto"/>
                <w:szCs w:val="21"/>
                <w:lang w:val="zh-CN"/>
              </w:rPr>
              <w:t>商务</w:t>
            </w:r>
            <w:r>
              <w:rPr>
                <w:rFonts w:hint="eastAsia" w:ascii="宋体" w:hAnsi="宋体"/>
                <w:b/>
                <w:bCs/>
                <w:color w:val="auto"/>
                <w:szCs w:val="21"/>
              </w:rPr>
              <w:t>及</w:t>
            </w:r>
            <w:r>
              <w:rPr>
                <w:rFonts w:hint="eastAsia" w:ascii="宋体" w:hAnsi="宋体"/>
                <w:b/>
                <w:bCs/>
                <w:color w:val="auto"/>
                <w:szCs w:val="21"/>
                <w:lang w:val="zh-CN"/>
              </w:rPr>
              <w:t>技术文件（</w:t>
            </w:r>
            <w:r>
              <w:rPr>
                <w:rFonts w:hint="eastAsia" w:ascii="宋体" w:hAnsi="宋体"/>
                <w:b/>
                <w:bCs/>
                <w:color w:val="auto"/>
                <w:szCs w:val="21"/>
              </w:rPr>
              <w:t>一正五副</w:t>
            </w:r>
            <w:r>
              <w:rPr>
                <w:rFonts w:hint="eastAsia" w:ascii="宋体" w:hAnsi="宋体"/>
                <w:b/>
                <w:bCs/>
                <w:color w:val="auto"/>
                <w:szCs w:val="21"/>
                <w:lang w:val="zh-CN"/>
              </w:rPr>
              <w:t>）</w:t>
            </w:r>
            <w:r>
              <w:rPr>
                <w:rFonts w:hint="eastAsia" w:ascii="宋体" w:hAnsi="宋体"/>
                <w:b/>
                <w:bCs/>
                <w:color w:val="auto"/>
                <w:szCs w:val="21"/>
              </w:rPr>
              <w:t>可以分开密封包装也可以同一密封包装；</w:t>
            </w:r>
          </w:p>
          <w:p>
            <w:pPr>
              <w:spacing w:line="340" w:lineRule="exact"/>
              <w:rPr>
                <w:rFonts w:ascii="宋体" w:hAnsi="宋体"/>
                <w:color w:val="auto"/>
                <w:szCs w:val="21"/>
              </w:rPr>
            </w:pPr>
            <w:r>
              <w:rPr>
                <w:rFonts w:hint="eastAsia" w:ascii="宋体" w:hAnsi="宋体"/>
                <w:color w:val="auto"/>
                <w:szCs w:val="21"/>
              </w:rPr>
              <w:t>3.包装封面物的正面应写明投标项目名称、投标标项、文件名称（如：报价文件/资格文件/资信商务文件技术文件）、投标人全称与地址，</w:t>
            </w:r>
            <w:r>
              <w:rPr>
                <w:rFonts w:hint="eastAsia" w:ascii="宋体" w:hAnsi="宋体"/>
                <w:color w:val="auto"/>
                <w:szCs w:val="21"/>
                <w:lang w:val="zh-CN"/>
              </w:rPr>
              <w:t>并在封口处加盖投标人单位公章或投标代表签字（或盖章）或密封章。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05"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12</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中标结果公示</w:t>
            </w:r>
          </w:p>
        </w:tc>
        <w:tc>
          <w:tcPr>
            <w:tcW w:w="7750" w:type="dxa"/>
            <w:vAlign w:val="center"/>
          </w:tcPr>
          <w:p>
            <w:pPr>
              <w:adjustRightInd w:val="0"/>
              <w:snapToGrid w:val="0"/>
              <w:spacing w:line="340" w:lineRule="exact"/>
              <w:ind w:right="105" w:rightChars="50"/>
              <w:rPr>
                <w:rFonts w:ascii="宋体" w:hAnsi="宋体" w:cs="宋体"/>
                <w:color w:val="auto"/>
                <w:szCs w:val="21"/>
              </w:rPr>
            </w:pPr>
            <w:r>
              <w:rPr>
                <w:rFonts w:hint="eastAsia" w:ascii="宋体" w:hAnsi="宋体" w:cs="宋体"/>
                <w:color w:val="auto"/>
                <w:szCs w:val="21"/>
              </w:rPr>
              <w:t>中标结果公示于“浙江政府采购网”（</w:t>
            </w:r>
            <w:r>
              <w:rPr>
                <w:color w:val="auto"/>
              </w:rPr>
              <w:fldChar w:fldCharType="begin"/>
            </w:r>
            <w:r>
              <w:rPr>
                <w:color w:val="auto"/>
              </w:rPr>
              <w:instrText xml:space="preserve"> HYPERLINK "http://www.zjzfcg.gov.cn" </w:instrText>
            </w:r>
            <w:r>
              <w:rPr>
                <w:color w:val="auto"/>
              </w:rPr>
              <w:fldChar w:fldCharType="separate"/>
            </w:r>
            <w:r>
              <w:rPr>
                <w:rStyle w:val="30"/>
                <w:rFonts w:hint="eastAsia" w:ascii="宋体" w:hAnsi="宋体" w:cs="宋体"/>
                <w:snapToGrid w:val="0"/>
                <w:color w:val="auto"/>
                <w:szCs w:val="21"/>
              </w:rPr>
              <w:t>http://www.zjzfcg.gov.cn</w:t>
            </w:r>
            <w:r>
              <w:rPr>
                <w:rStyle w:val="30"/>
                <w:rFonts w:hint="eastAsia" w:ascii="宋体" w:hAnsi="宋体" w:cs="宋体"/>
                <w:snapToGrid w:val="0"/>
                <w:color w:val="auto"/>
                <w:szCs w:val="21"/>
              </w:rPr>
              <w:fldChar w:fldCharType="end"/>
            </w:r>
            <w:r>
              <w:rPr>
                <w:rStyle w:val="30"/>
                <w:rFonts w:hint="eastAsia" w:ascii="宋体" w:hAnsi="宋体" w:cs="宋体"/>
                <w:snapToGrid w:val="0"/>
                <w:color w:val="auto"/>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44"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13</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履约保证金的收取及退还</w:t>
            </w:r>
          </w:p>
        </w:tc>
        <w:tc>
          <w:tcPr>
            <w:tcW w:w="7750" w:type="dxa"/>
            <w:vAlign w:val="center"/>
          </w:tcPr>
          <w:p>
            <w:pPr>
              <w:adjustRightInd w:val="0"/>
              <w:spacing w:line="340" w:lineRule="exact"/>
              <w:rPr>
                <w:rFonts w:ascii="宋体" w:hAnsi="宋体"/>
                <w:snapToGrid w:val="0"/>
                <w:color w:val="auto"/>
                <w:kern w:val="0"/>
                <w:szCs w:val="21"/>
              </w:rPr>
            </w:pPr>
            <w:r>
              <w:rPr>
                <w:rFonts w:hint="eastAsia" w:ascii="宋体" w:hAnsi="宋体"/>
                <w:snapToGrid w:val="0"/>
                <w:color w:val="auto"/>
                <w:kern w:val="0"/>
                <w:szCs w:val="21"/>
              </w:rPr>
              <w:t>1.履约保证金金额：合同金额5%；</w:t>
            </w:r>
          </w:p>
          <w:p>
            <w:pPr>
              <w:adjustRightInd w:val="0"/>
              <w:spacing w:line="340" w:lineRule="exact"/>
              <w:rPr>
                <w:rFonts w:ascii="宋体" w:hAnsi="宋体"/>
                <w:snapToGrid w:val="0"/>
                <w:color w:val="auto"/>
                <w:kern w:val="0"/>
                <w:szCs w:val="21"/>
              </w:rPr>
            </w:pPr>
            <w:r>
              <w:rPr>
                <w:rFonts w:hint="eastAsia" w:ascii="宋体" w:hAnsi="宋体"/>
                <w:snapToGrid w:val="0"/>
                <w:color w:val="auto"/>
                <w:kern w:val="0"/>
                <w:szCs w:val="21"/>
              </w:rPr>
              <w:t>2.缴纳形式：支票/汇票/电汇/或其他非现金形式；</w:t>
            </w:r>
          </w:p>
          <w:p>
            <w:pPr>
              <w:adjustRightInd w:val="0"/>
              <w:spacing w:line="340" w:lineRule="exact"/>
              <w:rPr>
                <w:rFonts w:ascii="宋体" w:hAnsi="宋体"/>
                <w:snapToGrid w:val="0"/>
                <w:color w:val="auto"/>
                <w:kern w:val="0"/>
                <w:szCs w:val="21"/>
              </w:rPr>
            </w:pPr>
            <w:r>
              <w:rPr>
                <w:rFonts w:hint="eastAsia" w:ascii="宋体" w:hAnsi="宋体"/>
                <w:snapToGrid w:val="0"/>
                <w:color w:val="auto"/>
                <w:kern w:val="0"/>
                <w:szCs w:val="21"/>
              </w:rPr>
              <w:t>3.履约保证金缴纳时间：领取中标通知书后，签订合同前；</w:t>
            </w:r>
          </w:p>
          <w:p>
            <w:pPr>
              <w:adjustRightInd w:val="0"/>
              <w:spacing w:line="340" w:lineRule="exact"/>
              <w:rPr>
                <w:rFonts w:ascii="宋体" w:hAnsi="宋体"/>
                <w:snapToGrid w:val="0"/>
                <w:color w:val="auto"/>
                <w:kern w:val="0"/>
                <w:szCs w:val="21"/>
              </w:rPr>
            </w:pPr>
            <w:r>
              <w:rPr>
                <w:rFonts w:hint="eastAsia" w:ascii="宋体" w:hAnsi="宋体"/>
                <w:snapToGrid w:val="0"/>
                <w:color w:val="auto"/>
                <w:kern w:val="0"/>
                <w:szCs w:val="21"/>
              </w:rPr>
              <w:t>4.履约保证金接收人：合同甲方；</w:t>
            </w:r>
          </w:p>
          <w:p>
            <w:pPr>
              <w:adjustRightInd w:val="0"/>
              <w:spacing w:line="340" w:lineRule="exact"/>
              <w:rPr>
                <w:rFonts w:ascii="宋体" w:hAnsi="宋体" w:cs="宋体"/>
                <w:snapToGrid w:val="0"/>
                <w:color w:val="auto"/>
                <w:kern w:val="0"/>
                <w:szCs w:val="21"/>
              </w:rPr>
            </w:pPr>
            <w:r>
              <w:rPr>
                <w:rFonts w:hint="eastAsia" w:ascii="宋体" w:hAnsi="宋体"/>
                <w:snapToGrid w:val="0"/>
                <w:color w:val="auto"/>
                <w:kern w:val="0"/>
                <w:szCs w:val="21"/>
              </w:rPr>
              <w:t>5.履约保证金退还：服务期满后，按合同约定扣除相关款项（如有）后15天内无息退还。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14</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投标保证金退还（不计息）</w:t>
            </w:r>
          </w:p>
        </w:tc>
        <w:tc>
          <w:tcPr>
            <w:tcW w:w="7750" w:type="dxa"/>
            <w:vAlign w:val="center"/>
          </w:tcPr>
          <w:p>
            <w:pPr>
              <w:adjustRightInd w:val="0"/>
              <w:snapToGrid w:val="0"/>
              <w:spacing w:line="340" w:lineRule="exact"/>
              <w:ind w:right="105" w:rightChars="50"/>
              <w:rPr>
                <w:rFonts w:ascii="宋体" w:hAnsi="宋体" w:cs="宋体"/>
                <w:snapToGrid w:val="0"/>
                <w:color w:val="auto"/>
                <w:kern w:val="0"/>
                <w:szCs w:val="21"/>
              </w:rPr>
            </w:pPr>
            <w:r>
              <w:rPr>
                <w:rFonts w:hint="eastAsia" w:ascii="宋体" w:hAnsi="宋体" w:cs="宋体"/>
                <w:color w:val="auto"/>
                <w:szCs w:val="21"/>
              </w:rPr>
              <w:t>除招标文件规定不予退还保证金的情形外，未中标人的投标保证金，将在中标通知书发出之日起5个工作日内退还，中标人的投标保证金，将在中标人与招标人签订采购合同之日起5个工作日内退还。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90" w:hRule="atLeast"/>
          <w:tblHeader/>
          <w:jc w:val="center"/>
        </w:trPr>
        <w:tc>
          <w:tcPr>
            <w:tcW w:w="837" w:type="dxa"/>
            <w:vAlign w:val="center"/>
          </w:tcPr>
          <w:p>
            <w:pPr>
              <w:adjustRightInd w:val="0"/>
              <w:spacing w:line="380" w:lineRule="exact"/>
              <w:jc w:val="center"/>
              <w:rPr>
                <w:rFonts w:ascii="宋体" w:hAnsi="宋体" w:cs="宋体"/>
                <w:snapToGrid w:val="0"/>
                <w:color w:val="auto"/>
                <w:kern w:val="0"/>
                <w:szCs w:val="21"/>
              </w:rPr>
            </w:pPr>
            <w:r>
              <w:rPr>
                <w:rFonts w:hint="eastAsia" w:ascii="宋体" w:hAnsi="宋体" w:cs="宋体"/>
                <w:color w:val="auto"/>
                <w:szCs w:val="21"/>
              </w:rPr>
              <w:t>15</w:t>
            </w:r>
          </w:p>
        </w:tc>
        <w:tc>
          <w:tcPr>
            <w:tcW w:w="1768" w:type="dxa"/>
            <w:vAlign w:val="center"/>
          </w:tcPr>
          <w:p>
            <w:pPr>
              <w:adjustRightInd w:val="0"/>
              <w:spacing w:line="380" w:lineRule="exact"/>
              <w:jc w:val="left"/>
              <w:rPr>
                <w:rFonts w:ascii="宋体" w:hAnsi="宋体" w:cs="宋体"/>
                <w:snapToGrid w:val="0"/>
                <w:color w:val="auto"/>
                <w:kern w:val="0"/>
                <w:szCs w:val="21"/>
              </w:rPr>
            </w:pPr>
            <w:r>
              <w:rPr>
                <w:rFonts w:hint="eastAsia" w:ascii="宋体" w:hAnsi="宋体" w:cs="宋体"/>
                <w:color w:val="auto"/>
                <w:szCs w:val="21"/>
              </w:rPr>
              <w:t>签订合同时间</w:t>
            </w:r>
          </w:p>
        </w:tc>
        <w:tc>
          <w:tcPr>
            <w:tcW w:w="7750" w:type="dxa"/>
            <w:vAlign w:val="center"/>
          </w:tcPr>
          <w:p>
            <w:pPr>
              <w:adjustRightInd w:val="0"/>
              <w:spacing w:line="340" w:lineRule="exact"/>
              <w:jc w:val="left"/>
              <w:rPr>
                <w:rFonts w:ascii="宋体" w:hAnsi="宋体" w:cs="宋体"/>
                <w:color w:val="auto"/>
                <w:kern w:val="0"/>
                <w:szCs w:val="21"/>
                <w:lang w:val="zh-CN"/>
              </w:rPr>
            </w:pPr>
            <w:r>
              <w:rPr>
                <w:rFonts w:hint="eastAsia" w:ascii="宋体" w:hAnsi="宋体" w:cs="宋体"/>
                <w:color w:val="auto"/>
                <w:szCs w:val="21"/>
              </w:rPr>
              <w:t>中标通知书发出后30日内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9"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16</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资格审查</w:t>
            </w:r>
          </w:p>
        </w:tc>
        <w:tc>
          <w:tcPr>
            <w:tcW w:w="7750" w:type="dxa"/>
            <w:vAlign w:val="center"/>
          </w:tcPr>
          <w:p>
            <w:pPr>
              <w:adjustRightInd w:val="0"/>
              <w:spacing w:line="340" w:lineRule="exact"/>
              <w:rPr>
                <w:rFonts w:ascii="宋体" w:hAnsi="宋体" w:cs="宋体"/>
                <w:color w:val="auto"/>
                <w:szCs w:val="21"/>
              </w:rPr>
            </w:pPr>
            <w:r>
              <w:rPr>
                <w:rFonts w:hint="eastAsia" w:ascii="宋体" w:hAnsi="宋体" w:cs="宋体"/>
                <w:color w:val="auto"/>
                <w:kern w:val="0"/>
                <w:szCs w:val="21"/>
                <w:lang w:val="zh-CN"/>
              </w:rPr>
              <w:t>本项目资格审查采用资格后审方式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8"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17</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投标文件有效期</w:t>
            </w:r>
          </w:p>
        </w:tc>
        <w:tc>
          <w:tcPr>
            <w:tcW w:w="7750" w:type="dxa"/>
            <w:vAlign w:val="center"/>
          </w:tcPr>
          <w:p>
            <w:pPr>
              <w:adjustRightInd w:val="0"/>
              <w:spacing w:line="340" w:lineRule="exact"/>
              <w:rPr>
                <w:rFonts w:ascii="宋体" w:hAnsi="宋体" w:cs="宋体"/>
                <w:color w:val="auto"/>
                <w:kern w:val="0"/>
                <w:szCs w:val="21"/>
                <w:lang w:val="zh-CN"/>
              </w:rPr>
            </w:pPr>
            <w:r>
              <w:rPr>
                <w:rFonts w:hint="eastAsia" w:ascii="宋体" w:hAnsi="宋体" w:cs="宋体"/>
                <w:color w:val="auto"/>
                <w:szCs w:val="21"/>
              </w:rPr>
              <w:t>自投标文件提交截止时间之日起90天内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57" w:hRule="atLeast"/>
          <w:tblHeader/>
          <w:jc w:val="center"/>
        </w:trPr>
        <w:tc>
          <w:tcPr>
            <w:tcW w:w="837" w:type="dxa"/>
            <w:vAlign w:val="center"/>
          </w:tcPr>
          <w:p>
            <w:pPr>
              <w:adjustRightInd w:val="0"/>
              <w:spacing w:line="380" w:lineRule="exact"/>
              <w:jc w:val="center"/>
              <w:rPr>
                <w:rFonts w:ascii="宋体" w:hAnsi="宋体" w:cs="宋体"/>
                <w:snapToGrid w:val="0"/>
                <w:color w:val="auto"/>
                <w:kern w:val="0"/>
                <w:szCs w:val="21"/>
              </w:rPr>
            </w:pPr>
            <w:r>
              <w:rPr>
                <w:rFonts w:hint="eastAsia" w:ascii="宋体" w:hAnsi="宋体" w:cs="宋体"/>
                <w:color w:val="auto"/>
                <w:szCs w:val="21"/>
              </w:rPr>
              <w:t>18</w:t>
            </w:r>
          </w:p>
        </w:tc>
        <w:tc>
          <w:tcPr>
            <w:tcW w:w="1768" w:type="dxa"/>
            <w:vAlign w:val="center"/>
          </w:tcPr>
          <w:p>
            <w:pPr>
              <w:adjustRightInd w:val="0"/>
              <w:spacing w:line="380" w:lineRule="exact"/>
              <w:jc w:val="left"/>
              <w:rPr>
                <w:rFonts w:ascii="宋体" w:hAnsi="宋体" w:cs="宋体"/>
                <w:snapToGrid w:val="0"/>
                <w:color w:val="auto"/>
                <w:kern w:val="0"/>
                <w:szCs w:val="21"/>
              </w:rPr>
            </w:pPr>
            <w:r>
              <w:rPr>
                <w:rFonts w:hint="eastAsia" w:ascii="宋体" w:hAnsi="宋体" w:cs="宋体"/>
                <w:color w:val="auto"/>
                <w:szCs w:val="21"/>
              </w:rPr>
              <w:t>投标人注册</w:t>
            </w:r>
          </w:p>
        </w:tc>
        <w:tc>
          <w:tcPr>
            <w:tcW w:w="7750"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color w:val="auto"/>
                <w:szCs w:val="21"/>
              </w:rPr>
              <w:t>各供应商须在投标截止时间前根据浙江省财政厅《关于开展政府采购供应商网上注册登记和诚信管理工作的通知》（浙财采监【2010】8号文）的要求，通过浙江政府采购网申请注册加入政府采购供应商库，以免影响享受相关政策优惠及成交后的款项支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57" w:hRule="atLeast"/>
          <w:tblHeader/>
          <w:jc w:val="center"/>
        </w:trPr>
        <w:tc>
          <w:tcPr>
            <w:tcW w:w="837" w:type="dxa"/>
            <w:vAlign w:val="center"/>
          </w:tcPr>
          <w:p>
            <w:pPr>
              <w:adjustRightInd w:val="0"/>
              <w:spacing w:line="380" w:lineRule="exact"/>
              <w:jc w:val="center"/>
              <w:rPr>
                <w:rFonts w:ascii="宋体" w:hAnsi="宋体" w:cs="宋体"/>
                <w:snapToGrid w:val="0"/>
                <w:color w:val="auto"/>
                <w:kern w:val="0"/>
                <w:szCs w:val="21"/>
              </w:rPr>
            </w:pPr>
            <w:r>
              <w:rPr>
                <w:rFonts w:hint="eastAsia" w:ascii="宋体" w:hAnsi="宋体" w:cs="宋体"/>
                <w:color w:val="auto"/>
                <w:szCs w:val="21"/>
              </w:rPr>
              <w:t>19</w:t>
            </w:r>
          </w:p>
        </w:tc>
        <w:tc>
          <w:tcPr>
            <w:tcW w:w="1768" w:type="dxa"/>
            <w:vAlign w:val="center"/>
          </w:tcPr>
          <w:p>
            <w:pPr>
              <w:adjustRightInd w:val="0"/>
              <w:spacing w:line="380" w:lineRule="exact"/>
              <w:jc w:val="left"/>
              <w:rPr>
                <w:rFonts w:ascii="宋体" w:hAnsi="宋体" w:cs="宋体"/>
                <w:snapToGrid w:val="0"/>
                <w:color w:val="auto"/>
                <w:kern w:val="0"/>
                <w:szCs w:val="21"/>
              </w:rPr>
            </w:pPr>
            <w:r>
              <w:rPr>
                <w:rFonts w:hint="eastAsia" w:ascii="宋体" w:hAnsi="宋体" w:cs="宋体"/>
                <w:color w:val="auto"/>
                <w:szCs w:val="21"/>
              </w:rPr>
              <w:t>信用记录查询</w:t>
            </w:r>
          </w:p>
        </w:tc>
        <w:tc>
          <w:tcPr>
            <w:tcW w:w="7750" w:type="dxa"/>
            <w:vAlign w:val="center"/>
          </w:tcPr>
          <w:p>
            <w:pPr>
              <w:adjustRightInd w:val="0"/>
              <w:spacing w:line="340" w:lineRule="exact"/>
              <w:rPr>
                <w:rFonts w:ascii="宋体" w:hAnsi="宋体"/>
                <w:color w:val="auto"/>
                <w:szCs w:val="21"/>
              </w:rPr>
            </w:pPr>
            <w:r>
              <w:rPr>
                <w:rFonts w:hint="eastAsia" w:ascii="宋体" w:hAnsi="宋体"/>
                <w:color w:val="auto"/>
                <w:szCs w:val="21"/>
              </w:rPr>
              <w:t>根据《财政部关于在政府采购活动中查询及使用信用记录有关问题的通知》（财库【2016】125号）文件要求，采购代理机构将对供应商信用记录进行查询和甄别。</w:t>
            </w:r>
          </w:p>
          <w:p>
            <w:pPr>
              <w:numPr>
                <w:ilvl w:val="0"/>
                <w:numId w:val="4"/>
              </w:numPr>
              <w:adjustRightInd w:val="0"/>
              <w:spacing w:line="340" w:lineRule="exact"/>
              <w:rPr>
                <w:rFonts w:ascii="宋体" w:hAnsi="宋体"/>
                <w:color w:val="auto"/>
                <w:szCs w:val="21"/>
              </w:rPr>
            </w:pPr>
            <w:r>
              <w:rPr>
                <w:rFonts w:hint="eastAsia" w:ascii="宋体" w:hAnsi="宋体"/>
                <w:color w:val="auto"/>
                <w:szCs w:val="21"/>
              </w:rPr>
              <w:t>信用信息查询渠道：“信用中国”（www.creditchina.gov.cn）、中国政府采购网（www.ccgp.gov.cn）。</w:t>
            </w:r>
          </w:p>
          <w:p>
            <w:pPr>
              <w:numPr>
                <w:ilvl w:val="0"/>
                <w:numId w:val="4"/>
              </w:numPr>
              <w:adjustRightInd w:val="0"/>
              <w:spacing w:line="340" w:lineRule="exact"/>
              <w:rPr>
                <w:rFonts w:ascii="宋体" w:hAnsi="宋体"/>
                <w:color w:val="auto"/>
                <w:szCs w:val="21"/>
              </w:rPr>
            </w:pPr>
            <w:r>
              <w:rPr>
                <w:rFonts w:hint="eastAsia" w:ascii="宋体" w:hAnsi="宋体"/>
                <w:color w:val="auto"/>
                <w:szCs w:val="21"/>
              </w:rPr>
              <w:t>信用信息截止时点为从本项目投标截止日往前追溯三年，期间被列入失信被执行人名单、重大税收违法案件当事人名单、政府采购严重违法失信行为记录名单等供应商信用信息均将用于本项目。</w:t>
            </w:r>
          </w:p>
          <w:p>
            <w:pPr>
              <w:numPr>
                <w:ilvl w:val="0"/>
                <w:numId w:val="4"/>
              </w:numPr>
              <w:adjustRightInd w:val="0"/>
              <w:spacing w:line="340" w:lineRule="exact"/>
              <w:rPr>
                <w:rFonts w:ascii="宋体" w:hAnsi="宋体"/>
                <w:color w:val="auto"/>
                <w:szCs w:val="21"/>
              </w:rPr>
            </w:pPr>
            <w:r>
              <w:rPr>
                <w:rFonts w:hint="eastAsia" w:ascii="宋体" w:hAnsi="宋体"/>
                <w:color w:val="auto"/>
                <w:szCs w:val="21"/>
              </w:rPr>
              <w:t>信用信息查询记录和证据以网页截图等方式留存。</w:t>
            </w:r>
          </w:p>
          <w:p>
            <w:pPr>
              <w:numPr>
                <w:ilvl w:val="0"/>
                <w:numId w:val="4"/>
              </w:numPr>
              <w:adjustRightInd w:val="0"/>
              <w:spacing w:line="340" w:lineRule="exact"/>
              <w:rPr>
                <w:rFonts w:ascii="宋体" w:hAnsi="宋体"/>
                <w:snapToGrid w:val="0"/>
                <w:color w:val="auto"/>
                <w:kern w:val="0"/>
                <w:szCs w:val="21"/>
              </w:rPr>
            </w:pPr>
            <w:r>
              <w:rPr>
                <w:rFonts w:hint="eastAsia" w:ascii="宋体" w:hAnsi="宋体"/>
                <w:snapToGrid w:val="0"/>
                <w:color w:val="auto"/>
                <w:kern w:val="0"/>
                <w:szCs w:val="21"/>
              </w:rPr>
              <w:t>投标截止日当日网站显示的信用信息将作为评审和确定中标人的依据。</w:t>
            </w:r>
          </w:p>
          <w:p>
            <w:pPr>
              <w:adjustRightInd w:val="0"/>
              <w:spacing w:line="340" w:lineRule="exact"/>
              <w:rPr>
                <w:rFonts w:ascii="宋体" w:hAnsi="宋体" w:cs="宋体"/>
                <w:snapToGrid w:val="0"/>
                <w:color w:val="auto"/>
                <w:kern w:val="0"/>
                <w:szCs w:val="21"/>
              </w:rPr>
            </w:pPr>
            <w:r>
              <w:rPr>
                <w:rFonts w:hint="eastAsia" w:ascii="宋体" w:hAnsi="宋体"/>
                <w:snapToGrid w:val="0"/>
                <w:color w:val="auto"/>
                <w:kern w:val="0"/>
                <w:szCs w:val="21"/>
              </w:rPr>
              <w:t>联合体成员存在不良信息记录的，视同联合体存在不良信息记录。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69" w:hRule="atLeast"/>
          <w:tblHeader/>
          <w:jc w:val="center"/>
        </w:trPr>
        <w:tc>
          <w:tcPr>
            <w:tcW w:w="837" w:type="dxa"/>
            <w:vAlign w:val="center"/>
          </w:tcPr>
          <w:p>
            <w:pPr>
              <w:adjustRightInd w:val="0"/>
              <w:spacing w:line="380" w:lineRule="exact"/>
              <w:jc w:val="center"/>
              <w:rPr>
                <w:rFonts w:ascii="宋体" w:hAnsi="宋体" w:cs="宋体"/>
                <w:color w:val="auto"/>
                <w:szCs w:val="21"/>
              </w:rPr>
            </w:pPr>
            <w:r>
              <w:rPr>
                <w:rFonts w:hint="eastAsia" w:ascii="宋体" w:hAnsi="宋体" w:cs="宋体"/>
                <w:color w:val="auto"/>
                <w:szCs w:val="21"/>
              </w:rPr>
              <w:t>20</w:t>
            </w:r>
          </w:p>
        </w:tc>
        <w:tc>
          <w:tcPr>
            <w:tcW w:w="1768" w:type="dxa"/>
            <w:vAlign w:val="center"/>
          </w:tcPr>
          <w:p>
            <w:pPr>
              <w:adjustRightInd w:val="0"/>
              <w:spacing w:line="380" w:lineRule="exact"/>
              <w:jc w:val="left"/>
              <w:rPr>
                <w:rFonts w:ascii="宋体" w:hAnsi="宋体" w:cs="宋体"/>
                <w:color w:val="auto"/>
                <w:szCs w:val="21"/>
              </w:rPr>
            </w:pPr>
            <w:r>
              <w:rPr>
                <w:rFonts w:hint="eastAsia" w:ascii="宋体" w:hAnsi="宋体" w:cs="宋体"/>
                <w:color w:val="auto"/>
                <w:szCs w:val="21"/>
              </w:rPr>
              <w:t>质疑与投诉</w:t>
            </w:r>
          </w:p>
        </w:tc>
        <w:tc>
          <w:tcPr>
            <w:tcW w:w="7750" w:type="dxa"/>
            <w:vAlign w:val="center"/>
          </w:tcPr>
          <w:p>
            <w:pPr>
              <w:adjustRightInd w:val="0"/>
              <w:spacing w:line="340" w:lineRule="exact"/>
              <w:rPr>
                <w:rFonts w:ascii="宋体" w:hAnsi="宋体"/>
                <w:color w:val="auto"/>
                <w:szCs w:val="21"/>
              </w:rPr>
            </w:pPr>
            <w:r>
              <w:rPr>
                <w:rFonts w:hint="eastAsia" w:ascii="宋体" w:hAnsi="宋体"/>
                <w:color w:val="auto"/>
                <w:szCs w:val="21"/>
              </w:rPr>
              <w:t>质疑：投标人认为招标文件、采购过程和中标、成交结果使自己的权益受到损害的，可以在知道或者应知其权益受到损害之日起七个工作日内，以书面形式向招标人、招标代理机构提出质疑。</w:t>
            </w:r>
          </w:p>
          <w:p>
            <w:pPr>
              <w:adjustRightInd w:val="0"/>
              <w:spacing w:line="340" w:lineRule="exact"/>
              <w:rPr>
                <w:rFonts w:ascii="宋体" w:hAnsi="宋体"/>
                <w:color w:val="auto"/>
                <w:szCs w:val="21"/>
              </w:rPr>
            </w:pPr>
            <w:r>
              <w:rPr>
                <w:rFonts w:hint="eastAsia" w:ascii="宋体" w:hAnsi="宋体"/>
                <w:color w:val="auto"/>
                <w:szCs w:val="21"/>
              </w:rPr>
              <w:t>质疑起算日期：1、对采购公告信息（含投标人资格条件）提出质疑的，质疑期限自采购公告发布之日起计算。2、对招标文件提出质疑的，质疑期限自投标人获得招标文件之日或采购公告期限届满之日起计算。发售招标文件期限届满后，公告顺延发售招标文件期限获取招标文件的投标人不得提出质疑。3、对采购结果提出质疑的，质疑期限自采购结果公告（包括公示、预公告、结果变更公告等）之日起计算。否则，被质疑人可不予接受。</w:t>
            </w:r>
          </w:p>
          <w:p>
            <w:pPr>
              <w:adjustRightInd w:val="0"/>
              <w:spacing w:line="340" w:lineRule="exact"/>
              <w:rPr>
                <w:rFonts w:ascii="宋体" w:hAnsi="宋体" w:cs="宋体"/>
                <w:color w:val="auto"/>
                <w:szCs w:val="21"/>
              </w:rPr>
            </w:pPr>
            <w:r>
              <w:rPr>
                <w:rFonts w:hint="eastAsia" w:ascii="宋体" w:hAnsi="宋体"/>
                <w:color w:val="auto"/>
                <w:szCs w:val="21"/>
              </w:rPr>
              <w:t>投诉：质疑投标人对招标人、招标代理机构的答复不满意或者招标人、招标代理机构未在规定的时间内作出答复的，可以在答复期满后十五个工作日内向同级政府采购监督管理部门投诉。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7" w:hRule="atLeast"/>
          <w:tblHeader/>
          <w:jc w:val="center"/>
        </w:trPr>
        <w:tc>
          <w:tcPr>
            <w:tcW w:w="837" w:type="dxa"/>
            <w:vAlign w:val="center"/>
          </w:tcPr>
          <w:p>
            <w:pPr>
              <w:adjustRightInd w:val="0"/>
              <w:spacing w:line="380" w:lineRule="exact"/>
              <w:jc w:val="center"/>
              <w:rPr>
                <w:rFonts w:ascii="宋体" w:hAnsi="宋体" w:cs="宋体"/>
                <w:color w:val="auto"/>
                <w:szCs w:val="21"/>
              </w:rPr>
            </w:pPr>
            <w:r>
              <w:rPr>
                <w:rFonts w:hint="eastAsia" w:ascii="宋体" w:hAnsi="宋体" w:cs="宋体"/>
                <w:color w:val="auto"/>
                <w:szCs w:val="21"/>
              </w:rPr>
              <w:t>21</w:t>
            </w:r>
          </w:p>
        </w:tc>
        <w:tc>
          <w:tcPr>
            <w:tcW w:w="1768" w:type="dxa"/>
            <w:vAlign w:val="center"/>
          </w:tcPr>
          <w:p>
            <w:pPr>
              <w:adjustRightInd w:val="0"/>
              <w:spacing w:line="380" w:lineRule="exact"/>
              <w:jc w:val="left"/>
              <w:rPr>
                <w:rFonts w:ascii="宋体" w:hAnsi="宋体" w:cs="宋体"/>
                <w:color w:val="auto"/>
                <w:szCs w:val="21"/>
              </w:rPr>
            </w:pPr>
            <w:r>
              <w:rPr>
                <w:rFonts w:hint="eastAsia" w:ascii="宋体" w:hAnsi="宋体" w:cs="宋体"/>
                <w:color w:val="auto"/>
                <w:szCs w:val="21"/>
              </w:rPr>
              <w:t>解释</w:t>
            </w:r>
          </w:p>
        </w:tc>
        <w:tc>
          <w:tcPr>
            <w:tcW w:w="7750" w:type="dxa"/>
            <w:vAlign w:val="center"/>
          </w:tcPr>
          <w:p>
            <w:pPr>
              <w:adjustRightInd w:val="0"/>
              <w:spacing w:line="340" w:lineRule="exact"/>
              <w:rPr>
                <w:rFonts w:ascii="宋体" w:hAnsi="宋体" w:cs="宋体"/>
                <w:color w:val="auto"/>
                <w:szCs w:val="21"/>
              </w:rPr>
            </w:pPr>
            <w:r>
              <w:rPr>
                <w:rFonts w:hint="eastAsia" w:ascii="宋体" w:hAnsi="宋体" w:cs="宋体"/>
                <w:color w:val="auto"/>
                <w:szCs w:val="21"/>
              </w:rPr>
              <w:t>本招标文件的解释权属于招标采购单位。</w:t>
            </w:r>
          </w:p>
        </w:tc>
      </w:tr>
    </w:tbl>
    <w:p>
      <w:pPr>
        <w:pStyle w:val="3"/>
        <w:pageBreakBefore w:val="0"/>
        <w:widowControl w:val="0"/>
        <w:kinsoku/>
        <w:wordWrap/>
        <w:overflowPunct/>
        <w:topLinePunct w:val="0"/>
        <w:bidi w:val="0"/>
        <w:adjustRightInd/>
        <w:snapToGrid/>
        <w:spacing w:before="0" w:after="0" w:line="400" w:lineRule="exact"/>
        <w:jc w:val="center"/>
        <w:rPr>
          <w:color w:val="auto"/>
          <w:sz w:val="21"/>
          <w:szCs w:val="21"/>
        </w:rPr>
      </w:pPr>
      <w:r>
        <w:rPr>
          <w:rFonts w:hint="eastAsia"/>
          <w:color w:val="auto"/>
          <w:sz w:val="21"/>
          <w:szCs w:val="21"/>
        </w:rPr>
        <w:br w:type="page"/>
      </w:r>
      <w:r>
        <w:rPr>
          <w:rFonts w:hint="eastAsia"/>
          <w:color w:val="auto"/>
          <w:sz w:val="21"/>
          <w:szCs w:val="21"/>
        </w:rPr>
        <w:t>一、总  则</w:t>
      </w:r>
    </w:p>
    <w:p>
      <w:pPr>
        <w:pageBreakBefore w:val="0"/>
        <w:widowControl w:val="0"/>
        <w:tabs>
          <w:tab w:val="left" w:pos="180"/>
        </w:tabs>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（一）项目说明</w:t>
      </w:r>
    </w:p>
    <w:p>
      <w:pPr>
        <w:pageBreakBefore w:val="0"/>
        <w:widowControl w:val="0"/>
        <w:tabs>
          <w:tab w:val="left" w:pos="180"/>
        </w:tabs>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1.1 项目说明见投标须知前附表（以下简称“前附表”）第1项所述。</w:t>
      </w:r>
    </w:p>
    <w:p>
      <w:pPr>
        <w:pageBreakBefore w:val="0"/>
        <w:widowControl w:val="0"/>
        <w:tabs>
          <w:tab w:val="left" w:pos="180"/>
        </w:tabs>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1.2 采购单位浙江省福利彩票发行中心为本项目的招标人（合同中的甲方），杭州博实招标代理有限公司为招标代理机构（合同中的鉴证方），自愿参加本项目投标的法人、其他组织为投标人，经评审产生并经批准公示的投标人为中标人，签订合同后为供应商（合同中的乙方）。</w:t>
      </w:r>
    </w:p>
    <w:p>
      <w:pPr>
        <w:pageBreakBefore w:val="0"/>
        <w:widowControl w:val="0"/>
        <w:tabs>
          <w:tab w:val="left" w:pos="180"/>
        </w:tabs>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1.3投标人一旦参与本次招标活动，即被视为接受了本招标文件的所有内容，如有任何异议，均已在答疑截止时间前提出。</w:t>
      </w:r>
    </w:p>
    <w:p>
      <w:pPr>
        <w:pageBreakBefore w:val="0"/>
        <w:widowControl w:val="0"/>
        <w:tabs>
          <w:tab w:val="left" w:pos="180"/>
        </w:tabs>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1.4投标文件偏离招标文件某些要求的，偏离应当符合招标文件规定的偏离范围和幅度。招标文件中带“</w:t>
      </w:r>
      <w:r>
        <w:rPr>
          <w:rFonts w:hint="eastAsia" w:ascii="宋体" w:hAnsi="宋体" w:cs="宋体"/>
          <w:color w:val="auto"/>
          <w:szCs w:val="21"/>
        </w:rPr>
        <w:t>▲”条款为实质性内容，投标人在投标文件中必须对招标文件规定的实质性内容进行明确响应。</w:t>
      </w:r>
    </w:p>
    <w:p>
      <w:pPr>
        <w:pageBreakBefore w:val="0"/>
        <w:widowControl w:val="0"/>
        <w:kinsoku/>
        <w:wordWrap/>
        <w:overflowPunct/>
        <w:topLinePunct w:val="0"/>
        <w:bidi w:val="0"/>
        <w:adjustRightInd/>
        <w:snapToGrid/>
        <w:spacing w:line="400" w:lineRule="exact"/>
        <w:ind w:left="420" w:hanging="420" w:hangingChars="200"/>
        <w:rPr>
          <w:rFonts w:ascii="宋体" w:hAnsi="宋体"/>
          <w:color w:val="auto"/>
          <w:szCs w:val="21"/>
        </w:rPr>
      </w:pPr>
      <w:r>
        <w:rPr>
          <w:rFonts w:hint="eastAsia" w:ascii="宋体" w:hAnsi="宋体"/>
          <w:color w:val="auto"/>
          <w:szCs w:val="21"/>
        </w:rPr>
        <w:t xml:space="preserve">    （</w:t>
      </w:r>
      <w:r>
        <w:rPr>
          <w:rFonts w:ascii="宋体" w:hAnsi="宋体"/>
          <w:color w:val="auto"/>
          <w:szCs w:val="21"/>
        </w:rPr>
        <w:t>二</w:t>
      </w:r>
      <w:r>
        <w:rPr>
          <w:rFonts w:hint="eastAsia" w:ascii="宋体" w:hAnsi="宋体"/>
          <w:color w:val="auto"/>
          <w:szCs w:val="21"/>
        </w:rPr>
        <w:t>）招标方式</w:t>
      </w:r>
    </w:p>
    <w:p>
      <w:pPr>
        <w:pageBreakBefore w:val="0"/>
        <w:widowControl w:val="0"/>
        <w:kinsoku/>
        <w:wordWrap/>
        <w:overflowPunct/>
        <w:topLinePunct w:val="0"/>
        <w:bidi w:val="0"/>
        <w:adjustRightInd/>
        <w:snapToGrid/>
        <w:spacing w:line="400" w:lineRule="exact"/>
        <w:ind w:left="420" w:hanging="420" w:hangingChars="200"/>
        <w:rPr>
          <w:rFonts w:ascii="宋体" w:hAnsi="宋体"/>
          <w:color w:val="auto"/>
          <w:szCs w:val="21"/>
        </w:rPr>
      </w:pPr>
      <w:r>
        <w:rPr>
          <w:rFonts w:hint="eastAsia" w:ascii="宋体" w:hAnsi="宋体"/>
          <w:color w:val="auto"/>
          <w:szCs w:val="21"/>
        </w:rPr>
        <w:t xml:space="preserve">    本次招标采用公开招标方式进行。</w:t>
      </w:r>
    </w:p>
    <w:p>
      <w:pPr>
        <w:pageBreakBefore w:val="0"/>
        <w:widowControl w:val="0"/>
        <w:kinsoku/>
        <w:wordWrap/>
        <w:overflowPunct/>
        <w:topLinePunct w:val="0"/>
        <w:bidi w:val="0"/>
        <w:adjustRightInd/>
        <w:snapToGrid/>
        <w:spacing w:line="400" w:lineRule="exact"/>
        <w:ind w:left="420" w:hanging="420" w:hangingChars="200"/>
        <w:rPr>
          <w:rFonts w:ascii="宋体" w:hAnsi="宋体"/>
          <w:color w:val="auto"/>
          <w:szCs w:val="21"/>
        </w:rPr>
      </w:pPr>
      <w:r>
        <w:rPr>
          <w:rFonts w:hint="eastAsia" w:ascii="宋体" w:hAnsi="宋体"/>
          <w:color w:val="auto"/>
          <w:szCs w:val="21"/>
        </w:rPr>
        <w:t xml:space="preserve">    （三）投标委托</w:t>
      </w:r>
    </w:p>
    <w:p>
      <w:pPr>
        <w:pageBreakBefore w:val="0"/>
        <w:widowControl w:val="0"/>
        <w:kinsoku/>
        <w:wordWrap/>
        <w:overflowPunct/>
        <w:topLinePunct w:val="0"/>
        <w:bidi w:val="0"/>
        <w:adjustRightInd/>
        <w:snapToGrid/>
        <w:spacing w:line="400" w:lineRule="exact"/>
        <w:ind w:left="1"/>
        <w:rPr>
          <w:rFonts w:ascii="宋体" w:hAnsi="宋体"/>
          <w:color w:val="auto"/>
          <w:szCs w:val="21"/>
        </w:rPr>
      </w:pPr>
      <w:r>
        <w:rPr>
          <w:rFonts w:hint="eastAsia" w:ascii="宋体" w:hAnsi="宋体"/>
          <w:color w:val="auto"/>
          <w:szCs w:val="21"/>
        </w:rPr>
        <w:t xml:space="preserve">    投标人须携带有效身份证件。如投标人代表不是法定代表人，须有法定代表人出具的授权委托书（正本用原件，副本可用复印件）。</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（四）投标费用</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不论投标的结果如何，投标人应自行承担所有与参加投标有关的全部费用。</w:t>
      </w:r>
    </w:p>
    <w:p>
      <w:pPr>
        <w:pageBreakBefore w:val="0"/>
        <w:widowControl w:val="0"/>
        <w:kinsoku/>
        <w:wordWrap/>
        <w:overflowPunct/>
        <w:topLinePunct w:val="0"/>
        <w:bidi w:val="0"/>
        <w:adjustRightInd/>
        <w:snapToGrid/>
        <w:spacing w:line="400" w:lineRule="exact"/>
        <w:ind w:firstLine="420" w:firstLineChars="200"/>
        <w:rPr>
          <w:rFonts w:ascii="宋体" w:hAnsi="宋体"/>
          <w:bCs/>
          <w:color w:val="auto"/>
          <w:szCs w:val="21"/>
        </w:rPr>
      </w:pPr>
      <w:r>
        <w:rPr>
          <w:rFonts w:hint="eastAsia" w:ascii="宋体" w:hAnsi="宋体"/>
          <w:color w:val="auto"/>
          <w:szCs w:val="21"/>
        </w:rPr>
        <w:t>（五）转包与分包</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 xml:space="preserve"> 本项目不允许转包与分包。</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（六）质疑和投诉</w:t>
      </w:r>
    </w:p>
    <w:p>
      <w:pPr>
        <w:pageBreakBefore w:val="0"/>
        <w:widowControl w:val="0"/>
        <w:kinsoku/>
        <w:wordWrap/>
        <w:overflowPunct/>
        <w:topLinePunct w:val="0"/>
        <w:autoSpaceDE w:val="0"/>
        <w:autoSpaceDN w:val="0"/>
        <w:bidi w:val="0"/>
        <w:adjustRightInd/>
        <w:snapToGrid/>
        <w:spacing w:line="400" w:lineRule="exact"/>
        <w:textAlignment w:val="bottom"/>
        <w:rPr>
          <w:rFonts w:ascii="宋体" w:hAnsi="宋体"/>
          <w:bCs/>
          <w:color w:val="auto"/>
          <w:szCs w:val="21"/>
        </w:rPr>
      </w:pPr>
      <w:r>
        <w:rPr>
          <w:rFonts w:hint="eastAsia" w:ascii="宋体" w:hAnsi="宋体"/>
          <w:bCs/>
          <w:color w:val="auto"/>
          <w:szCs w:val="21"/>
        </w:rPr>
        <w:t xml:space="preserve">    （1）</w:t>
      </w:r>
      <w:r>
        <w:rPr>
          <w:rFonts w:hint="eastAsia" w:ascii="宋体" w:hAnsi="宋体" w:cs="宋体"/>
          <w:color w:val="auto"/>
          <w:szCs w:val="21"/>
        </w:rPr>
        <w:t xml:space="preserve">供应商认为采购文件使自己的合法权益受到损害的，可以自收到采购文件之日（发售截止日之后收到采购文件的，以发售截止日为准）或者采购文件公告期限届满之日（招标公告为公告发布后的第6个工作日）起7个工作日内，以书面形式向采购人和采购代理机构提出质疑。 </w:t>
      </w:r>
    </w:p>
    <w:p>
      <w:pPr>
        <w:pageBreakBefore w:val="0"/>
        <w:widowControl w:val="0"/>
        <w:numPr>
          <w:ilvl w:val="0"/>
          <w:numId w:val="5"/>
        </w:numPr>
        <w:kinsoku/>
        <w:wordWrap/>
        <w:overflowPunct/>
        <w:topLinePunct w:val="0"/>
        <w:bidi w:val="0"/>
        <w:adjustRightInd/>
        <w:snapToGrid/>
        <w:spacing w:line="400" w:lineRule="exact"/>
        <w:ind w:firstLine="315" w:firstLineChars="150"/>
        <w:rPr>
          <w:rFonts w:ascii="宋体" w:hAnsi="宋体" w:cs="宋体"/>
          <w:color w:val="auto"/>
          <w:szCs w:val="21"/>
        </w:rPr>
      </w:pPr>
      <w:r>
        <w:rPr>
          <w:rFonts w:hint="eastAsia" w:ascii="宋体" w:hAnsi="宋体" w:cs="宋体"/>
          <w:color w:val="auto"/>
          <w:szCs w:val="21"/>
        </w:rPr>
        <w:t>质疑供应商对采购人、采购代理机构的答复不满意或者采购人、采购代理机构未在规定时间内作出答复的，可以在答复期满后十五个工作日内向同级政府采购监督管理部门投诉。</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（七）供应商登记注册</w:t>
      </w:r>
    </w:p>
    <w:p>
      <w:pPr>
        <w:pageBreakBefore w:val="0"/>
        <w:widowControl w:val="0"/>
        <w:kinsoku/>
        <w:wordWrap/>
        <w:overflowPunct/>
        <w:topLinePunct w:val="0"/>
        <w:bidi w:val="0"/>
        <w:adjustRightInd/>
        <w:snapToGrid/>
        <w:spacing w:line="400" w:lineRule="exact"/>
        <w:ind w:firstLine="420" w:firstLineChars="200"/>
        <w:rPr>
          <w:rFonts w:ascii="宋体" w:hAnsi="宋体" w:cs="宋体"/>
          <w:color w:val="auto"/>
          <w:szCs w:val="21"/>
        </w:rPr>
      </w:pPr>
      <w:r>
        <w:rPr>
          <w:rFonts w:hint="eastAsia" w:ascii="宋体" w:hAnsi="宋体" w:cs="宋体"/>
          <w:color w:val="auto"/>
          <w:szCs w:val="21"/>
        </w:rPr>
        <w:t>潜在供应商可在浙江政府采购网http://www.zjzfcg.gov.cn进行免费注册，成为浙江省政府采购正式注册供应商，具体详见浙江政府采购网供应商注册要求。成交供应商应在合同签订前完成注册并成为正式注册供应商。</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s="宋体"/>
          <w:color w:val="auto"/>
          <w:szCs w:val="21"/>
        </w:rPr>
        <w:t xml:space="preserve"> ▲</w:t>
      </w:r>
      <w:r>
        <w:rPr>
          <w:rFonts w:hint="eastAsia" w:ascii="宋体" w:hAnsi="宋体"/>
          <w:color w:val="auto"/>
          <w:szCs w:val="21"/>
        </w:rPr>
        <w:t>（八）特别说明：单位负责人为同一人或者存在直接控股、管理关系的不同投标人，不得参加同一合同项下的政府采购活动。除单一来源项目外，为采购项目提供整体设计、规范编制或者项目管理、监理、检测等服务的投标人，不得再参加该采购项目的其他采购活动。</w:t>
      </w:r>
    </w:p>
    <w:p>
      <w:pPr>
        <w:pStyle w:val="3"/>
        <w:pageBreakBefore w:val="0"/>
        <w:widowControl w:val="0"/>
        <w:kinsoku/>
        <w:wordWrap/>
        <w:overflowPunct/>
        <w:topLinePunct w:val="0"/>
        <w:bidi w:val="0"/>
        <w:adjustRightInd/>
        <w:snapToGrid/>
        <w:spacing w:before="0" w:after="0" w:line="400" w:lineRule="exact"/>
        <w:jc w:val="center"/>
        <w:rPr>
          <w:color w:val="auto"/>
          <w:sz w:val="21"/>
          <w:szCs w:val="21"/>
        </w:rPr>
      </w:pPr>
      <w:r>
        <w:rPr>
          <w:rFonts w:hint="eastAsia"/>
          <w:color w:val="auto"/>
          <w:sz w:val="21"/>
          <w:szCs w:val="21"/>
        </w:rPr>
        <w:t>二、招标文件</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（一）招标文件的构成。招标文件由以下部分组成：</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第一部分  招标公告</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第二部分  投标人须知</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第三部分  评标办法及评标细则</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第四部分  服务内容及要求</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第五部分  采购合同的一般和特殊条款</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第六部分  应提交的投标文件格式范例</w:t>
      </w:r>
    </w:p>
    <w:p>
      <w:pPr>
        <w:pageBreakBefore w:val="0"/>
        <w:widowControl w:val="0"/>
        <w:kinsoku/>
        <w:wordWrap/>
        <w:overflowPunct/>
        <w:topLinePunct w:val="0"/>
        <w:bidi w:val="0"/>
        <w:adjustRightInd/>
        <w:snapToGrid/>
        <w:spacing w:line="400" w:lineRule="exact"/>
        <w:ind w:firstLine="480"/>
        <w:rPr>
          <w:rFonts w:ascii="宋体" w:hAnsi="宋体"/>
          <w:color w:val="auto"/>
          <w:szCs w:val="21"/>
        </w:rPr>
      </w:pPr>
      <w:r>
        <w:rPr>
          <w:rFonts w:hint="eastAsia" w:ascii="宋体" w:hAnsi="宋体"/>
          <w:color w:val="auto"/>
          <w:szCs w:val="21"/>
        </w:rPr>
        <w:t>（二）投标人的风险</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投标人没有按照招标文件要求提供全部资料，或者投标人没有对招标文件在各方面作出实质性响应是投标人的风险，并可能导致其投标被拒绝。</w:t>
      </w:r>
    </w:p>
    <w:p>
      <w:pPr>
        <w:pageBreakBefore w:val="0"/>
        <w:widowControl w:val="0"/>
        <w:kinsoku/>
        <w:wordWrap/>
        <w:overflowPunct/>
        <w:topLinePunct w:val="0"/>
        <w:bidi w:val="0"/>
        <w:adjustRightInd/>
        <w:snapToGrid/>
        <w:spacing w:line="400" w:lineRule="exact"/>
        <w:ind w:firstLine="480"/>
        <w:rPr>
          <w:rFonts w:ascii="宋体" w:hAnsi="宋体"/>
          <w:color w:val="auto"/>
          <w:szCs w:val="21"/>
        </w:rPr>
      </w:pPr>
      <w:r>
        <w:rPr>
          <w:rFonts w:hint="eastAsia" w:ascii="宋体" w:hAnsi="宋体"/>
          <w:color w:val="auto"/>
          <w:szCs w:val="21"/>
        </w:rPr>
        <w:t>（三）招标文件的修改</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1、招标文件的澄清、答复、修改、补充的内容为招标文件的组成部分。当招标文件与招标文件的答复、澄清、修改、补充通知就同一内容的表述不一致时，以最后发出的书面文件为准。</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2、招标文件的修改、澄清，将在投标截止时间15日前，在浙江政府采购网上发布更正公告，并以书面形式通知所有招标文件收受人。</w:t>
      </w:r>
    </w:p>
    <w:p>
      <w:pPr>
        <w:pStyle w:val="3"/>
        <w:pageBreakBefore w:val="0"/>
        <w:widowControl w:val="0"/>
        <w:kinsoku/>
        <w:wordWrap/>
        <w:overflowPunct/>
        <w:topLinePunct w:val="0"/>
        <w:bidi w:val="0"/>
        <w:adjustRightInd/>
        <w:snapToGrid/>
        <w:spacing w:before="0" w:after="0" w:line="400" w:lineRule="exact"/>
        <w:jc w:val="center"/>
        <w:rPr>
          <w:color w:val="auto"/>
          <w:sz w:val="21"/>
          <w:szCs w:val="21"/>
        </w:rPr>
      </w:pPr>
      <w:r>
        <w:rPr>
          <w:rFonts w:hint="eastAsia"/>
          <w:color w:val="auto"/>
          <w:sz w:val="21"/>
          <w:szCs w:val="21"/>
        </w:rPr>
        <w:t>三、投标文件的编制</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（一）投标文件的组成</w:t>
      </w:r>
    </w:p>
    <w:p>
      <w:pPr>
        <w:pageBreakBefore w:val="0"/>
        <w:widowControl w:val="0"/>
        <w:kinsoku/>
        <w:wordWrap/>
        <w:overflowPunct/>
        <w:topLinePunct w:val="0"/>
        <w:bidi w:val="0"/>
        <w:adjustRightInd/>
        <w:snapToGrid/>
        <w:spacing w:line="400" w:lineRule="exact"/>
        <w:rPr>
          <w:rFonts w:ascii="宋体" w:hAnsi="宋体"/>
          <w:b w:val="0"/>
          <w:bCs w:val="0"/>
          <w:color w:val="auto"/>
          <w:szCs w:val="21"/>
        </w:rPr>
      </w:pPr>
      <w:r>
        <w:rPr>
          <w:rFonts w:hint="eastAsia" w:ascii="宋体" w:hAnsi="宋体"/>
          <w:color w:val="auto"/>
          <w:szCs w:val="21"/>
        </w:rPr>
        <w:t xml:space="preserve">     ▲投标文件由资格文件、商务及技术文件、投标报价文件三部分组成。三部分内容应分开编制、分册胶装装订。</w:t>
      </w:r>
      <w:r>
        <w:rPr>
          <w:rFonts w:hint="eastAsia" w:ascii="宋体" w:hAnsi="宋体"/>
          <w:b/>
          <w:bCs/>
          <w:color w:val="auto"/>
          <w:szCs w:val="21"/>
        </w:rPr>
        <w:t>投标文件包含的所有资料均须加盖单位公章</w:t>
      </w:r>
      <w:r>
        <w:rPr>
          <w:rFonts w:hint="eastAsia" w:ascii="宋体" w:hAnsi="宋体"/>
          <w:b w:val="0"/>
          <w:bCs w:val="0"/>
          <w:color w:val="auto"/>
          <w:szCs w:val="21"/>
        </w:rPr>
        <w:t>（本招标文件所要求的单位公章均指在公安部门备案的行政公章）。</w:t>
      </w:r>
    </w:p>
    <w:p>
      <w:pPr>
        <w:pStyle w:val="77"/>
        <w:pageBreakBefore w:val="0"/>
        <w:widowControl w:val="0"/>
        <w:kinsoku/>
        <w:wordWrap/>
        <w:overflowPunct/>
        <w:topLinePunct w:val="0"/>
        <w:bidi w:val="0"/>
        <w:adjustRightInd/>
        <w:snapToGrid/>
        <w:spacing w:line="400" w:lineRule="exact"/>
        <w:ind w:firstLine="420"/>
        <w:rPr>
          <w:rFonts w:cs="宋体"/>
          <w:color w:val="auto"/>
          <w:kern w:val="2"/>
          <w:sz w:val="21"/>
          <w:szCs w:val="21"/>
        </w:rPr>
      </w:pPr>
      <w:r>
        <w:rPr>
          <w:rFonts w:hint="eastAsia" w:cs="宋体"/>
          <w:color w:val="auto"/>
          <w:kern w:val="2"/>
          <w:sz w:val="21"/>
          <w:szCs w:val="21"/>
        </w:rPr>
        <w:t xml:space="preserve">1、资格文件（资格审查按通过和不通过两种方式进行评定，投标人的资格等方面的要求作为资格审查通过的强制性资格条件，经核实有一项不符合要求，则投标人的资格为不通过，不通过的投标人对其投标文件不进行后续评审。） </w:t>
      </w:r>
    </w:p>
    <w:p>
      <w:pPr>
        <w:pageBreakBefore w:val="0"/>
        <w:widowControl w:val="0"/>
        <w:kinsoku/>
        <w:wordWrap/>
        <w:overflowPunct/>
        <w:topLinePunct w:val="0"/>
        <w:bidi w:val="0"/>
        <w:adjustRightInd/>
        <w:snapToGrid/>
        <w:spacing w:line="400" w:lineRule="exact"/>
        <w:ind w:firstLine="420"/>
        <w:rPr>
          <w:rFonts w:ascii="宋体" w:hAnsi="宋体" w:cs="宋体"/>
          <w:color w:val="auto"/>
          <w:szCs w:val="21"/>
        </w:rPr>
      </w:pPr>
      <w:r>
        <w:rPr>
          <w:rFonts w:hint="eastAsia" w:ascii="宋体" w:hAnsi="宋体" w:cs="宋体"/>
          <w:color w:val="auto"/>
          <w:szCs w:val="21"/>
        </w:rPr>
        <w:t>（1）强制性资格表</w:t>
      </w:r>
    </w:p>
    <w:p>
      <w:pPr>
        <w:pageBreakBefore w:val="0"/>
        <w:widowControl w:val="0"/>
        <w:kinsoku/>
        <w:wordWrap/>
        <w:overflowPunct/>
        <w:topLinePunct w:val="0"/>
        <w:bidi w:val="0"/>
        <w:adjustRightInd/>
        <w:snapToGrid/>
        <w:spacing w:line="400" w:lineRule="exact"/>
        <w:ind w:firstLine="420"/>
        <w:rPr>
          <w:rFonts w:ascii="宋体" w:hAnsi="宋体" w:cs="宋体"/>
          <w:color w:val="auto"/>
          <w:szCs w:val="21"/>
        </w:rPr>
      </w:pPr>
      <w:r>
        <w:rPr>
          <w:rFonts w:hint="eastAsia" w:ascii="宋体" w:hAnsi="宋体" w:cs="宋体"/>
          <w:color w:val="auto"/>
          <w:szCs w:val="21"/>
        </w:rPr>
        <w:t>（2）</w:t>
      </w:r>
      <w:r>
        <w:rPr>
          <w:rFonts w:hint="eastAsia" w:ascii="宋体" w:hAnsi="宋体"/>
          <w:color w:val="auto"/>
        </w:rPr>
        <w:t>法人或者其他组织的营业执照等能证明供应商具有独立承担民事责任的能力的证明文件；</w:t>
      </w:r>
    </w:p>
    <w:p>
      <w:pPr>
        <w:pageBreakBefore w:val="0"/>
        <w:widowControl w:val="0"/>
        <w:kinsoku/>
        <w:wordWrap/>
        <w:overflowPunct/>
        <w:topLinePunct w:val="0"/>
        <w:bidi w:val="0"/>
        <w:adjustRightInd/>
        <w:snapToGrid/>
        <w:spacing w:line="400" w:lineRule="exact"/>
        <w:ind w:firstLine="420"/>
        <w:rPr>
          <w:rFonts w:ascii="宋体" w:hAnsi="宋体" w:cs="宋体"/>
          <w:color w:val="auto"/>
          <w:szCs w:val="21"/>
        </w:rPr>
      </w:pPr>
      <w:r>
        <w:rPr>
          <w:rFonts w:hint="eastAsia" w:ascii="宋体" w:hAnsi="宋体"/>
          <w:color w:val="auto"/>
        </w:rPr>
        <w:t>（3）</w:t>
      </w:r>
      <w:r>
        <w:rPr>
          <w:rFonts w:hint="eastAsia" w:ascii="宋体" w:hAnsi="宋体" w:cs="宋体"/>
          <w:color w:val="auto"/>
          <w:szCs w:val="21"/>
        </w:rPr>
        <w:t>财务状况报告（最近一个季度的资产负债表和损益表）</w:t>
      </w:r>
      <w:r>
        <w:rPr>
          <w:rFonts w:hint="eastAsia" w:ascii="宋体" w:hAnsi="宋体"/>
          <w:color w:val="auto"/>
        </w:rPr>
        <w:t>；</w:t>
      </w:r>
    </w:p>
    <w:p>
      <w:pPr>
        <w:pageBreakBefore w:val="0"/>
        <w:widowControl w:val="0"/>
        <w:kinsoku/>
        <w:wordWrap/>
        <w:overflowPunct/>
        <w:topLinePunct w:val="0"/>
        <w:bidi w:val="0"/>
        <w:adjustRightInd/>
        <w:snapToGrid/>
        <w:spacing w:line="400" w:lineRule="exact"/>
        <w:ind w:firstLine="420"/>
        <w:rPr>
          <w:rFonts w:ascii="宋体" w:hAnsi="宋体" w:cs="宋体"/>
          <w:color w:val="auto"/>
          <w:szCs w:val="21"/>
        </w:rPr>
      </w:pPr>
      <w:r>
        <w:rPr>
          <w:rFonts w:hint="eastAsia" w:ascii="宋体" w:hAnsi="宋体"/>
          <w:color w:val="auto"/>
        </w:rPr>
        <w:t>（4）具备履行合同所必需的设备和专业技术能力的证明材料；</w:t>
      </w:r>
    </w:p>
    <w:p>
      <w:pPr>
        <w:pageBreakBefore w:val="0"/>
        <w:widowControl w:val="0"/>
        <w:kinsoku/>
        <w:wordWrap/>
        <w:overflowPunct/>
        <w:topLinePunct w:val="0"/>
        <w:bidi w:val="0"/>
        <w:adjustRightInd/>
        <w:snapToGrid/>
        <w:spacing w:line="400" w:lineRule="exact"/>
        <w:ind w:firstLine="420" w:firstLineChars="200"/>
        <w:rPr>
          <w:rFonts w:ascii="宋体" w:hAnsi="宋体" w:cs="宋体"/>
          <w:color w:val="auto"/>
          <w:szCs w:val="21"/>
        </w:rPr>
      </w:pPr>
      <w:r>
        <w:rPr>
          <w:rFonts w:hint="eastAsia" w:ascii="宋体" w:hAnsi="宋体"/>
          <w:color w:val="auto"/>
        </w:rPr>
        <w:t>（5）依法缴纳税收（ 税收缴纳凭证） 和社会保障资金（ 社会保障资金缴纳凭证）的相关材料（依法免税或不需要缴纳社会保障资金的投标人，应提供相应文件证明其依法免税或不需要缴纳社会保障资金）；</w:t>
      </w:r>
    </w:p>
    <w:p>
      <w:pPr>
        <w:pageBreakBefore w:val="0"/>
        <w:widowControl w:val="0"/>
        <w:kinsoku/>
        <w:wordWrap/>
        <w:overflowPunct/>
        <w:topLinePunct w:val="0"/>
        <w:bidi w:val="0"/>
        <w:adjustRightInd/>
        <w:snapToGrid/>
        <w:spacing w:line="400" w:lineRule="exact"/>
        <w:ind w:firstLine="426" w:firstLineChars="203"/>
        <w:rPr>
          <w:rFonts w:ascii="宋体" w:hAnsi="宋体" w:cs="宋体"/>
          <w:color w:val="auto"/>
          <w:szCs w:val="21"/>
        </w:rPr>
      </w:pPr>
      <w:r>
        <w:rPr>
          <w:rFonts w:hint="eastAsia" w:ascii="宋体" w:hAnsi="宋体" w:cs="宋体"/>
          <w:color w:val="auto"/>
          <w:szCs w:val="21"/>
        </w:rPr>
        <w:t>（6）</w:t>
      </w:r>
      <w:r>
        <w:rPr>
          <w:rFonts w:hint="eastAsia" w:ascii="宋体" w:hAnsi="宋体"/>
          <w:color w:val="auto"/>
        </w:rPr>
        <w:t>承诺函（格式见附件）。</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2、商务技术文件：</w:t>
      </w:r>
    </w:p>
    <w:p>
      <w:pPr>
        <w:pageBreakBefore w:val="0"/>
        <w:widowControl w:val="0"/>
        <w:kinsoku/>
        <w:wordWrap/>
        <w:overflowPunct/>
        <w:topLinePunct w:val="0"/>
        <w:bidi w:val="0"/>
        <w:adjustRightInd/>
        <w:snapToGrid/>
        <w:spacing w:line="400" w:lineRule="exact"/>
        <w:rPr>
          <w:rFonts w:ascii="宋体" w:hAnsi="宋体" w:cs="宋体"/>
          <w:color w:val="auto"/>
          <w:szCs w:val="21"/>
        </w:rPr>
      </w:pPr>
      <w:r>
        <w:rPr>
          <w:rFonts w:hint="eastAsia" w:ascii="宋体" w:hAnsi="宋体"/>
          <w:color w:val="auto"/>
          <w:szCs w:val="21"/>
        </w:rPr>
        <w:t xml:space="preserve">    </w:t>
      </w:r>
      <w:bookmarkStart w:id="2" w:name="_Hlk501389269"/>
      <w:r>
        <w:rPr>
          <w:rFonts w:hint="eastAsia" w:ascii="宋体" w:hAnsi="宋体" w:cs="宋体"/>
          <w:color w:val="auto"/>
          <w:szCs w:val="21"/>
        </w:rPr>
        <w:t>（1）投标保证金收据或汇款凭证（复印件加盖公章）；</w:t>
      </w:r>
    </w:p>
    <w:p>
      <w:pPr>
        <w:pageBreakBefore w:val="0"/>
        <w:widowControl w:val="0"/>
        <w:kinsoku/>
        <w:wordWrap/>
        <w:overflowPunct/>
        <w:topLinePunct w:val="0"/>
        <w:bidi w:val="0"/>
        <w:adjustRightInd/>
        <w:snapToGrid/>
        <w:spacing w:line="400" w:lineRule="exact"/>
        <w:rPr>
          <w:rFonts w:ascii="宋体" w:hAnsi="宋体" w:cs="宋体"/>
          <w:color w:val="auto"/>
          <w:szCs w:val="21"/>
        </w:rPr>
      </w:pPr>
      <w:r>
        <w:rPr>
          <w:rFonts w:hint="eastAsia" w:ascii="宋体" w:hAnsi="宋体" w:cs="宋体"/>
          <w:color w:val="auto"/>
          <w:szCs w:val="21"/>
        </w:rPr>
        <w:t xml:space="preserve">    （2）投标声明书（格式见附件）；</w:t>
      </w:r>
    </w:p>
    <w:p>
      <w:pPr>
        <w:pageBreakBefore w:val="0"/>
        <w:widowControl w:val="0"/>
        <w:kinsoku/>
        <w:wordWrap/>
        <w:overflowPunct/>
        <w:topLinePunct w:val="0"/>
        <w:bidi w:val="0"/>
        <w:adjustRightInd/>
        <w:snapToGrid/>
        <w:spacing w:line="400" w:lineRule="exact"/>
        <w:rPr>
          <w:rFonts w:ascii="宋体" w:hAnsi="宋体" w:cs="宋体"/>
          <w:color w:val="auto"/>
          <w:szCs w:val="21"/>
        </w:rPr>
      </w:pPr>
      <w:r>
        <w:rPr>
          <w:rFonts w:hint="eastAsia" w:ascii="宋体" w:hAnsi="宋体" w:cs="宋体"/>
          <w:color w:val="auto"/>
          <w:szCs w:val="21"/>
        </w:rPr>
        <w:t xml:space="preserve">    （3）法定代表人身份证明（格式见附件）；</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s="宋体"/>
          <w:color w:val="auto"/>
          <w:szCs w:val="21"/>
        </w:rPr>
        <w:t xml:space="preserve">    （4）法定代表人授权委托书（格式见附件）；</w:t>
      </w:r>
      <w:r>
        <w:rPr>
          <w:rFonts w:hint="eastAsia" w:ascii="宋体" w:hAnsi="宋体"/>
          <w:color w:val="auto"/>
          <w:szCs w:val="21"/>
        </w:rPr>
        <w:t xml:space="preserve"> </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s="宋体"/>
          <w:color w:val="auto"/>
          <w:szCs w:val="21"/>
        </w:rPr>
        <w:t>（</w:t>
      </w:r>
      <w:r>
        <w:rPr>
          <w:rFonts w:ascii="宋体" w:hAnsi="宋体" w:cs="宋体"/>
          <w:color w:val="auto"/>
          <w:szCs w:val="21"/>
        </w:rPr>
        <w:t>5</w:t>
      </w:r>
      <w:r>
        <w:rPr>
          <w:rFonts w:hint="eastAsia" w:ascii="宋体" w:hAnsi="宋体" w:cs="宋体"/>
          <w:color w:val="auto"/>
          <w:szCs w:val="21"/>
        </w:rPr>
        <w:t>）商务响应表（格式见附件）；</w:t>
      </w:r>
      <w:r>
        <w:rPr>
          <w:rFonts w:hint="eastAsia" w:ascii="宋体" w:hAnsi="宋体"/>
          <w:color w:val="auto"/>
          <w:szCs w:val="21"/>
        </w:rPr>
        <w:t xml:space="preserve"> </w:t>
      </w:r>
    </w:p>
    <w:p>
      <w:pPr>
        <w:pageBreakBefore w:val="0"/>
        <w:widowControl w:val="0"/>
        <w:kinsoku/>
        <w:wordWrap/>
        <w:overflowPunct/>
        <w:topLinePunct w:val="0"/>
        <w:bidi w:val="0"/>
        <w:adjustRightInd/>
        <w:snapToGrid/>
        <w:spacing w:line="400" w:lineRule="exact"/>
        <w:ind w:firstLine="420" w:firstLineChars="200"/>
        <w:rPr>
          <w:rFonts w:ascii="宋体" w:hAnsi="宋体" w:cs="宋体"/>
          <w:bCs/>
          <w:color w:val="auto"/>
          <w:szCs w:val="21"/>
        </w:rPr>
      </w:pPr>
      <w:r>
        <w:rPr>
          <w:rFonts w:hint="eastAsia" w:ascii="宋体" w:hAnsi="宋体" w:cs="宋体"/>
          <w:bCs/>
          <w:color w:val="auto"/>
          <w:szCs w:val="21"/>
        </w:rPr>
        <w:t>（6）</w:t>
      </w:r>
      <w:r>
        <w:rPr>
          <w:rFonts w:hint="eastAsia" w:ascii="宋体" w:hAnsi="宋体" w:cs="宋体"/>
          <w:color w:val="auto"/>
          <w:szCs w:val="21"/>
        </w:rPr>
        <w:t>2015年1月1日至今具有三级及以上系统等级保护测评项目成功案例（须提供合同复印件、项目单位联系人、联系电话等相关证明材料，原件备查）（格式见附件）</w:t>
      </w:r>
      <w:r>
        <w:rPr>
          <w:rFonts w:hint="eastAsia" w:ascii="宋体" w:hAnsi="宋体" w:cs="宋体"/>
          <w:bCs/>
          <w:color w:val="auto"/>
          <w:szCs w:val="21"/>
        </w:rPr>
        <w:t>；</w:t>
      </w:r>
    </w:p>
    <w:bookmarkEnd w:id="2"/>
    <w:p>
      <w:pPr>
        <w:pageBreakBefore w:val="0"/>
        <w:widowControl w:val="0"/>
        <w:kinsoku/>
        <w:wordWrap/>
        <w:overflowPunct/>
        <w:topLinePunct w:val="0"/>
        <w:bidi w:val="0"/>
        <w:adjustRightInd/>
        <w:snapToGrid/>
        <w:spacing w:line="400" w:lineRule="exact"/>
        <w:ind w:firstLine="420" w:firstLineChars="200"/>
        <w:rPr>
          <w:rFonts w:ascii="宋体" w:hAnsi="宋体" w:cs="宋体"/>
          <w:color w:val="auto"/>
          <w:szCs w:val="21"/>
        </w:rPr>
      </w:pPr>
      <w:r>
        <w:rPr>
          <w:rFonts w:hint="eastAsia" w:ascii="宋体" w:hAnsi="宋体" w:cs="宋体"/>
          <w:color w:val="auto"/>
          <w:szCs w:val="21"/>
        </w:rPr>
        <w:t>（7）技术方案：至少需包括对项目的理解、项目实施方案、</w:t>
      </w:r>
      <w:r>
        <w:rPr>
          <w:rFonts w:hint="eastAsia" w:ascii="宋体" w:hAnsi="宋体" w:cs="楷体_GB2312"/>
          <w:color w:val="auto"/>
          <w:szCs w:val="21"/>
        </w:rPr>
        <w:t>维护进度计划及合理性</w:t>
      </w:r>
      <w:r>
        <w:rPr>
          <w:rFonts w:hint="eastAsia" w:ascii="宋体" w:hAnsi="宋体" w:cs="宋体"/>
          <w:color w:val="auto"/>
          <w:szCs w:val="21"/>
        </w:rPr>
        <w:t>等内容；</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（8）项目组负责人与技术人员配备，包括工作经验、业绩、工作年限、资质等（须提供投标单位为其交纳社保的证明材料及相关人员资质证书复印件，原件备查）；</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（9）培训方案；</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（10）售后服务方案；</w:t>
      </w:r>
    </w:p>
    <w:p>
      <w:pPr>
        <w:pageBreakBefore w:val="0"/>
        <w:widowControl w:val="0"/>
        <w:kinsoku/>
        <w:wordWrap/>
        <w:overflowPunct/>
        <w:topLinePunct w:val="0"/>
        <w:bidi w:val="0"/>
        <w:adjustRightInd/>
        <w:snapToGrid/>
        <w:spacing w:line="400" w:lineRule="exact"/>
        <w:ind w:firstLine="420" w:firstLineChars="200"/>
        <w:rPr>
          <w:rFonts w:ascii="宋体" w:hAnsi="宋体" w:cs="宋体"/>
          <w:color w:val="auto"/>
          <w:szCs w:val="21"/>
        </w:rPr>
      </w:pPr>
      <w:r>
        <w:rPr>
          <w:rFonts w:hint="eastAsia" w:ascii="宋体" w:hAnsi="宋体"/>
          <w:color w:val="auto"/>
          <w:szCs w:val="21"/>
        </w:rPr>
        <w:t>（11）投标人需要说明的其他文件和说明。</w:t>
      </w:r>
    </w:p>
    <w:p>
      <w:pPr>
        <w:pageBreakBefore w:val="0"/>
        <w:widowControl w:val="0"/>
        <w:kinsoku/>
        <w:wordWrap/>
        <w:overflowPunct/>
        <w:topLinePunct w:val="0"/>
        <w:bidi w:val="0"/>
        <w:adjustRightInd/>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注:以上目录是编制商务技术文件的基础格式，</w:t>
      </w:r>
      <w:r>
        <w:rPr>
          <w:rFonts w:hint="eastAsia" w:ascii="宋体" w:hAnsi="宋体" w:eastAsia="宋体" w:cs="宋体"/>
          <w:color w:val="auto"/>
          <w:sz w:val="21"/>
          <w:szCs w:val="21"/>
          <w:lang w:val="en-US" w:eastAsia="zh-CN"/>
        </w:rPr>
        <w:t>各投标商</w:t>
      </w:r>
      <w:r>
        <w:rPr>
          <w:rFonts w:hint="eastAsia" w:ascii="宋体" w:hAnsi="宋体" w:eastAsia="宋体" w:cs="宋体"/>
          <w:color w:val="auto"/>
          <w:sz w:val="21"/>
          <w:szCs w:val="21"/>
        </w:rPr>
        <w:t>可根据自身情况</w:t>
      </w:r>
      <w:r>
        <w:rPr>
          <w:rFonts w:hint="eastAsia" w:ascii="宋体" w:hAnsi="宋体" w:eastAsia="宋体" w:cs="宋体"/>
          <w:color w:val="auto"/>
          <w:sz w:val="21"/>
          <w:szCs w:val="21"/>
          <w:lang w:val="en-US" w:eastAsia="zh-CN"/>
        </w:rPr>
        <w:t>及评分要素</w:t>
      </w:r>
      <w:r>
        <w:rPr>
          <w:rFonts w:hint="eastAsia" w:ascii="宋体" w:hAnsi="宋体" w:eastAsia="宋体" w:cs="宋体"/>
          <w:color w:val="auto"/>
          <w:sz w:val="21"/>
          <w:szCs w:val="21"/>
        </w:rPr>
        <w:t>进一步细化。</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3、报价文件：</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（1）投标函（格式见附件）；</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（2）开标（投标）一览表（格式见附件）；</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（3）投标分项报价表（格式见附件）。</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（4）小型、微型企业相关证明材料（如有）。</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 xml:space="preserve"> (二)投标文件的语言及计量</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▲1、投标文件以及投标方与招标方就有关投标事宜的所有来往函电，均应以中文汉语书写。除签名、盖章、专用名称等特殊情形外，以中文汉语以外的文字表述的投标文件视同未提供。</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▲2、投标计量单位，招标文件已有明确规定的，使用招标文件规定的计量单位；招标文件没有规定的，应采用中华人民共和国法定计量单位（货币单位：人民币元），否则视同未响应。</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（三）投标报价</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 xml:space="preserve">  1、投标报价应按招标文件中相关附表格式填写。</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▲2、投标人应以人民币投标报价。</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▲3、投标报价是履行合同的最终价格，应包括项目实施的所有费用。</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▲4、投标文件只允许有一个报价，有选择的或有条件的报价将不予授受。</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（四）投标文件的有效期</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▲1、自投标截止日起</w:t>
      </w:r>
      <w:r>
        <w:rPr>
          <w:rFonts w:hint="eastAsia" w:ascii="宋体" w:hAnsi="宋体"/>
          <w:color w:val="auto"/>
          <w:szCs w:val="21"/>
          <w:u w:val="single"/>
        </w:rPr>
        <w:t xml:space="preserve">  90  </w:t>
      </w:r>
      <w:r>
        <w:rPr>
          <w:rFonts w:hint="eastAsia" w:ascii="宋体" w:hAnsi="宋体"/>
          <w:color w:val="auto"/>
          <w:szCs w:val="21"/>
        </w:rPr>
        <w:t>天投标文件应保持有效。有效期不足的投标文件将被拒绝。</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2、在特殊情况下，招标人可与投标人协商延长投标书的有效期，这种要求和答复均以书面形式进行。</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3、投标人可拒绝接受延期要求而不会导致投标保证金被没收。同意延长有效期的投标人需要相应延长投标保证金的有效期，但不能修改投标文件。</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4、中标人的投标文件自开标之日起到项目履行完毕止均应保持有效。</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（五）投标保证金</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▲1、投标人须按规定提交投标保证金。否则，其投标将被拒绝。</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2、保证金形式:转账支票/电汇/银行汇票等非现金方式。</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3、未中标人的投标保证金在中标通知书发出之日起5个工作日内退还。</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4、中标人的投标保证金，招标代理将在中标人与招标人签订合同之日起5个工作日内退还。</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5、保证金不计息。</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6、投标人有下列情形之一的，投标保证金将不予退还。</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(1）投标人在投标有效期内撤回投标文件；</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(2)未按规定提交履约保证金的；</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(3)投标人在投标过程中弄虚作假，提供虚假材料的；</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(4)中标人无正当理由不与招标人签订合同的；</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(5)将中标项目转让给他人；</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(6)拒绝履行合同义务的；</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(7)其他严重扰乱招投标程序的；</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(六)投标文件的编制和签署</w:t>
      </w:r>
    </w:p>
    <w:p>
      <w:pPr>
        <w:pageBreakBefore w:val="0"/>
        <w:widowControl w:val="0"/>
        <w:kinsoku/>
        <w:wordWrap/>
        <w:overflowPunct/>
        <w:topLinePunct w:val="0"/>
        <w:bidi w:val="0"/>
        <w:adjustRightInd/>
        <w:snapToGrid/>
        <w:spacing w:line="400" w:lineRule="exact"/>
        <w:ind w:firstLine="420" w:firstLineChars="200"/>
        <w:rPr>
          <w:rFonts w:ascii="宋体" w:hAnsi="宋体"/>
          <w:b/>
          <w:color w:val="auto"/>
          <w:szCs w:val="21"/>
          <w:u w:val="single"/>
        </w:rPr>
      </w:pPr>
      <w:r>
        <w:rPr>
          <w:rFonts w:hint="eastAsia" w:ascii="宋体" w:hAnsi="宋体"/>
          <w:color w:val="auto"/>
          <w:szCs w:val="21"/>
        </w:rPr>
        <w:t>▲1、投标人应按本须知规定的语言和份数编制投标文件，</w:t>
      </w:r>
      <w:r>
        <w:rPr>
          <w:rFonts w:hint="eastAsia" w:ascii="宋体" w:hAnsi="宋体"/>
          <w:b/>
          <w:color w:val="auto"/>
          <w:szCs w:val="21"/>
          <w:u w:val="single"/>
        </w:rPr>
        <w:t>胶装装订</w:t>
      </w:r>
      <w:r>
        <w:rPr>
          <w:rFonts w:hint="eastAsia" w:ascii="宋体" w:hAnsi="宋体"/>
          <w:color w:val="auto"/>
          <w:szCs w:val="21"/>
        </w:rPr>
        <w:t>成册，并在封面上标明“正本”和“副本”。投标文件正本和副本如有不一致之处，以正本为准。</w:t>
      </w:r>
      <w:r>
        <w:rPr>
          <w:rFonts w:ascii="宋体" w:hAnsi="宋体"/>
          <w:b/>
          <w:color w:val="auto"/>
          <w:szCs w:val="21"/>
          <w:u w:val="single"/>
        </w:rPr>
        <w:t>活页装订（是指用卡条、抽杆夹、订书机等形式装订，使标书可以拆卸或者在翻动过程中易脱落的一种装订方式）的投标文件按无效标处理。</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2、投标文件正本和副本均应使用不能擦去的墨水打印或书写，由投标人加盖单位公章和法定代表人或法定代表人的授权委托人签章或签字。</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3、全套投标文件应无涂改和行间插字，除非这些删改是根据招标代理机构要求进行，或者是投标人造成的必须修改的错误。所修改处须加盖公章或由法定代表人或授权委托人签字或签章确认。</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 xml:space="preserve">4、投标文件应采用A4幅面，须按顺序统一装订成册。 </w:t>
      </w:r>
    </w:p>
    <w:p>
      <w:pPr>
        <w:pStyle w:val="3"/>
        <w:pageBreakBefore w:val="0"/>
        <w:widowControl w:val="0"/>
        <w:kinsoku/>
        <w:wordWrap/>
        <w:overflowPunct/>
        <w:topLinePunct w:val="0"/>
        <w:bidi w:val="0"/>
        <w:adjustRightInd/>
        <w:snapToGrid/>
        <w:spacing w:before="0" w:after="0" w:line="400" w:lineRule="exact"/>
        <w:jc w:val="center"/>
        <w:rPr>
          <w:color w:val="auto"/>
          <w:sz w:val="21"/>
          <w:szCs w:val="21"/>
        </w:rPr>
      </w:pPr>
      <w:r>
        <w:rPr>
          <w:rFonts w:hint="eastAsia"/>
          <w:color w:val="auto"/>
          <w:sz w:val="21"/>
          <w:szCs w:val="21"/>
        </w:rPr>
        <w:t>四、投标文件的递交</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▲(一)投标文件的密封与标志</w:t>
      </w:r>
    </w:p>
    <w:p>
      <w:pPr>
        <w:pageBreakBefore w:val="0"/>
        <w:widowControl w:val="0"/>
        <w:kinsoku/>
        <w:wordWrap/>
        <w:overflowPunct/>
        <w:topLinePunct w:val="0"/>
        <w:bidi w:val="0"/>
        <w:adjustRightInd/>
        <w:snapToGrid/>
        <w:spacing w:line="400" w:lineRule="exact"/>
        <w:ind w:firstLine="422" w:firstLineChars="200"/>
        <w:rPr>
          <w:rFonts w:ascii="宋体" w:hAnsi="宋体"/>
          <w:b/>
          <w:bCs/>
          <w:color w:val="auto"/>
          <w:szCs w:val="21"/>
        </w:rPr>
      </w:pPr>
      <w:r>
        <w:rPr>
          <w:rFonts w:hint="eastAsia" w:ascii="宋体" w:hAnsi="宋体"/>
          <w:b/>
          <w:bCs/>
          <w:color w:val="auto"/>
          <w:szCs w:val="21"/>
        </w:rPr>
        <w:t>1、</w:t>
      </w:r>
      <w:r>
        <w:rPr>
          <w:rFonts w:hint="eastAsia" w:ascii="宋体" w:hAnsi="宋体"/>
          <w:b/>
          <w:bCs/>
          <w:color w:val="auto"/>
          <w:szCs w:val="21"/>
          <w:lang w:val="zh-CN"/>
        </w:rPr>
        <w:t>投标文件的</w:t>
      </w:r>
      <w:r>
        <w:rPr>
          <w:rFonts w:ascii="宋体" w:hAnsi="宋体"/>
          <w:b/>
          <w:bCs/>
          <w:color w:val="auto"/>
          <w:szCs w:val="21"/>
          <w:lang w:val="zh-CN"/>
        </w:rPr>
        <w:t>“</w:t>
      </w:r>
      <w:r>
        <w:rPr>
          <w:rFonts w:hint="eastAsia" w:ascii="宋体" w:hAnsi="宋体"/>
          <w:b/>
          <w:bCs/>
          <w:color w:val="auto"/>
          <w:szCs w:val="21"/>
          <w:lang w:val="zh-CN"/>
        </w:rPr>
        <w:t>报价文件</w:t>
      </w:r>
      <w:r>
        <w:rPr>
          <w:rFonts w:ascii="宋体" w:hAnsi="宋体"/>
          <w:b/>
          <w:bCs/>
          <w:color w:val="auto"/>
          <w:szCs w:val="21"/>
          <w:lang w:val="zh-CN"/>
        </w:rPr>
        <w:t>”</w:t>
      </w:r>
      <w:r>
        <w:rPr>
          <w:rFonts w:hint="eastAsia" w:ascii="宋体" w:hAnsi="宋体"/>
          <w:b/>
          <w:bCs/>
          <w:color w:val="auto"/>
          <w:szCs w:val="21"/>
          <w:lang w:val="zh-CN"/>
        </w:rPr>
        <w:t>（</w:t>
      </w:r>
      <w:r>
        <w:rPr>
          <w:rFonts w:hint="eastAsia" w:ascii="宋体" w:hAnsi="宋体"/>
          <w:b/>
          <w:bCs/>
          <w:color w:val="auto"/>
          <w:szCs w:val="21"/>
        </w:rPr>
        <w:t>一正五副</w:t>
      </w:r>
      <w:r>
        <w:rPr>
          <w:rFonts w:hint="eastAsia" w:ascii="宋体" w:hAnsi="宋体"/>
          <w:b/>
          <w:bCs/>
          <w:color w:val="auto"/>
          <w:szCs w:val="21"/>
          <w:lang w:val="zh-CN"/>
        </w:rPr>
        <w:t>）</w:t>
      </w:r>
      <w:r>
        <w:rPr>
          <w:rFonts w:hint="eastAsia" w:ascii="宋体" w:hAnsi="宋体"/>
          <w:b/>
          <w:bCs/>
          <w:color w:val="auto"/>
          <w:szCs w:val="21"/>
        </w:rPr>
        <w:t>应单独密封包装；资格文件（一正五副）与</w:t>
      </w:r>
      <w:r>
        <w:rPr>
          <w:rFonts w:hint="eastAsia" w:ascii="宋体" w:hAnsi="宋体"/>
          <w:b/>
          <w:bCs/>
          <w:color w:val="auto"/>
          <w:szCs w:val="21"/>
          <w:lang w:val="zh-CN"/>
        </w:rPr>
        <w:t>商务</w:t>
      </w:r>
      <w:r>
        <w:rPr>
          <w:rFonts w:hint="eastAsia" w:ascii="宋体" w:hAnsi="宋体"/>
          <w:b/>
          <w:bCs/>
          <w:color w:val="auto"/>
          <w:szCs w:val="21"/>
        </w:rPr>
        <w:t>及</w:t>
      </w:r>
      <w:r>
        <w:rPr>
          <w:rFonts w:hint="eastAsia" w:ascii="宋体" w:hAnsi="宋体"/>
          <w:b/>
          <w:bCs/>
          <w:color w:val="auto"/>
          <w:szCs w:val="21"/>
          <w:lang w:val="zh-CN"/>
        </w:rPr>
        <w:t>技术文件（</w:t>
      </w:r>
      <w:r>
        <w:rPr>
          <w:rFonts w:hint="eastAsia" w:ascii="宋体" w:hAnsi="宋体"/>
          <w:b/>
          <w:bCs/>
          <w:color w:val="auto"/>
          <w:szCs w:val="21"/>
        </w:rPr>
        <w:t>一正五副</w:t>
      </w:r>
      <w:r>
        <w:rPr>
          <w:rFonts w:hint="eastAsia" w:ascii="宋体" w:hAnsi="宋体"/>
          <w:b/>
          <w:bCs/>
          <w:color w:val="auto"/>
          <w:szCs w:val="21"/>
          <w:lang w:val="zh-CN"/>
        </w:rPr>
        <w:t>）</w:t>
      </w:r>
      <w:r>
        <w:rPr>
          <w:rFonts w:hint="eastAsia" w:ascii="宋体" w:hAnsi="宋体"/>
          <w:b/>
          <w:bCs/>
          <w:color w:val="auto"/>
          <w:szCs w:val="21"/>
        </w:rPr>
        <w:t>可以分开密封包装也可以同一密封包装。</w:t>
      </w:r>
    </w:p>
    <w:p>
      <w:pPr>
        <w:pageBreakBefore w:val="0"/>
        <w:widowControl w:val="0"/>
        <w:kinsoku/>
        <w:wordWrap/>
        <w:overflowPunct/>
        <w:topLinePunct w:val="0"/>
        <w:bidi w:val="0"/>
        <w:adjustRightInd/>
        <w:snapToGrid/>
        <w:spacing w:line="400" w:lineRule="exact"/>
        <w:ind w:firstLine="422" w:firstLineChars="200"/>
        <w:rPr>
          <w:rFonts w:ascii="宋体" w:hAnsi="宋体"/>
          <w:color w:val="auto"/>
          <w:szCs w:val="21"/>
        </w:rPr>
      </w:pPr>
      <w:r>
        <w:rPr>
          <w:rFonts w:hint="eastAsia" w:ascii="宋体" w:hAnsi="宋体"/>
          <w:b/>
          <w:bCs/>
          <w:color w:val="auto"/>
          <w:szCs w:val="21"/>
        </w:rPr>
        <w:t>2.包装封面物的正面应写明投标项目名称、投标标项、文件名称（如：报价文件/资格文件/商务技术文件）、投标人全称与地址，</w:t>
      </w:r>
      <w:r>
        <w:rPr>
          <w:rFonts w:hint="eastAsia" w:ascii="宋体" w:hAnsi="宋体"/>
          <w:b/>
          <w:bCs/>
          <w:color w:val="auto"/>
          <w:szCs w:val="21"/>
          <w:lang w:val="zh-CN"/>
        </w:rPr>
        <w:t>并在封口处加盖投标人单位公章或投标代表签字（或盖章）或密封章。</w:t>
      </w:r>
      <w:r>
        <w:rPr>
          <w:rFonts w:hint="eastAsia" w:ascii="宋体" w:hAnsi="宋体"/>
          <w:b/>
          <w:bCs/>
          <w:color w:val="auto"/>
          <w:szCs w:val="21"/>
        </w:rPr>
        <w:t xml:space="preserve">  </w:t>
      </w:r>
      <w:r>
        <w:rPr>
          <w:rFonts w:hint="eastAsia" w:ascii="宋体" w:hAnsi="宋体"/>
          <w:color w:val="auto"/>
          <w:szCs w:val="21"/>
        </w:rPr>
        <w:t xml:space="preserve">  </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3、不论投标人中标与否，投标文件均不退回。</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4、投标文件递交至前附表所述的单位和地址。</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（二）投标截止期</w:t>
      </w:r>
    </w:p>
    <w:p>
      <w:pPr>
        <w:pageBreakBefore w:val="0"/>
        <w:widowControl w:val="0"/>
        <w:kinsoku/>
        <w:wordWrap/>
        <w:overflowPunct/>
        <w:topLinePunct w:val="0"/>
        <w:bidi w:val="0"/>
        <w:adjustRightInd/>
        <w:snapToGrid/>
        <w:spacing w:line="400" w:lineRule="exact"/>
        <w:ind w:firstLine="210" w:firstLineChars="100"/>
        <w:rPr>
          <w:rFonts w:ascii="宋体" w:hAnsi="宋体"/>
          <w:color w:val="auto"/>
          <w:szCs w:val="21"/>
        </w:rPr>
      </w:pPr>
      <w:r>
        <w:rPr>
          <w:rFonts w:hint="eastAsia" w:ascii="宋体" w:hAnsi="宋体"/>
          <w:color w:val="auto"/>
          <w:szCs w:val="21"/>
        </w:rPr>
        <w:t xml:space="preserve"> ▲1、投标人应按前附表第6项规定的时间、地点将投标文件递交给招标代理机构，招标代理机构将拒绝接受逾期送达的投标文件。</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2、招标代理机构可以按本须知规定以补充通知的方式，酌情延长递交投标文件的截止日期。在上述情况下，招标代理机构与投标人以前在投标截止期方面的全部权利、责任和义务，将使用于延长至新的投标截止期。</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（三）投标文件的修改</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lang w:val="zh-CN"/>
        </w:rPr>
      </w:pPr>
      <w:r>
        <w:rPr>
          <w:rFonts w:hint="eastAsia" w:ascii="宋体" w:hAnsi="宋体"/>
          <w:color w:val="auto"/>
          <w:szCs w:val="21"/>
        </w:rPr>
        <w:t>1、</w:t>
      </w:r>
      <w:r>
        <w:rPr>
          <w:rFonts w:hint="eastAsia" w:ascii="宋体" w:hAnsi="宋体"/>
          <w:color w:val="auto"/>
          <w:szCs w:val="21"/>
          <w:lang w:val="zh-CN"/>
        </w:rPr>
        <w:t>在</w:t>
      </w:r>
      <w:r>
        <w:rPr>
          <w:rFonts w:hint="eastAsia" w:ascii="宋体" w:hAnsi="宋体"/>
          <w:color w:val="auto"/>
          <w:szCs w:val="21"/>
        </w:rPr>
        <w:t>投标须知前附表</w:t>
      </w:r>
      <w:r>
        <w:rPr>
          <w:rFonts w:hint="eastAsia" w:ascii="宋体" w:hAnsi="宋体"/>
          <w:color w:val="auto"/>
          <w:szCs w:val="21"/>
          <w:lang w:val="zh-CN"/>
        </w:rPr>
        <w:t>规定的投标截止时间前，投标人可以修改或撤回已提交的投标文件，但应以书面形式通知采购人。</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2、投标人的修改文件，应按本须知规定编制、密封、标志和递交，如果一份投标文件有几份函件时，应注明哪一份有效，否则所作修改视为无效。</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lang w:val="zh-CN"/>
        </w:rPr>
      </w:pPr>
      <w:r>
        <w:rPr>
          <w:rFonts w:hint="eastAsia" w:ascii="宋体" w:hAnsi="宋体"/>
          <w:color w:val="auto"/>
          <w:szCs w:val="21"/>
        </w:rPr>
        <w:t>3、</w:t>
      </w:r>
      <w:r>
        <w:rPr>
          <w:rFonts w:hint="eastAsia" w:ascii="宋体" w:hAnsi="宋体"/>
          <w:color w:val="auto"/>
          <w:szCs w:val="21"/>
          <w:lang w:val="zh-CN"/>
        </w:rPr>
        <w:t>修改的内容为投标文件的组成部分。修改的投标文件应按照</w:t>
      </w:r>
      <w:r>
        <w:rPr>
          <w:rFonts w:hint="eastAsia" w:ascii="宋体" w:hAnsi="宋体"/>
          <w:color w:val="auto"/>
          <w:szCs w:val="21"/>
        </w:rPr>
        <w:t>第三章第（六）条和</w:t>
      </w:r>
      <w:r>
        <w:rPr>
          <w:rFonts w:hint="eastAsia" w:ascii="宋体" w:hAnsi="宋体"/>
          <w:color w:val="auto"/>
          <w:szCs w:val="21"/>
          <w:lang w:val="zh-CN"/>
        </w:rPr>
        <w:t>本章第（</w:t>
      </w:r>
      <w:r>
        <w:rPr>
          <w:rFonts w:hint="eastAsia" w:ascii="宋体" w:hAnsi="宋体"/>
          <w:color w:val="auto"/>
          <w:szCs w:val="21"/>
        </w:rPr>
        <w:t>一</w:t>
      </w:r>
      <w:r>
        <w:rPr>
          <w:rFonts w:hint="eastAsia" w:ascii="宋体" w:hAnsi="宋体"/>
          <w:color w:val="auto"/>
          <w:szCs w:val="21"/>
          <w:lang w:val="zh-CN"/>
        </w:rPr>
        <w:t>）条规定进行编制、密封、标记和提交，并标明</w:t>
      </w:r>
      <w:r>
        <w:rPr>
          <w:rFonts w:ascii="宋体" w:hAnsi="宋体"/>
          <w:color w:val="auto"/>
          <w:szCs w:val="21"/>
          <w:lang w:val="zh-CN"/>
        </w:rPr>
        <w:t>“</w:t>
      </w:r>
      <w:r>
        <w:rPr>
          <w:rFonts w:hint="eastAsia" w:ascii="宋体" w:hAnsi="宋体"/>
          <w:color w:val="auto"/>
          <w:szCs w:val="21"/>
          <w:lang w:val="zh-CN"/>
        </w:rPr>
        <w:t>修改</w:t>
      </w:r>
      <w:r>
        <w:rPr>
          <w:rFonts w:ascii="宋体" w:hAnsi="宋体"/>
          <w:color w:val="auto"/>
          <w:szCs w:val="21"/>
          <w:lang w:val="zh-CN"/>
        </w:rPr>
        <w:t>”</w:t>
      </w:r>
      <w:r>
        <w:rPr>
          <w:rFonts w:hint="eastAsia" w:ascii="宋体" w:hAnsi="宋体"/>
          <w:color w:val="auto"/>
          <w:szCs w:val="21"/>
          <w:lang w:val="zh-CN"/>
        </w:rPr>
        <w:t>字样。</w:t>
      </w:r>
    </w:p>
    <w:p>
      <w:pPr>
        <w:pStyle w:val="3"/>
        <w:pageBreakBefore w:val="0"/>
        <w:widowControl w:val="0"/>
        <w:kinsoku/>
        <w:wordWrap/>
        <w:overflowPunct/>
        <w:topLinePunct w:val="0"/>
        <w:bidi w:val="0"/>
        <w:adjustRightInd/>
        <w:snapToGrid/>
        <w:spacing w:before="0" w:after="0" w:line="400" w:lineRule="exact"/>
        <w:jc w:val="center"/>
        <w:rPr>
          <w:color w:val="auto"/>
          <w:sz w:val="21"/>
          <w:szCs w:val="21"/>
        </w:rPr>
      </w:pPr>
      <w:r>
        <w:rPr>
          <w:rFonts w:hint="eastAsia"/>
          <w:color w:val="auto"/>
          <w:sz w:val="21"/>
          <w:szCs w:val="21"/>
        </w:rPr>
        <w:t>五、开标</w:t>
      </w:r>
    </w:p>
    <w:p>
      <w:pPr>
        <w:pageBreakBefore w:val="0"/>
        <w:widowControl w:val="0"/>
        <w:kinsoku/>
        <w:wordWrap/>
        <w:overflowPunct/>
        <w:topLinePunct w:val="0"/>
        <w:bidi w:val="0"/>
        <w:adjustRightInd/>
        <w:snapToGrid/>
        <w:spacing w:line="400" w:lineRule="exact"/>
        <w:ind w:firstLine="315" w:firstLineChars="150"/>
        <w:rPr>
          <w:rFonts w:ascii="宋体" w:hAnsi="宋体"/>
          <w:color w:val="auto"/>
          <w:szCs w:val="21"/>
        </w:rPr>
      </w:pPr>
      <w:r>
        <w:rPr>
          <w:rFonts w:hint="eastAsia" w:ascii="宋体" w:hAnsi="宋体"/>
          <w:color w:val="auto"/>
          <w:szCs w:val="21"/>
        </w:rPr>
        <w:t>（一）开标</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1、</w:t>
      </w:r>
      <w:r>
        <w:rPr>
          <w:rFonts w:hint="eastAsia" w:ascii="宋体" w:hAnsi="宋体"/>
          <w:color w:val="auto"/>
          <w:szCs w:val="21"/>
          <w:lang w:val="zh-CN"/>
        </w:rPr>
        <w:t>采购人在投标须知前附表规定的开标时间及地点公开开标，并邀请所有投标人代表准时参加。投标人代表为投标人在职员工，可以是法定代表人或其委托代理人，投标人代表必须出席开标大会，并签名报到，以证明其出席开标会议，且随身携带有效身份证原件（或采购人认可的其他身份证明原件）。委托代理人须提供（现场出示或在投标文件中提供）法定代表人授权委托书。</w:t>
      </w:r>
      <w:r>
        <w:rPr>
          <w:rFonts w:hint="eastAsia" w:ascii="宋体" w:hAnsi="宋体"/>
          <w:color w:val="auto"/>
          <w:szCs w:val="21"/>
        </w:rPr>
        <w:t>投标人如不派代表参加开标大会的，事后不得对开标过程和开标结果提出异议。</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（二）开标程序</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lang w:val="zh-CN"/>
        </w:rPr>
      </w:pPr>
      <w:r>
        <w:rPr>
          <w:rFonts w:hint="eastAsia" w:ascii="宋体" w:hAnsi="宋体"/>
          <w:color w:val="auto"/>
          <w:szCs w:val="21"/>
          <w:lang w:val="zh-CN"/>
        </w:rPr>
        <w:t>主持人按下列开标程序进行开标：</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lang w:val="zh-CN"/>
        </w:rPr>
      </w:pPr>
      <w:r>
        <w:rPr>
          <w:rFonts w:hint="eastAsia" w:ascii="宋体" w:hAnsi="宋体"/>
          <w:color w:val="auto"/>
          <w:szCs w:val="21"/>
        </w:rPr>
        <w:t>1、</w:t>
      </w:r>
      <w:r>
        <w:rPr>
          <w:rFonts w:hint="eastAsia" w:ascii="宋体" w:hAnsi="宋体"/>
          <w:color w:val="auto"/>
          <w:szCs w:val="21"/>
          <w:lang w:val="zh-CN"/>
        </w:rPr>
        <w:t>核验出席开标活动现场的各授权投标人代表及相关单位人员身份，并组织其分别登记、签到。</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lang w:val="zh-CN"/>
        </w:rPr>
      </w:pPr>
      <w:r>
        <w:rPr>
          <w:rFonts w:hint="eastAsia" w:ascii="宋体" w:hAnsi="宋体"/>
          <w:color w:val="auto"/>
          <w:szCs w:val="21"/>
        </w:rPr>
        <w:t>2、</w:t>
      </w:r>
      <w:r>
        <w:rPr>
          <w:rFonts w:hint="eastAsia" w:ascii="宋体" w:hAnsi="宋体"/>
          <w:color w:val="auto"/>
          <w:szCs w:val="21"/>
          <w:lang w:val="zh-CN"/>
        </w:rPr>
        <w:t>现场工作人员接收投标文件，请投标人代表对投标文件的递交记录情况进行</w:t>
      </w:r>
      <w:r>
        <w:rPr>
          <w:rFonts w:hint="eastAsia" w:ascii="宋体" w:hAnsi="宋体"/>
          <w:color w:val="auto"/>
          <w:szCs w:val="21"/>
        </w:rPr>
        <w:t>登记、</w:t>
      </w:r>
      <w:r>
        <w:rPr>
          <w:rFonts w:hint="eastAsia" w:ascii="宋体" w:hAnsi="宋体"/>
          <w:color w:val="auto"/>
          <w:szCs w:val="21"/>
          <w:lang w:val="zh-CN"/>
        </w:rPr>
        <w:t>签字确认。</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lang w:val="zh-CN"/>
        </w:rPr>
      </w:pPr>
      <w:r>
        <w:rPr>
          <w:rFonts w:hint="eastAsia" w:ascii="宋体" w:hAnsi="宋体"/>
          <w:color w:val="auto"/>
          <w:szCs w:val="21"/>
        </w:rPr>
        <w:t>3、</w:t>
      </w:r>
      <w:r>
        <w:rPr>
          <w:rFonts w:hint="eastAsia" w:ascii="宋体" w:hAnsi="宋体"/>
          <w:color w:val="auto"/>
          <w:szCs w:val="21"/>
          <w:lang w:val="zh-CN"/>
        </w:rPr>
        <w:t>主持人宣布开标，介绍开标现场的人员情况，宣读递交投标文件的投标人名单、开标纪律、应当回避的情形等注意事项，组织投标人签署不存在影响公平竞争的《政府采购活动现场确认声明书》。</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lang w:val="zh-CN"/>
        </w:rPr>
      </w:pPr>
      <w:r>
        <w:rPr>
          <w:rFonts w:hint="eastAsia" w:ascii="宋体" w:hAnsi="宋体"/>
          <w:color w:val="auto"/>
          <w:szCs w:val="21"/>
        </w:rPr>
        <w:t>4、</w:t>
      </w:r>
      <w:r>
        <w:rPr>
          <w:rFonts w:hint="eastAsia" w:ascii="宋体" w:hAnsi="宋体"/>
          <w:color w:val="auto"/>
          <w:szCs w:val="21"/>
          <w:lang w:val="zh-CN"/>
        </w:rPr>
        <w:t>对投标保证金缴纳情况进行查验、核实，提请投标人代表或公证人员查验投标文件密封情况。</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lang w:val="zh-CN"/>
        </w:rPr>
      </w:pPr>
      <w:r>
        <w:rPr>
          <w:rFonts w:hint="eastAsia" w:ascii="宋体" w:hAnsi="宋体"/>
          <w:color w:val="auto"/>
          <w:szCs w:val="21"/>
        </w:rPr>
        <w:t>5、</w:t>
      </w:r>
      <w:r>
        <w:rPr>
          <w:rFonts w:hint="eastAsia" w:ascii="宋体" w:hAnsi="宋体"/>
          <w:color w:val="auto"/>
          <w:szCs w:val="21"/>
          <w:lang w:val="zh-CN"/>
        </w:rPr>
        <w:t>按投标人提交投标文件的先后顺序当众拆封、清点投标文件（包括正本、副本）数量，将其中密封的报价文件现场集中封存保管等候拆封，将拆封后的</w:t>
      </w:r>
      <w:r>
        <w:rPr>
          <w:rFonts w:hint="eastAsia" w:ascii="宋体" w:hAnsi="宋体"/>
          <w:color w:val="auto"/>
          <w:szCs w:val="21"/>
        </w:rPr>
        <w:t>资格文件、资信</w:t>
      </w:r>
      <w:r>
        <w:rPr>
          <w:rFonts w:hint="eastAsia" w:ascii="宋体" w:hAnsi="宋体"/>
          <w:color w:val="auto"/>
          <w:szCs w:val="21"/>
          <w:lang w:val="zh-CN"/>
        </w:rPr>
        <w:t>商务</w:t>
      </w:r>
      <w:r>
        <w:rPr>
          <w:rFonts w:hint="eastAsia" w:ascii="宋体" w:hAnsi="宋体"/>
          <w:color w:val="auto"/>
          <w:szCs w:val="21"/>
        </w:rPr>
        <w:t>及</w:t>
      </w:r>
      <w:r>
        <w:rPr>
          <w:rFonts w:hint="eastAsia" w:ascii="宋体" w:hAnsi="宋体"/>
          <w:color w:val="auto"/>
          <w:szCs w:val="21"/>
          <w:lang w:val="zh-CN"/>
        </w:rPr>
        <w:t>技术文件由现场工作人员护送至指定的评审地点。</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6、</w:t>
      </w:r>
      <w:r>
        <w:rPr>
          <w:rFonts w:hint="eastAsia" w:ascii="宋体" w:hAnsi="宋体"/>
          <w:color w:val="auto"/>
        </w:rPr>
        <w:t>采购人或采购代理机构将首先审查各投标人的资格条件是否满足招标文件的要求，并予以公布。通过资格审查的投标人，由评标委员会进行投标文件符合性审查。</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lang w:val="zh-CN"/>
        </w:rPr>
      </w:pPr>
      <w:r>
        <w:rPr>
          <w:rFonts w:hint="eastAsia" w:ascii="宋体" w:hAnsi="宋体"/>
          <w:color w:val="auto"/>
          <w:szCs w:val="21"/>
        </w:rPr>
        <w:t>7、</w:t>
      </w:r>
      <w:r>
        <w:rPr>
          <w:rFonts w:hint="eastAsia" w:ascii="宋体" w:hAnsi="宋体"/>
          <w:color w:val="auto"/>
          <w:szCs w:val="21"/>
          <w:lang w:val="zh-CN"/>
        </w:rPr>
        <w:t>商务和技术评审结束后，主持人宣告</w:t>
      </w:r>
      <w:r>
        <w:rPr>
          <w:rFonts w:hint="eastAsia" w:ascii="宋体" w:hAnsi="宋体"/>
          <w:color w:val="auto"/>
          <w:szCs w:val="21"/>
        </w:rPr>
        <w:t>商务</w:t>
      </w:r>
      <w:r>
        <w:rPr>
          <w:rFonts w:hint="eastAsia" w:ascii="宋体" w:hAnsi="宋体"/>
          <w:color w:val="auto"/>
          <w:szCs w:val="21"/>
          <w:lang w:val="zh-CN"/>
        </w:rPr>
        <w:t>技术评审无效供应商名称及理由，投标人代表可收回未拆封的报价文件并签字确认；公布经商务和技术评审符合采购需求的投标人名单，采用综合评分法的，应同时公布其商务和技术得分情况。</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lang w:val="zh-CN"/>
        </w:rPr>
      </w:pPr>
      <w:r>
        <w:rPr>
          <w:rFonts w:hint="eastAsia" w:ascii="宋体" w:hAnsi="宋体"/>
          <w:color w:val="auto"/>
          <w:szCs w:val="21"/>
        </w:rPr>
        <w:t>8、</w:t>
      </w:r>
      <w:r>
        <w:rPr>
          <w:rFonts w:hint="eastAsia" w:ascii="宋体" w:hAnsi="宋体"/>
          <w:color w:val="auto"/>
          <w:szCs w:val="21"/>
          <w:lang w:val="zh-CN"/>
        </w:rPr>
        <w:t>拆封投标人报价文件，宣读开标（报价）一览表有关内容，同时当场制作并打印开标记录表，由投标人代表、唱标人、记录人和现场监督员在开标记录表上签字确认（不予确认的应说明理由，否则视为无异议）。唱标结束后，现场工作人员将报价文件及开标记录表护送至指定评审地点，由评审小组对报价的合理性、准确性等进行审查核实。</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lang w:val="zh-CN"/>
        </w:rPr>
      </w:pPr>
      <w:r>
        <w:rPr>
          <w:rFonts w:hint="eastAsia" w:ascii="宋体" w:hAnsi="宋体"/>
          <w:color w:val="auto"/>
          <w:szCs w:val="21"/>
        </w:rPr>
        <w:t>9、</w:t>
      </w:r>
      <w:r>
        <w:rPr>
          <w:rFonts w:hint="eastAsia" w:ascii="宋体" w:hAnsi="宋体"/>
          <w:color w:val="auto"/>
          <w:szCs w:val="21"/>
          <w:lang w:val="zh-CN"/>
        </w:rPr>
        <w:t>评审结束后，主持人公布中标（成交）候选供应商名单，及采购人最终确定中标或成交供应商名单的时间和公告方式等。</w:t>
      </w:r>
    </w:p>
    <w:p>
      <w:pPr>
        <w:pStyle w:val="3"/>
        <w:pageBreakBefore w:val="0"/>
        <w:widowControl w:val="0"/>
        <w:kinsoku/>
        <w:wordWrap/>
        <w:overflowPunct/>
        <w:topLinePunct w:val="0"/>
        <w:bidi w:val="0"/>
        <w:adjustRightInd/>
        <w:snapToGrid/>
        <w:spacing w:before="0" w:after="0" w:line="400" w:lineRule="exact"/>
        <w:jc w:val="center"/>
        <w:rPr>
          <w:color w:val="auto"/>
          <w:sz w:val="21"/>
          <w:szCs w:val="21"/>
        </w:rPr>
      </w:pPr>
      <w:r>
        <w:rPr>
          <w:rFonts w:hint="eastAsia"/>
          <w:color w:val="auto"/>
          <w:sz w:val="21"/>
          <w:szCs w:val="21"/>
        </w:rPr>
        <w:t>六、评标</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（一）组建评标委员会</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招标代理机构依法组成由5人（含）以上奇数的人员组成的评标委员会，负责对投标文件进行审查、质询、评审和比较等。评标委员会由采购人代表和政府采购咨询专家组成，其中政府采购咨询专家人数不少于成员总数的三分之二。</w:t>
      </w:r>
    </w:p>
    <w:p>
      <w:pPr>
        <w:pageBreakBefore w:val="0"/>
        <w:widowControl w:val="0"/>
        <w:kinsoku/>
        <w:wordWrap/>
        <w:overflowPunct/>
        <w:topLinePunct w:val="0"/>
        <w:bidi w:val="0"/>
        <w:adjustRightInd/>
        <w:snapToGrid/>
        <w:spacing w:line="400" w:lineRule="exact"/>
        <w:ind w:left="420" w:hanging="420" w:hangingChars="200"/>
        <w:rPr>
          <w:rFonts w:ascii="宋体" w:hAnsi="宋体"/>
          <w:color w:val="auto"/>
          <w:szCs w:val="21"/>
        </w:rPr>
      </w:pPr>
      <w:r>
        <w:rPr>
          <w:rFonts w:hint="eastAsia" w:ascii="宋体" w:hAnsi="宋体"/>
          <w:color w:val="auto"/>
          <w:szCs w:val="21"/>
        </w:rPr>
        <w:t xml:space="preserve">    （二）评标的方式</w:t>
      </w:r>
    </w:p>
    <w:p>
      <w:pPr>
        <w:pageBreakBefore w:val="0"/>
        <w:widowControl w:val="0"/>
        <w:kinsoku/>
        <w:wordWrap/>
        <w:overflowPunct/>
        <w:topLinePunct w:val="0"/>
        <w:bidi w:val="0"/>
        <w:adjustRightInd/>
        <w:snapToGrid/>
        <w:spacing w:line="400" w:lineRule="exact"/>
        <w:ind w:left="420" w:hanging="420" w:hangingChars="200"/>
        <w:rPr>
          <w:rFonts w:ascii="宋体" w:hAnsi="宋体"/>
          <w:color w:val="auto"/>
          <w:szCs w:val="21"/>
        </w:rPr>
      </w:pPr>
      <w:r>
        <w:rPr>
          <w:rFonts w:hint="eastAsia" w:ascii="宋体" w:hAnsi="宋体"/>
          <w:color w:val="auto"/>
          <w:szCs w:val="21"/>
        </w:rPr>
        <w:t xml:space="preserve">    本项目采用不公开方式评标，评标的依据为招标文件和投标文件。</w:t>
      </w:r>
    </w:p>
    <w:p>
      <w:pPr>
        <w:pageBreakBefore w:val="0"/>
        <w:widowControl w:val="0"/>
        <w:kinsoku/>
        <w:wordWrap/>
        <w:overflowPunct/>
        <w:topLinePunct w:val="0"/>
        <w:bidi w:val="0"/>
        <w:adjustRightInd/>
        <w:snapToGrid/>
        <w:spacing w:line="400" w:lineRule="exact"/>
        <w:ind w:left="420" w:hanging="420" w:hangingChars="200"/>
        <w:rPr>
          <w:rFonts w:ascii="宋体" w:hAnsi="宋体"/>
          <w:color w:val="auto"/>
          <w:szCs w:val="21"/>
        </w:rPr>
      </w:pPr>
      <w:r>
        <w:rPr>
          <w:rFonts w:hint="eastAsia" w:ascii="宋体" w:hAnsi="宋体"/>
          <w:color w:val="auto"/>
          <w:szCs w:val="21"/>
        </w:rPr>
        <w:t xml:space="preserve">    （三）评标原则和评标办法</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ageBreakBefore w:val="0"/>
        <w:widowControl w:val="0"/>
        <w:kinsoku/>
        <w:wordWrap/>
        <w:overflowPunct/>
        <w:topLinePunct w:val="0"/>
        <w:bidi w:val="0"/>
        <w:adjustRightInd/>
        <w:snapToGrid/>
        <w:spacing w:line="400" w:lineRule="exact"/>
        <w:ind w:left="420" w:hanging="420" w:hangingChars="200"/>
        <w:rPr>
          <w:rFonts w:ascii="宋体" w:hAnsi="宋体"/>
          <w:color w:val="auto"/>
          <w:szCs w:val="21"/>
        </w:rPr>
      </w:pPr>
      <w:r>
        <w:rPr>
          <w:rFonts w:hint="eastAsia" w:ascii="宋体" w:hAnsi="宋体"/>
          <w:color w:val="auto"/>
          <w:szCs w:val="21"/>
        </w:rPr>
        <w:t xml:space="preserve">    2、评标办法。本项目评标办法是综合评分法，具体评标内容及评分标准等详见《第三部分：评</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标办法及评标细则》。</w:t>
      </w:r>
    </w:p>
    <w:p>
      <w:pPr>
        <w:pageBreakBefore w:val="0"/>
        <w:widowControl w:val="0"/>
        <w:kinsoku/>
        <w:wordWrap/>
        <w:overflowPunct/>
        <w:topLinePunct w:val="0"/>
        <w:bidi w:val="0"/>
        <w:adjustRightInd/>
        <w:snapToGrid/>
        <w:spacing w:line="400" w:lineRule="exact"/>
        <w:ind w:left="420" w:hanging="420" w:hangingChars="200"/>
        <w:rPr>
          <w:rFonts w:ascii="宋体" w:hAnsi="宋体"/>
          <w:color w:val="auto"/>
          <w:szCs w:val="21"/>
        </w:rPr>
      </w:pPr>
      <w:r>
        <w:rPr>
          <w:rFonts w:hint="eastAsia" w:ascii="宋体" w:hAnsi="宋体"/>
          <w:color w:val="auto"/>
          <w:szCs w:val="21"/>
        </w:rPr>
        <w:t xml:space="preserve">    （四）评标程序</w:t>
      </w:r>
    </w:p>
    <w:p>
      <w:pPr>
        <w:pageBreakBefore w:val="0"/>
        <w:widowControl w:val="0"/>
        <w:kinsoku/>
        <w:wordWrap/>
        <w:overflowPunct/>
        <w:topLinePunct w:val="0"/>
        <w:bidi w:val="0"/>
        <w:adjustRightInd/>
        <w:snapToGrid/>
        <w:spacing w:line="400" w:lineRule="exact"/>
        <w:ind w:left="420" w:hanging="420" w:hangingChars="200"/>
        <w:rPr>
          <w:rFonts w:ascii="宋体" w:hAnsi="宋体"/>
          <w:color w:val="auto"/>
          <w:szCs w:val="21"/>
        </w:rPr>
      </w:pPr>
      <w:r>
        <w:rPr>
          <w:rFonts w:hint="eastAsia" w:ascii="宋体" w:hAnsi="宋体"/>
          <w:color w:val="auto"/>
          <w:szCs w:val="21"/>
        </w:rPr>
        <w:t xml:space="preserve">    1、投标人资格审查</w:t>
      </w:r>
    </w:p>
    <w:p>
      <w:pPr>
        <w:pStyle w:val="96"/>
        <w:pageBreakBefore w:val="0"/>
        <w:widowControl w:val="0"/>
        <w:kinsoku/>
        <w:wordWrap/>
        <w:overflowPunct/>
        <w:topLinePunct w:val="0"/>
        <w:bidi w:val="0"/>
        <w:adjustRightInd/>
        <w:snapToGrid/>
        <w:spacing w:line="400" w:lineRule="exact"/>
        <w:ind w:firstLine="420"/>
        <w:jc w:val="both"/>
        <w:rPr>
          <w:color w:val="auto"/>
          <w:sz w:val="21"/>
        </w:rPr>
      </w:pPr>
      <w:r>
        <w:rPr>
          <w:rFonts w:hint="eastAsia"/>
          <w:color w:val="auto"/>
          <w:sz w:val="21"/>
        </w:rPr>
        <w:t>采购人或采购代理机构将首先审查各供应商的资格条件是否满足招标文件的要求。采购人或采购代理机构对投标人所提供的资格证明材料仅负审核的责任。如发现投标人所提供的资格证明材料不合法或不真实，采购人可取消中标资格并追究投标人的法律责任。</w:t>
      </w:r>
    </w:p>
    <w:p>
      <w:pPr>
        <w:pageBreakBefore w:val="0"/>
        <w:widowControl w:val="0"/>
        <w:kinsoku/>
        <w:wordWrap/>
        <w:overflowPunct/>
        <w:topLinePunct w:val="0"/>
        <w:bidi w:val="0"/>
        <w:adjustRightInd/>
        <w:snapToGrid/>
        <w:spacing w:line="400" w:lineRule="exact"/>
        <w:ind w:left="420" w:leftChars="200"/>
        <w:rPr>
          <w:rFonts w:ascii="宋体" w:hAnsi="宋体"/>
          <w:color w:val="auto"/>
          <w:szCs w:val="21"/>
        </w:rPr>
      </w:pPr>
      <w:r>
        <w:rPr>
          <w:rFonts w:hint="eastAsia" w:ascii="宋体" w:hAnsi="宋体"/>
          <w:color w:val="auto"/>
          <w:szCs w:val="21"/>
        </w:rPr>
        <w:t>2、投标文件符合性审查</w:t>
      </w:r>
    </w:p>
    <w:p>
      <w:pPr>
        <w:pStyle w:val="96"/>
        <w:pageBreakBefore w:val="0"/>
        <w:widowControl w:val="0"/>
        <w:kinsoku/>
        <w:wordWrap/>
        <w:overflowPunct/>
        <w:topLinePunct w:val="0"/>
        <w:bidi w:val="0"/>
        <w:adjustRightInd/>
        <w:snapToGrid/>
        <w:spacing w:line="400" w:lineRule="exact"/>
        <w:ind w:firstLine="420" w:firstLineChars="200"/>
        <w:jc w:val="both"/>
        <w:rPr>
          <w:color w:val="auto"/>
          <w:sz w:val="21"/>
          <w:szCs w:val="22"/>
        </w:rPr>
      </w:pPr>
      <w:r>
        <w:rPr>
          <w:rFonts w:hint="eastAsia"/>
          <w:color w:val="auto"/>
          <w:sz w:val="21"/>
          <w:szCs w:val="22"/>
        </w:rPr>
        <w:t>（1）评标委员会将首先审查每份投标文件是否实质上响应了招标文件的要求，实质性响应的投标文件是指投标文件符合招标文件规定的实质性内容、条件和规定。</w:t>
      </w:r>
    </w:p>
    <w:p>
      <w:pPr>
        <w:pStyle w:val="96"/>
        <w:pageBreakBefore w:val="0"/>
        <w:widowControl w:val="0"/>
        <w:kinsoku/>
        <w:wordWrap/>
        <w:overflowPunct/>
        <w:topLinePunct w:val="0"/>
        <w:bidi w:val="0"/>
        <w:adjustRightInd/>
        <w:snapToGrid/>
        <w:spacing w:line="400" w:lineRule="exact"/>
        <w:ind w:firstLine="420"/>
        <w:jc w:val="both"/>
        <w:rPr>
          <w:color w:val="auto"/>
          <w:sz w:val="21"/>
          <w:szCs w:val="22"/>
        </w:rPr>
      </w:pPr>
      <w:r>
        <w:rPr>
          <w:rFonts w:hint="eastAsia"/>
          <w:color w:val="auto"/>
          <w:sz w:val="21"/>
          <w:szCs w:val="22"/>
        </w:rPr>
        <w:t>（2）重大偏离或保留是指将会影响到招标文件规定的服务范围、质量标准，或会给合同中规定的采购人的权利和投标人的责任造成实质性限制，而纠正这些偏离或保留将对其他提交了实质性响应的投标文件的投标人产生不公平影响的。</w:t>
      </w:r>
    </w:p>
    <w:p>
      <w:pPr>
        <w:pStyle w:val="96"/>
        <w:pageBreakBefore w:val="0"/>
        <w:widowControl w:val="0"/>
        <w:kinsoku/>
        <w:wordWrap/>
        <w:overflowPunct/>
        <w:topLinePunct w:val="0"/>
        <w:bidi w:val="0"/>
        <w:adjustRightInd/>
        <w:snapToGrid/>
        <w:spacing w:line="400" w:lineRule="exact"/>
        <w:ind w:firstLine="420"/>
        <w:jc w:val="both"/>
        <w:rPr>
          <w:color w:val="auto"/>
          <w:sz w:val="21"/>
          <w:szCs w:val="22"/>
        </w:rPr>
      </w:pPr>
      <w:r>
        <w:rPr>
          <w:rFonts w:hint="eastAsia"/>
          <w:color w:val="auto"/>
          <w:sz w:val="21"/>
          <w:szCs w:val="22"/>
        </w:rPr>
        <w:t>（3）细微偏离是指投标文件对招标文件的非实质性内容存在不完全响应或不响应。</w:t>
      </w:r>
    </w:p>
    <w:p>
      <w:pPr>
        <w:pStyle w:val="96"/>
        <w:pageBreakBefore w:val="0"/>
        <w:widowControl w:val="0"/>
        <w:kinsoku/>
        <w:wordWrap/>
        <w:overflowPunct/>
        <w:topLinePunct w:val="0"/>
        <w:bidi w:val="0"/>
        <w:adjustRightInd/>
        <w:snapToGrid/>
        <w:spacing w:line="400" w:lineRule="exact"/>
        <w:ind w:firstLine="420"/>
        <w:jc w:val="both"/>
        <w:rPr>
          <w:color w:val="auto"/>
          <w:sz w:val="21"/>
          <w:szCs w:val="22"/>
        </w:rPr>
      </w:pPr>
      <w:r>
        <w:rPr>
          <w:rFonts w:hint="eastAsia"/>
          <w:color w:val="auto"/>
          <w:sz w:val="21"/>
          <w:szCs w:val="22"/>
        </w:rPr>
        <w:t>（4）重大偏离和保留、细微偏离由评标委员会界定。初步评审时如发现投标文件与招标文件要求有重大偏离和保留，其投标文件将被作无效标处理。投标人不得通过修正或撤消不符合招标文件要求的重大偏离和保留从而使其投标文件实质性响应招标文件要求。但允许投标文件在实质性满足招标文件要求的前提下出现的细微偏差，在详细评审时可按评标办法对细微偏差做出不利于该投标人的评审。</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3、投标文件详细评审。</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（五）澄清问题的形式</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对投标文件中含义不明确、同类问题表达不一致或者有明显文字和计算错误的内容，评标委员会可要求投标人做出必要的澄清、说明或者纠正。投标人的澄清、说明或者补正应当采用书面形式，由其授权代表签字或盖章确认，并不得超出招标文件的范围或者改变投标文件的实质性内容。</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（六）错误修正</w:t>
      </w:r>
    </w:p>
    <w:p>
      <w:pPr>
        <w:pageBreakBefore w:val="0"/>
        <w:widowControl w:val="0"/>
        <w:kinsoku/>
        <w:wordWrap/>
        <w:overflowPunct/>
        <w:topLinePunct w:val="0"/>
        <w:bidi w:val="0"/>
        <w:adjustRightInd/>
        <w:snapToGrid/>
        <w:spacing w:line="400" w:lineRule="exact"/>
        <w:rPr>
          <w:rFonts w:hint="eastAsia" w:ascii="宋体" w:hAnsi="宋体" w:cs="宋体"/>
          <w:color w:val="auto"/>
          <w:szCs w:val="21"/>
        </w:r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s="宋体"/>
          <w:color w:val="auto"/>
          <w:szCs w:val="21"/>
        </w:rPr>
        <w:t>投标文件如果出现计算或表达上的错误，修正错误的原则如下：</w:t>
      </w:r>
    </w:p>
    <w:p>
      <w:pPr>
        <w:pageBreakBefore w:val="0"/>
        <w:widowControl w:val="0"/>
        <w:kinsoku/>
        <w:wordWrap/>
        <w:overflowPunct/>
        <w:topLinePunct w:val="0"/>
        <w:bidi w:val="0"/>
        <w:adjustRightInd/>
        <w:snapToGrid/>
        <w:spacing w:line="400" w:lineRule="exact"/>
        <w:ind w:firstLine="420" w:firstLineChars="200"/>
        <w:rPr>
          <w:rFonts w:hint="eastAsia" w:ascii="宋体" w:hAnsi="宋体" w:cs="宋体"/>
          <w:color w:val="auto"/>
          <w:szCs w:val="21"/>
        </w:rPr>
      </w:pPr>
      <w:r>
        <w:rPr>
          <w:rFonts w:hint="eastAsia" w:ascii="宋体" w:hAnsi="宋体" w:cs="宋体"/>
          <w:color w:val="auto"/>
          <w:szCs w:val="21"/>
        </w:rPr>
        <w:t>1、投标文件中开标一览表（报价表）与投标文件中相应内容不一致的，以开标一览表（报价表）为准；</w:t>
      </w:r>
    </w:p>
    <w:p>
      <w:pPr>
        <w:pageBreakBefore w:val="0"/>
        <w:widowControl w:val="0"/>
        <w:kinsoku/>
        <w:wordWrap/>
        <w:overflowPunct/>
        <w:topLinePunct w:val="0"/>
        <w:bidi w:val="0"/>
        <w:adjustRightInd/>
        <w:snapToGrid/>
        <w:spacing w:line="400" w:lineRule="exact"/>
        <w:ind w:firstLine="420" w:firstLineChars="200"/>
        <w:rPr>
          <w:rFonts w:hint="eastAsia" w:ascii="宋体" w:hAnsi="宋体" w:cs="宋体"/>
          <w:color w:val="auto"/>
          <w:szCs w:val="21"/>
        </w:rPr>
      </w:pPr>
      <w:r>
        <w:rPr>
          <w:rFonts w:hint="eastAsia" w:ascii="宋体" w:hAnsi="宋体" w:cs="宋体"/>
          <w:color w:val="auto"/>
          <w:szCs w:val="21"/>
        </w:rPr>
        <w:t>2、投标文件的大写金额和小写金额不一致的，以大写金额为准；</w:t>
      </w:r>
    </w:p>
    <w:p>
      <w:pPr>
        <w:pageBreakBefore w:val="0"/>
        <w:widowControl w:val="0"/>
        <w:kinsoku/>
        <w:wordWrap/>
        <w:overflowPunct/>
        <w:topLinePunct w:val="0"/>
        <w:bidi w:val="0"/>
        <w:adjustRightInd/>
        <w:snapToGrid/>
        <w:spacing w:line="400" w:lineRule="exact"/>
        <w:ind w:firstLine="420" w:firstLineChars="200"/>
        <w:rPr>
          <w:rFonts w:hint="eastAsia" w:ascii="宋体" w:hAnsi="宋体" w:cs="宋体"/>
          <w:color w:val="auto"/>
          <w:szCs w:val="21"/>
        </w:rPr>
      </w:pPr>
      <w:r>
        <w:rPr>
          <w:rFonts w:hint="eastAsia" w:ascii="宋体" w:hAnsi="宋体" w:cs="宋体"/>
          <w:color w:val="auto"/>
          <w:szCs w:val="21"/>
        </w:rPr>
        <w:t>3、单价金额小数点或者百分比有明显错位的，以开标一览表的总价为准，并修改单价；</w:t>
      </w:r>
    </w:p>
    <w:p>
      <w:pPr>
        <w:pageBreakBefore w:val="0"/>
        <w:widowControl w:val="0"/>
        <w:kinsoku/>
        <w:wordWrap/>
        <w:overflowPunct/>
        <w:topLinePunct w:val="0"/>
        <w:bidi w:val="0"/>
        <w:adjustRightInd/>
        <w:snapToGrid/>
        <w:spacing w:line="400" w:lineRule="exact"/>
        <w:ind w:firstLine="420" w:firstLineChars="200"/>
        <w:rPr>
          <w:rFonts w:hint="eastAsia" w:ascii="宋体" w:hAnsi="宋体" w:cs="宋体"/>
          <w:color w:val="auto"/>
          <w:szCs w:val="21"/>
        </w:rPr>
      </w:pPr>
      <w:r>
        <w:rPr>
          <w:rFonts w:hint="eastAsia" w:ascii="宋体" w:hAnsi="宋体" w:cs="宋体"/>
          <w:color w:val="auto"/>
          <w:szCs w:val="21"/>
        </w:rPr>
        <w:t>4、总价金额与按单价汇总金额不一致的，以单价金额计算结果为准。</w:t>
      </w:r>
    </w:p>
    <w:p>
      <w:pPr>
        <w:pageBreakBefore w:val="0"/>
        <w:widowControl w:val="0"/>
        <w:kinsoku/>
        <w:wordWrap/>
        <w:overflowPunct/>
        <w:topLinePunct w:val="0"/>
        <w:bidi w:val="0"/>
        <w:adjustRightInd/>
        <w:snapToGrid/>
        <w:spacing w:line="400" w:lineRule="exact"/>
        <w:ind w:firstLine="480"/>
        <w:rPr>
          <w:rFonts w:ascii="宋体" w:hAnsi="宋体"/>
          <w:color w:val="auto"/>
          <w:szCs w:val="21"/>
        </w:rPr>
      </w:pPr>
      <w:r>
        <w:rPr>
          <w:rFonts w:hint="eastAsia" w:ascii="宋体" w:hAnsi="宋体" w:cs="宋体"/>
          <w:color w:val="auto"/>
          <w:szCs w:val="21"/>
        </w:rPr>
        <w:t>同时出现两种以上不一致的，按照前款规定的顺序修正。修正后的报价按上述“第（五）澄清问题的形式”规定，经投标人同意并签字确认后产生约束力。如果投标人不确认的，则其投标将作为无效投标处理。</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(七)投标无效的情形</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实质上没有响应招标文件要求的投标将被视为无效投标。投标人不得通过修正或撤消不合要求的偏离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1、在资格、符合性审查和商务评审时，如发现下列情形之一的，投标文件将被视为无效：</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(1)投标文件逾期送达或未送达指定地点；</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(2)资格证明文件不全的，或者不符合招标文件标明的资格要求的；</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(3)投标文件未按招标文件规定的格式要求加盖投标人公章、或未经法定代表人或其授权委托人签字（签章）、或由授权委托人签字（签章）但未随投标文件一起提供“法定代表人授权委托书”、投标声明书或者项目填写不齐全的；</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(4)投标文件修正、澄清的内容无投标人法定代表人或有效授权的授权委托人的签字（签章）；</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 xml:space="preserve">(5)投标文件未按招标文件要求胶装装订、密封包装、格式不规范、项目不齐全或者内容虚假的； </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(6)投标文件的实质性内容未使用中文表述、意思表述不明确、前后矛盾或者使用计量单位不符合招标文件要求的（经评标委员会认定并允许其当场更正的笔误除外）；</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(7)投标有效期等商务条款不能满足招标文件要求；</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(8)未实质性响应招标文件要求或者投标文件有招标方不能授受的附加条件的。</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2、在技术评审时，如发现下列情形之一的，投标文件将被视为无效：</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(1)未详细提供或未如实提供服务标准、质量标准或者投标文件标明的响应或者偏离与事实不符或虚假投标的；</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(2)明显不符合招标文件要求的服务标准、质量标准；</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(3)投标技术方案不明确，存在一个或一个以上备选（替代）投标方案的；</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3、在报价评审时，如发现下列情形之一的，投标文件将被视为无效：</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(1)未采用人民币报价或者未按照招标文件标明的币种报价的；</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(2)投标报价超出政府采购预算金额，招标人不能支付的；</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(3)投标报价具有选择性，或者开标价格与投标文件承诺的优惠（折扣）价格不一致的；</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(4)未按要求提供明细报价；</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(5) 投标文件如果计算或表述上的错误，但投标人拒绝按照上述第（六）项规定修正错误的原则及方法调整或修正投标文件。</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(6)评审时如发现投标人的报价明显低于其他通过符合性审查投标人的报价，有可能影响产品质量或者不能诚信履约的，评标委员会有权要求其在评标现场合理的时间内提供书面说明，必要时提交相关证明材料；投标人不能证明其报价合理性的，评标委员会有权将该投标人的投标文件作无效投标处理。</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4、被拒绝的投标文件为无效。</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(八)</w:t>
      </w:r>
      <w:r>
        <w:rPr>
          <w:rFonts w:ascii="宋体" w:hAnsi="宋体"/>
          <w:color w:val="auto"/>
          <w:szCs w:val="21"/>
        </w:rPr>
        <w:t>出现下列情形之一的，应予废标：</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（1）投标响应截止时间结束后或评审期间，发现参加投标的符合专业条件的投标人或者对招标文件作实质响应的投标商不足三家</w:t>
      </w:r>
      <w:r>
        <w:rPr>
          <w:rFonts w:hint="eastAsia" w:ascii="宋体" w:hAnsi="宋体" w:cs="宋体"/>
          <w:color w:val="auto"/>
          <w:kern w:val="0"/>
          <w:szCs w:val="21"/>
        </w:rPr>
        <w:t>；</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（2）出现影响招标公正的违法、违规行为的；</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（3）投标人的报价均超过了采购预算，招标人不能支付的；</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（4）因重大变故，采购任务取消的。</w:t>
      </w:r>
    </w:p>
    <w:p>
      <w:pPr>
        <w:pageBreakBefore w:val="0"/>
        <w:widowControl w:val="0"/>
        <w:kinsoku/>
        <w:wordWrap/>
        <w:overflowPunct/>
        <w:topLinePunct w:val="0"/>
        <w:bidi w:val="0"/>
        <w:adjustRightInd/>
        <w:snapToGrid/>
        <w:spacing w:line="400" w:lineRule="exact"/>
        <w:ind w:firstLine="630" w:firstLineChars="300"/>
        <w:rPr>
          <w:rFonts w:ascii="宋体" w:hAnsi="宋体"/>
          <w:color w:val="auto"/>
          <w:szCs w:val="21"/>
        </w:rPr>
      </w:pPr>
      <w:r>
        <w:rPr>
          <w:rFonts w:hint="eastAsia" w:ascii="宋体" w:hAnsi="宋体"/>
          <w:color w:val="auto"/>
          <w:szCs w:val="21"/>
        </w:rPr>
        <w:t>废标后，招标人应当将废标理由通知所有投标商。</w:t>
      </w:r>
    </w:p>
    <w:p>
      <w:pPr>
        <w:pStyle w:val="3"/>
        <w:pageBreakBefore w:val="0"/>
        <w:widowControl w:val="0"/>
        <w:kinsoku/>
        <w:wordWrap/>
        <w:overflowPunct/>
        <w:topLinePunct w:val="0"/>
        <w:bidi w:val="0"/>
        <w:adjustRightInd/>
        <w:snapToGrid/>
        <w:spacing w:before="0" w:after="0" w:line="400" w:lineRule="exact"/>
        <w:jc w:val="center"/>
        <w:rPr>
          <w:color w:val="auto"/>
          <w:sz w:val="21"/>
          <w:szCs w:val="21"/>
        </w:rPr>
      </w:pPr>
      <w:r>
        <w:rPr>
          <w:rFonts w:hint="eastAsia"/>
          <w:color w:val="auto"/>
          <w:sz w:val="21"/>
          <w:szCs w:val="21"/>
        </w:rPr>
        <w:t>七、定  标</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1、确定中标人。本项目由招标人事先授权评标委员会定标，由评标委员会直接推荐中标人。</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2、中标人确定后，招标代理机构将向中标人发布中标通知书，并在浙江省政府采购网公示评标结果，公示期为七个工作日。</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3、中标通知书是合同的一个组成部分。</w:t>
      </w:r>
    </w:p>
    <w:p>
      <w:pPr>
        <w:pStyle w:val="3"/>
        <w:pageBreakBefore w:val="0"/>
        <w:widowControl w:val="0"/>
        <w:kinsoku/>
        <w:wordWrap/>
        <w:overflowPunct/>
        <w:topLinePunct w:val="0"/>
        <w:bidi w:val="0"/>
        <w:adjustRightInd/>
        <w:snapToGrid/>
        <w:spacing w:before="0" w:after="0" w:line="400" w:lineRule="exact"/>
        <w:jc w:val="center"/>
        <w:rPr>
          <w:color w:val="auto"/>
          <w:sz w:val="21"/>
          <w:szCs w:val="21"/>
        </w:rPr>
      </w:pPr>
      <w:r>
        <w:rPr>
          <w:rFonts w:hint="eastAsia"/>
          <w:color w:val="auto"/>
          <w:sz w:val="21"/>
          <w:szCs w:val="21"/>
        </w:rPr>
        <w:t>八、合同授予</w:t>
      </w:r>
    </w:p>
    <w:p>
      <w:pPr>
        <w:pageBreakBefore w:val="0"/>
        <w:widowControl w:val="0"/>
        <w:kinsoku/>
        <w:wordWrap/>
        <w:overflowPunct/>
        <w:topLinePunct w:val="0"/>
        <w:bidi w:val="0"/>
        <w:adjustRightInd/>
        <w:snapToGrid/>
        <w:spacing w:line="400" w:lineRule="exact"/>
        <w:ind w:left="420" w:hanging="420" w:hangingChars="200"/>
        <w:rPr>
          <w:rFonts w:ascii="宋体" w:hAnsi="宋体"/>
          <w:color w:val="auto"/>
          <w:szCs w:val="21"/>
        </w:rPr>
      </w:pPr>
      <w:r>
        <w:rPr>
          <w:rFonts w:hint="eastAsia" w:ascii="宋体" w:hAnsi="宋体"/>
          <w:color w:val="auto"/>
          <w:szCs w:val="21"/>
        </w:rPr>
        <w:t xml:space="preserve">   （一）签订合同</w:t>
      </w:r>
    </w:p>
    <w:p>
      <w:pPr>
        <w:pageBreakBefore w:val="0"/>
        <w:widowControl w:val="0"/>
        <w:kinsoku/>
        <w:wordWrap/>
        <w:overflowPunct/>
        <w:topLinePunct w:val="0"/>
        <w:bidi w:val="0"/>
        <w:adjustRightInd/>
        <w:snapToGrid/>
        <w:spacing w:line="400" w:lineRule="exact"/>
        <w:ind w:left="-25" w:leftChars="-94" w:hanging="172" w:hangingChars="82"/>
        <w:rPr>
          <w:rFonts w:ascii="宋体" w:hAnsi="宋体"/>
          <w:color w:val="auto"/>
          <w:szCs w:val="21"/>
        </w:rPr>
      </w:pPr>
      <w:r>
        <w:rPr>
          <w:rFonts w:hint="eastAsia" w:ascii="宋体" w:hAnsi="宋体"/>
          <w:color w:val="auto"/>
          <w:szCs w:val="21"/>
        </w:rPr>
        <w:t xml:space="preserve">      1、招标人与中标人应当在《中标通知书》发出之日起30日内签订政府采购合同。同时，采购代理机构对合同内容进行审查，如发现与采购结果和投标承诺内容不一致的，应予以纠正。</w:t>
      </w:r>
    </w:p>
    <w:p>
      <w:pPr>
        <w:pageBreakBefore w:val="0"/>
        <w:widowControl w:val="0"/>
        <w:kinsoku/>
        <w:wordWrap/>
        <w:overflowPunct/>
        <w:topLinePunct w:val="0"/>
        <w:bidi w:val="0"/>
        <w:adjustRightInd/>
        <w:snapToGrid/>
        <w:spacing w:line="400" w:lineRule="exact"/>
        <w:ind w:left="420" w:hanging="420" w:hangingChars="200"/>
        <w:rPr>
          <w:rFonts w:ascii="宋体" w:hAnsi="宋体"/>
          <w:color w:val="auto"/>
          <w:szCs w:val="21"/>
        </w:rPr>
      </w:pPr>
      <w:r>
        <w:rPr>
          <w:rFonts w:hint="eastAsia" w:ascii="宋体" w:hAnsi="宋体"/>
          <w:color w:val="auto"/>
          <w:szCs w:val="21"/>
        </w:rPr>
        <w:t xml:space="preserve">    2、中标人拖延、拒签合同的，将被扣罚投标保证金并取消中标资格。</w:t>
      </w:r>
    </w:p>
    <w:p>
      <w:pPr>
        <w:pageBreakBefore w:val="0"/>
        <w:widowControl w:val="0"/>
        <w:kinsoku/>
        <w:wordWrap/>
        <w:overflowPunct/>
        <w:topLinePunct w:val="0"/>
        <w:bidi w:val="0"/>
        <w:adjustRightInd/>
        <w:snapToGrid/>
        <w:spacing w:line="400" w:lineRule="exact"/>
        <w:ind w:left="21" w:leftChars="10"/>
        <w:rPr>
          <w:rFonts w:ascii="宋体" w:hAnsi="宋体"/>
          <w:color w:val="auto"/>
          <w:szCs w:val="21"/>
        </w:rPr>
      </w:pPr>
      <w:r>
        <w:rPr>
          <w:rFonts w:hint="eastAsia" w:ascii="宋体" w:hAnsi="宋体"/>
          <w:color w:val="auto"/>
          <w:szCs w:val="21"/>
        </w:rPr>
        <w:t xml:space="preserve">   </w:t>
      </w:r>
      <w:r>
        <w:rPr>
          <w:rFonts w:hint="eastAsia" w:ascii="宋体" w:hAnsi="宋体" w:cs="宋体"/>
          <w:color w:val="auto"/>
          <w:szCs w:val="21"/>
        </w:rPr>
        <w:t>（</w:t>
      </w:r>
      <w:r>
        <w:rPr>
          <w:rFonts w:hint="eastAsia" w:ascii="宋体" w:hAnsi="宋体" w:cs="宋体"/>
          <w:color w:val="auto"/>
          <w:szCs w:val="21"/>
          <w:lang w:val="en-US" w:eastAsia="zh-CN"/>
        </w:rPr>
        <w:t>二</w:t>
      </w:r>
      <w:r>
        <w:rPr>
          <w:rFonts w:hint="eastAsia" w:ascii="宋体" w:hAnsi="宋体" w:cs="宋体"/>
          <w:color w:val="auto"/>
          <w:szCs w:val="21"/>
        </w:rPr>
        <w:t>）</w:t>
      </w:r>
      <w:r>
        <w:rPr>
          <w:rFonts w:hint="eastAsia" w:ascii="宋体" w:hAnsi="宋体"/>
          <w:color w:val="auto"/>
          <w:szCs w:val="21"/>
        </w:rPr>
        <w:t>履约保证金</w:t>
      </w:r>
    </w:p>
    <w:p>
      <w:pPr>
        <w:pageBreakBefore w:val="0"/>
        <w:widowControl w:val="0"/>
        <w:kinsoku/>
        <w:wordWrap/>
        <w:overflowPunct/>
        <w:topLinePunct w:val="0"/>
        <w:bidi w:val="0"/>
        <w:adjustRightInd/>
        <w:snapToGrid/>
        <w:spacing w:line="400" w:lineRule="exact"/>
        <w:ind w:firstLine="16" w:firstLineChars="8"/>
        <w:rPr>
          <w:rFonts w:ascii="宋体" w:hAnsi="宋体"/>
          <w:color w:val="auto"/>
          <w:szCs w:val="21"/>
        </w:rPr>
      </w:pPr>
      <w:r>
        <w:rPr>
          <w:rFonts w:hint="eastAsia" w:ascii="宋体" w:hAnsi="宋体"/>
          <w:color w:val="auto"/>
          <w:szCs w:val="21"/>
        </w:rPr>
        <w:t xml:space="preserve">   履约保证金缴纳等相关规定详见“投标人须知前附表”。</w:t>
      </w:r>
    </w:p>
    <w:p>
      <w:pPr>
        <w:pageBreakBefore w:val="0"/>
        <w:widowControl w:val="0"/>
        <w:numPr>
          <w:ilvl w:val="0"/>
          <w:numId w:val="6"/>
        </w:numPr>
        <w:kinsoku/>
        <w:wordWrap/>
        <w:overflowPunct/>
        <w:topLinePunct w:val="0"/>
        <w:bidi w:val="0"/>
        <w:adjustRightInd/>
        <w:snapToGrid/>
        <w:spacing w:line="400" w:lineRule="exact"/>
        <w:ind w:left="332" w:leftChars="0" w:firstLine="0" w:firstLineChars="0"/>
        <w:rPr>
          <w:rFonts w:hint="eastAsia" w:ascii="宋体" w:hAnsi="宋体"/>
          <w:color w:val="auto"/>
          <w:szCs w:val="21"/>
        </w:rPr>
      </w:pPr>
      <w:r>
        <w:rPr>
          <w:rFonts w:hint="eastAsia" w:ascii="宋体" w:hAnsi="宋体"/>
          <w:color w:val="auto"/>
          <w:szCs w:val="21"/>
        </w:rPr>
        <w:t>招标代理服务费</w:t>
      </w:r>
    </w:p>
    <w:p>
      <w:pPr>
        <w:pageBreakBefore w:val="0"/>
        <w:widowControl w:val="0"/>
        <w:numPr>
          <w:ilvl w:val="0"/>
          <w:numId w:val="0"/>
        </w:numPr>
        <w:kinsoku/>
        <w:wordWrap/>
        <w:overflowPunct/>
        <w:topLinePunct w:val="0"/>
        <w:bidi w:val="0"/>
        <w:adjustRightInd/>
        <w:snapToGrid/>
        <w:spacing w:line="400" w:lineRule="exact"/>
        <w:ind w:left="332" w:leftChars="0" w:firstLine="86" w:firstLineChars="41"/>
        <w:rPr>
          <w:rFonts w:hint="eastAsia" w:ascii="宋体" w:hAnsi="宋体"/>
          <w:color w:val="auto"/>
          <w:szCs w:val="21"/>
        </w:rPr>
      </w:pPr>
      <w:r>
        <w:rPr>
          <w:rFonts w:hint="eastAsia" w:ascii="宋体" w:hAnsi="宋体"/>
          <w:color w:val="auto"/>
          <w:szCs w:val="21"/>
        </w:rPr>
        <w:t>1、本项目按照</w:t>
      </w:r>
      <w:bookmarkStart w:id="3" w:name="OLE_LINK2"/>
      <w:r>
        <w:rPr>
          <w:rFonts w:hint="eastAsia" w:ascii="宋体" w:hAnsi="宋体"/>
          <w:color w:val="auto"/>
          <w:szCs w:val="21"/>
        </w:rPr>
        <w:t>浙价服[2003]77号</w:t>
      </w:r>
      <w:bookmarkEnd w:id="3"/>
      <w:r>
        <w:rPr>
          <w:rFonts w:hint="eastAsia" w:ascii="宋体" w:hAnsi="宋体"/>
          <w:color w:val="auto"/>
          <w:szCs w:val="21"/>
        </w:rPr>
        <w:t>文规定的服务类收费标准下浮20%向中标单位收取。</w:t>
      </w:r>
    </w:p>
    <w:p>
      <w:pPr>
        <w:pageBreakBefore w:val="0"/>
        <w:widowControl w:val="0"/>
        <w:tabs>
          <w:tab w:val="left" w:pos="420"/>
        </w:tabs>
        <w:kinsoku/>
        <w:wordWrap/>
        <w:overflowPunct/>
        <w:topLinePunct w:val="0"/>
        <w:bidi w:val="0"/>
        <w:adjustRightInd/>
        <w:snapToGrid/>
        <w:spacing w:line="400" w:lineRule="exact"/>
        <w:ind w:left="229" w:leftChars="-93" w:hanging="424" w:hangingChars="202"/>
        <w:rPr>
          <w:rFonts w:ascii="宋体" w:hAnsi="宋体"/>
          <w:color w:val="auto"/>
          <w:szCs w:val="21"/>
        </w:rPr>
      </w:pPr>
      <w:r>
        <w:rPr>
          <w:rFonts w:hint="eastAsia" w:ascii="宋体" w:hAnsi="宋体"/>
          <w:color w:val="auto"/>
          <w:szCs w:val="21"/>
          <w:lang w:val="en-US" w:eastAsia="zh-CN"/>
        </w:rPr>
        <w:t xml:space="preserve">      </w:t>
      </w:r>
      <w:r>
        <w:rPr>
          <w:rFonts w:hint="eastAsia" w:ascii="宋体" w:hAnsi="宋体"/>
          <w:color w:val="auto"/>
          <w:szCs w:val="21"/>
        </w:rPr>
        <w:t>2、招标代理服务费可以是现金、支票或汇票。</w:t>
      </w:r>
    </w:p>
    <w:p>
      <w:pPr>
        <w:pageBreakBefore w:val="0"/>
        <w:widowControl w:val="0"/>
        <w:kinsoku/>
        <w:wordWrap/>
        <w:overflowPunct/>
        <w:topLinePunct w:val="0"/>
        <w:bidi w:val="0"/>
        <w:adjustRightInd/>
        <w:snapToGrid/>
        <w:spacing w:line="400" w:lineRule="exact"/>
        <w:ind w:left="-25" w:leftChars="-94" w:hanging="172" w:hangingChars="82"/>
        <w:rPr>
          <w:rFonts w:ascii="宋体" w:hAnsi="宋体"/>
          <w:color w:val="auto"/>
          <w:szCs w:val="21"/>
        </w:r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 3、收取时间：合同签订之日起5个工作日内。</w:t>
      </w:r>
    </w:p>
    <w:p>
      <w:pPr>
        <w:pageBreakBefore w:val="0"/>
        <w:widowControl w:val="0"/>
        <w:kinsoku/>
        <w:wordWrap/>
        <w:overflowPunct/>
        <w:topLinePunct w:val="0"/>
        <w:bidi w:val="0"/>
        <w:adjustRightInd/>
        <w:snapToGrid/>
        <w:spacing w:line="400" w:lineRule="exact"/>
        <w:ind w:left="-25" w:leftChars="-94" w:hanging="172" w:hangingChars="82"/>
        <w:rPr>
          <w:rFonts w:ascii="宋体" w:hAnsi="宋体"/>
          <w:color w:val="auto"/>
          <w:szCs w:val="21"/>
        </w:r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 4、汇款信息：</w:t>
      </w:r>
    </w:p>
    <w:p>
      <w:pPr>
        <w:pageBreakBefore w:val="0"/>
        <w:widowControl w:val="0"/>
        <w:kinsoku/>
        <w:wordWrap/>
        <w:overflowPunct/>
        <w:topLinePunct w:val="0"/>
        <w:autoSpaceDE w:val="0"/>
        <w:autoSpaceDN w:val="0"/>
        <w:bidi w:val="0"/>
        <w:adjustRightInd/>
        <w:snapToGrid/>
        <w:spacing w:line="400" w:lineRule="exact"/>
        <w:ind w:firstLine="480"/>
        <w:textAlignment w:val="bottom"/>
        <w:rPr>
          <w:rFonts w:ascii="宋体" w:hAnsi="宋体"/>
          <w:color w:val="auto"/>
          <w:szCs w:val="21"/>
        </w:rPr>
      </w:pPr>
      <w:r>
        <w:rPr>
          <w:rFonts w:hint="eastAsia" w:ascii="宋体" w:hAnsi="宋体"/>
          <w:color w:val="auto"/>
          <w:szCs w:val="21"/>
        </w:rPr>
        <w:t>（1）收款人：杭州博实招标代理有限公司</w:t>
      </w:r>
    </w:p>
    <w:p>
      <w:pPr>
        <w:pageBreakBefore w:val="0"/>
        <w:widowControl w:val="0"/>
        <w:kinsoku/>
        <w:wordWrap/>
        <w:overflowPunct/>
        <w:topLinePunct w:val="0"/>
        <w:autoSpaceDE w:val="0"/>
        <w:autoSpaceDN w:val="0"/>
        <w:bidi w:val="0"/>
        <w:adjustRightInd/>
        <w:snapToGrid/>
        <w:spacing w:line="400" w:lineRule="exact"/>
        <w:ind w:firstLine="480"/>
        <w:textAlignment w:val="bottom"/>
        <w:rPr>
          <w:rFonts w:ascii="宋体" w:hAnsi="宋体"/>
          <w:color w:val="auto"/>
          <w:szCs w:val="21"/>
        </w:rPr>
      </w:pPr>
      <w:r>
        <w:rPr>
          <w:rFonts w:hint="eastAsia" w:ascii="宋体" w:hAnsi="宋体"/>
          <w:color w:val="auto"/>
          <w:szCs w:val="21"/>
        </w:rPr>
        <w:t>（2）开户银行：杭州联合银行丰潭支行</w:t>
      </w:r>
    </w:p>
    <w:p>
      <w:pPr>
        <w:pageBreakBefore w:val="0"/>
        <w:widowControl w:val="0"/>
        <w:kinsoku/>
        <w:wordWrap/>
        <w:overflowPunct/>
        <w:topLinePunct w:val="0"/>
        <w:autoSpaceDE w:val="0"/>
        <w:autoSpaceDN w:val="0"/>
        <w:bidi w:val="0"/>
        <w:adjustRightInd/>
        <w:snapToGrid/>
        <w:spacing w:line="400" w:lineRule="exact"/>
        <w:ind w:firstLine="480"/>
        <w:textAlignment w:val="bottom"/>
        <w:rPr>
          <w:rFonts w:ascii="宋体" w:hAnsi="宋体"/>
          <w:color w:val="auto"/>
          <w:szCs w:val="21"/>
        </w:rPr>
      </w:pPr>
      <w:r>
        <w:rPr>
          <w:rFonts w:hint="eastAsia" w:ascii="宋体" w:hAnsi="宋体"/>
          <w:color w:val="auto"/>
          <w:szCs w:val="21"/>
        </w:rPr>
        <w:t>（3）账    号：201000069514479</w:t>
      </w:r>
    </w:p>
    <w:p>
      <w:pPr>
        <w:pageBreakBefore w:val="0"/>
        <w:widowControl w:val="0"/>
        <w:kinsoku/>
        <w:wordWrap/>
        <w:overflowPunct/>
        <w:topLinePunct w:val="0"/>
        <w:autoSpaceDE w:val="0"/>
        <w:autoSpaceDN w:val="0"/>
        <w:bidi w:val="0"/>
        <w:adjustRightInd/>
        <w:snapToGrid/>
        <w:spacing w:line="400" w:lineRule="exact"/>
        <w:ind w:firstLine="480"/>
        <w:textAlignment w:val="bottom"/>
        <w:rPr>
          <w:rFonts w:ascii="宋体" w:hAnsi="宋体"/>
          <w:color w:val="auto"/>
          <w:szCs w:val="21"/>
        </w:rPr>
      </w:pPr>
    </w:p>
    <w:p>
      <w:pPr>
        <w:autoSpaceDE w:val="0"/>
        <w:autoSpaceDN w:val="0"/>
        <w:spacing w:line="360" w:lineRule="exact"/>
        <w:ind w:firstLine="480"/>
        <w:textAlignment w:val="bottom"/>
        <w:rPr>
          <w:rFonts w:ascii="宋体" w:hAnsi="宋体"/>
          <w:color w:val="auto"/>
          <w:szCs w:val="21"/>
        </w:rPr>
      </w:pPr>
    </w:p>
    <w:p>
      <w:pPr>
        <w:autoSpaceDE w:val="0"/>
        <w:autoSpaceDN w:val="0"/>
        <w:spacing w:line="360" w:lineRule="exact"/>
        <w:ind w:firstLine="480"/>
        <w:textAlignment w:val="bottom"/>
        <w:rPr>
          <w:rFonts w:ascii="宋体" w:hAnsi="宋体"/>
          <w:color w:val="auto"/>
          <w:szCs w:val="21"/>
        </w:rPr>
      </w:pPr>
    </w:p>
    <w:p>
      <w:pPr>
        <w:autoSpaceDE w:val="0"/>
        <w:autoSpaceDN w:val="0"/>
        <w:spacing w:line="360" w:lineRule="exact"/>
        <w:ind w:firstLine="480"/>
        <w:textAlignment w:val="bottom"/>
        <w:rPr>
          <w:rFonts w:ascii="宋体" w:hAnsi="宋体"/>
          <w:color w:val="auto"/>
          <w:szCs w:val="21"/>
        </w:rPr>
      </w:pPr>
    </w:p>
    <w:p>
      <w:pPr>
        <w:autoSpaceDE w:val="0"/>
        <w:autoSpaceDN w:val="0"/>
        <w:spacing w:line="360" w:lineRule="exact"/>
        <w:ind w:firstLine="480"/>
        <w:textAlignment w:val="bottom"/>
        <w:rPr>
          <w:rFonts w:ascii="宋体" w:hAnsi="宋体"/>
          <w:color w:val="auto"/>
          <w:szCs w:val="21"/>
        </w:rPr>
      </w:pPr>
    </w:p>
    <w:p>
      <w:pPr>
        <w:rPr>
          <w:rFonts w:ascii="宋体" w:hAnsi="宋体"/>
          <w:b/>
          <w:color w:val="auto"/>
          <w:szCs w:val="28"/>
        </w:rPr>
      </w:pPr>
    </w:p>
    <w:p>
      <w:pPr>
        <w:pStyle w:val="2"/>
        <w:ind w:left="0" w:firstLine="0"/>
        <w:jc w:val="center"/>
        <w:rPr>
          <w:rFonts w:ascii="宋体" w:hAnsi="宋体"/>
          <w:b/>
          <w:color w:val="auto"/>
          <w:szCs w:val="28"/>
        </w:rPr>
      </w:pPr>
      <w:r>
        <w:rPr>
          <w:rFonts w:hint="eastAsia" w:ascii="宋体" w:hAnsi="宋体"/>
          <w:b/>
          <w:color w:val="auto"/>
          <w:szCs w:val="28"/>
        </w:rPr>
        <w:t>第三部分  评标办法及评标细则</w:t>
      </w:r>
    </w:p>
    <w:p>
      <w:pPr>
        <w:pStyle w:val="3"/>
        <w:snapToGrid w:val="0"/>
        <w:spacing w:before="0" w:after="0" w:line="460" w:lineRule="exact"/>
        <w:rPr>
          <w:color w:val="auto"/>
          <w:sz w:val="32"/>
        </w:rPr>
      </w:pPr>
    </w:p>
    <w:p>
      <w:pPr>
        <w:pStyle w:val="3"/>
        <w:snapToGrid w:val="0"/>
        <w:spacing w:before="0" w:after="0" w:line="400" w:lineRule="exact"/>
        <w:rPr>
          <w:color w:val="auto"/>
          <w:sz w:val="21"/>
          <w:szCs w:val="21"/>
        </w:rPr>
      </w:pPr>
      <w:r>
        <w:rPr>
          <w:rFonts w:hint="eastAsia"/>
          <w:color w:val="auto"/>
          <w:sz w:val="24"/>
          <w:szCs w:val="24"/>
        </w:rPr>
        <w:t xml:space="preserve"> </w:t>
      </w:r>
      <w:r>
        <w:rPr>
          <w:rFonts w:hint="eastAsia"/>
          <w:color w:val="auto"/>
          <w:sz w:val="21"/>
          <w:szCs w:val="21"/>
        </w:rPr>
        <w:t xml:space="preserve">   一、评标原则</w:t>
      </w:r>
    </w:p>
    <w:p>
      <w:pPr>
        <w:snapToGrid w:val="0"/>
        <w:spacing w:line="400" w:lineRule="exact"/>
        <w:ind w:firstLine="404" w:firstLineChars="200"/>
        <w:rPr>
          <w:rFonts w:ascii="宋体" w:hAnsi="宋体"/>
          <w:color w:val="auto"/>
          <w:spacing w:val="-4"/>
          <w:szCs w:val="21"/>
        </w:rPr>
      </w:pPr>
      <w:r>
        <w:rPr>
          <w:rFonts w:hint="eastAsia" w:ascii="宋体" w:hAnsi="宋体"/>
          <w:color w:val="auto"/>
          <w:spacing w:val="-4"/>
          <w:szCs w:val="21"/>
        </w:rPr>
        <w:t xml:space="preserve">根据《中华人民共和国政府采购法》、《中华人民共和国政府采购实施条例》、《政府采购货物和服务招标投标管理办法》（财政部第87号令）的有关规定，并结合本项目的实际，特制定本办法。 </w:t>
      </w:r>
    </w:p>
    <w:p>
      <w:pPr>
        <w:pStyle w:val="3"/>
        <w:snapToGrid w:val="0"/>
        <w:spacing w:before="0" w:after="0" w:line="400" w:lineRule="exact"/>
        <w:rPr>
          <w:color w:val="auto"/>
          <w:sz w:val="21"/>
          <w:szCs w:val="21"/>
        </w:rPr>
      </w:pPr>
      <w:r>
        <w:rPr>
          <w:rFonts w:hint="eastAsia"/>
          <w:color w:val="auto"/>
          <w:sz w:val="21"/>
          <w:szCs w:val="21"/>
        </w:rPr>
        <w:t xml:space="preserve">    二、评标工作由招标人依法组织的评标委员会全权负责。</w:t>
      </w:r>
    </w:p>
    <w:p>
      <w:pPr>
        <w:pStyle w:val="3"/>
        <w:snapToGrid w:val="0"/>
        <w:spacing w:before="0" w:after="0" w:line="400" w:lineRule="exact"/>
        <w:ind w:firstLine="210" w:firstLineChars="100"/>
        <w:rPr>
          <w:b w:val="0"/>
          <w:color w:val="auto"/>
          <w:sz w:val="21"/>
          <w:szCs w:val="21"/>
        </w:rPr>
      </w:pPr>
      <w:r>
        <w:rPr>
          <w:rFonts w:hint="eastAsia"/>
          <w:b w:val="0"/>
          <w:color w:val="auto"/>
          <w:sz w:val="21"/>
          <w:szCs w:val="21"/>
        </w:rPr>
        <w:t xml:space="preserve"> </w:t>
      </w:r>
      <w:r>
        <w:rPr>
          <w:rFonts w:hint="eastAsia"/>
          <w:color w:val="auto"/>
          <w:sz w:val="21"/>
          <w:szCs w:val="21"/>
        </w:rPr>
        <w:t xml:space="preserve"> 三、评标办法</w:t>
      </w:r>
    </w:p>
    <w:p>
      <w:pPr>
        <w:pStyle w:val="96"/>
        <w:spacing w:line="400" w:lineRule="exact"/>
        <w:ind w:firstLine="420"/>
        <w:jc w:val="both"/>
        <w:rPr>
          <w:color w:val="auto"/>
          <w:sz w:val="21"/>
          <w:szCs w:val="21"/>
        </w:rPr>
      </w:pPr>
      <w:r>
        <w:rPr>
          <w:rFonts w:hint="eastAsia"/>
          <w:color w:val="auto"/>
          <w:spacing w:val="-4"/>
          <w:sz w:val="21"/>
          <w:szCs w:val="21"/>
        </w:rPr>
        <w:t>1、开标后，</w:t>
      </w:r>
      <w:r>
        <w:rPr>
          <w:rFonts w:hint="eastAsia"/>
          <w:color w:val="auto"/>
          <w:sz w:val="21"/>
          <w:szCs w:val="21"/>
        </w:rPr>
        <w:t>采购人或采购代理机构将首先审查各供应商的资格条件是否满足招标文件的要求。采购人或采购代理机构对投标人所提供的资格证明材料仅负审核的责任。如发现投标人所提供的资格证明材料不合法或不真实，采购人可取消中标资格并追究投标人的法律责任。采购代理机构将公布通过资格审查的投标人名单及未通过资格审查投标人名单及理由。</w:t>
      </w:r>
    </w:p>
    <w:p>
      <w:pPr>
        <w:pStyle w:val="96"/>
        <w:spacing w:line="400" w:lineRule="exact"/>
        <w:ind w:firstLine="420" w:firstLineChars="200"/>
        <w:jc w:val="both"/>
        <w:rPr>
          <w:color w:val="auto"/>
          <w:sz w:val="21"/>
          <w:szCs w:val="21"/>
        </w:rPr>
      </w:pPr>
      <w:r>
        <w:rPr>
          <w:rFonts w:hint="eastAsia"/>
          <w:color w:val="auto"/>
          <w:sz w:val="21"/>
          <w:szCs w:val="21"/>
        </w:rPr>
        <w:t>2、评标委员会对通过资格审查的投标文件进行符合性审查。</w:t>
      </w:r>
    </w:p>
    <w:p>
      <w:pPr>
        <w:pStyle w:val="96"/>
        <w:spacing w:line="400" w:lineRule="exact"/>
        <w:ind w:firstLine="420" w:firstLineChars="200"/>
        <w:jc w:val="both"/>
        <w:rPr>
          <w:color w:val="auto"/>
          <w:sz w:val="21"/>
          <w:szCs w:val="21"/>
        </w:rPr>
      </w:pPr>
      <w:r>
        <w:rPr>
          <w:rFonts w:hint="eastAsia"/>
          <w:color w:val="auto"/>
          <w:sz w:val="21"/>
          <w:szCs w:val="21"/>
        </w:rPr>
        <w:t>（1）评标委员会将首先审查每份投标文件是否实质上响应了招标文件的要求，实质性响应的投标文件是指投标文件符合招标文件规定的实质性内容、条件和规定。</w:t>
      </w:r>
    </w:p>
    <w:p>
      <w:pPr>
        <w:pStyle w:val="96"/>
        <w:spacing w:line="400" w:lineRule="exact"/>
        <w:ind w:firstLine="420"/>
        <w:jc w:val="both"/>
        <w:rPr>
          <w:color w:val="auto"/>
          <w:sz w:val="21"/>
          <w:szCs w:val="21"/>
        </w:rPr>
      </w:pPr>
      <w:r>
        <w:rPr>
          <w:rFonts w:hint="eastAsia"/>
          <w:color w:val="auto"/>
          <w:sz w:val="21"/>
          <w:szCs w:val="21"/>
        </w:rPr>
        <w:t>（2）重大偏离或保留是指将会影响到招标文件规定的服务范围、质量标准，或会给合同中规定的采购人的权利和投标人的责任造成实质性限制，而纠正这些偏离或保留将对其他提交了实质性响应的投标文件的投标人产生不公平影响的。</w:t>
      </w:r>
    </w:p>
    <w:p>
      <w:pPr>
        <w:pStyle w:val="96"/>
        <w:spacing w:line="400" w:lineRule="exact"/>
        <w:ind w:firstLine="420"/>
        <w:jc w:val="both"/>
        <w:rPr>
          <w:color w:val="auto"/>
          <w:sz w:val="21"/>
          <w:szCs w:val="21"/>
        </w:rPr>
      </w:pPr>
      <w:r>
        <w:rPr>
          <w:rFonts w:hint="eastAsia"/>
          <w:color w:val="auto"/>
          <w:sz w:val="21"/>
          <w:szCs w:val="21"/>
        </w:rPr>
        <w:t>（3）细微偏离是指投标文件对招标文件的非实质性内容存在不完全响应或不响应。</w:t>
      </w:r>
    </w:p>
    <w:p>
      <w:pPr>
        <w:pStyle w:val="96"/>
        <w:spacing w:line="400" w:lineRule="exact"/>
        <w:ind w:firstLine="420"/>
        <w:jc w:val="both"/>
        <w:rPr>
          <w:color w:val="auto"/>
          <w:sz w:val="21"/>
          <w:szCs w:val="21"/>
        </w:rPr>
      </w:pPr>
      <w:r>
        <w:rPr>
          <w:rFonts w:hint="eastAsia"/>
          <w:color w:val="auto"/>
          <w:sz w:val="21"/>
          <w:szCs w:val="21"/>
        </w:rPr>
        <w:t>（4）重大偏离和保留、细微偏离由评标委员会界定。初步评审时如发现投标文件与招标文件要求有重大偏离和保留，其投标文件将被作无效标处理。投标人不得通过修正或撤消不符合招标文件要求的重大偏离和保留从而使其投标文件实质性响应招标文件要求。但允许投标文件在实质性满足招标文件要求的前提下出现的细微偏差，在详细评审时可按评标办法对细微偏差做出不利于该投标人的评审。</w:t>
      </w:r>
    </w:p>
    <w:p>
      <w:pPr>
        <w:snapToGrid w:val="0"/>
        <w:spacing w:line="400" w:lineRule="exact"/>
        <w:rPr>
          <w:rFonts w:ascii="宋体" w:hAnsi="宋体"/>
          <w:color w:val="auto"/>
          <w:spacing w:val="-4"/>
          <w:szCs w:val="21"/>
        </w:rPr>
      </w:pPr>
      <w:r>
        <w:rPr>
          <w:rFonts w:hint="eastAsia" w:ascii="宋体" w:hAnsi="宋体"/>
          <w:color w:val="auto"/>
          <w:spacing w:val="-4"/>
          <w:szCs w:val="21"/>
        </w:rPr>
        <w:t xml:space="preserve">    3、评标委员会将根据投标人的商务、技术等内容对投标文件进行详细评审，分析、评议，如有疑问，将对投标人进行询标，投标人要向评标委员会澄清有关问题，并最终以书面形式进行答复。</w:t>
      </w:r>
    </w:p>
    <w:p>
      <w:pPr>
        <w:snapToGrid w:val="0"/>
        <w:spacing w:line="400" w:lineRule="exact"/>
        <w:rPr>
          <w:rFonts w:ascii="宋体" w:hAnsi="宋体"/>
          <w:color w:val="auto"/>
          <w:spacing w:val="-4"/>
          <w:szCs w:val="21"/>
        </w:rPr>
      </w:pPr>
      <w:r>
        <w:rPr>
          <w:rFonts w:hint="eastAsia" w:ascii="宋体" w:hAnsi="宋体"/>
          <w:color w:val="auto"/>
          <w:spacing w:val="-4"/>
          <w:szCs w:val="21"/>
        </w:rPr>
        <w:t xml:space="preserve">    4、评标委员会以审标、询标情况为依据，对有效的投标书及其投标人就以下三个部分进行分析、评议，采用百分制综合评分。其中，商务评审因素中的客观分，各评委打分应一致。</w:t>
      </w:r>
    </w:p>
    <w:p>
      <w:pPr>
        <w:snapToGrid w:val="0"/>
        <w:spacing w:line="400" w:lineRule="exact"/>
        <w:ind w:firstLine="404" w:firstLineChars="200"/>
        <w:rPr>
          <w:rFonts w:ascii="宋体" w:hAnsi="宋体"/>
          <w:color w:val="auto"/>
          <w:spacing w:val="-4"/>
          <w:szCs w:val="21"/>
        </w:rPr>
      </w:pPr>
      <w:r>
        <w:rPr>
          <w:rFonts w:hint="eastAsia" w:ascii="宋体" w:hAnsi="宋体"/>
          <w:color w:val="auto"/>
          <w:spacing w:val="-4"/>
          <w:szCs w:val="21"/>
        </w:rPr>
        <w:t>5、商务、技术分=评标委员会得分总数/评标委员会人数；价格分由代理机构指定专人进行计算。评分时保留小数1位，计算评分值时保留小数2位。</w:t>
      </w:r>
    </w:p>
    <w:p>
      <w:pPr>
        <w:snapToGrid w:val="0"/>
        <w:spacing w:line="400" w:lineRule="exact"/>
        <w:rPr>
          <w:rFonts w:ascii="宋体" w:hAnsi="宋体"/>
          <w:color w:val="auto"/>
          <w:spacing w:val="-4"/>
          <w:szCs w:val="21"/>
        </w:rPr>
      </w:pPr>
      <w:r>
        <w:rPr>
          <w:rFonts w:hint="eastAsia" w:ascii="宋体" w:hAnsi="宋体"/>
          <w:color w:val="auto"/>
          <w:spacing w:val="-4"/>
          <w:szCs w:val="21"/>
        </w:rPr>
        <w:t>投标人的综合评分为价格分+技术分+商务资信分。由代理机构指定专人进行计算和复核。</w:t>
      </w:r>
    </w:p>
    <w:p>
      <w:pPr>
        <w:snapToGrid w:val="0"/>
        <w:spacing w:line="400" w:lineRule="exact"/>
        <w:ind w:firstLine="404" w:firstLineChars="200"/>
        <w:rPr>
          <w:rFonts w:ascii="宋体" w:hAnsi="宋体"/>
          <w:color w:val="auto"/>
          <w:spacing w:val="-4"/>
          <w:szCs w:val="21"/>
        </w:rPr>
      </w:pPr>
      <w:r>
        <w:rPr>
          <w:rFonts w:hint="eastAsia" w:ascii="宋体" w:hAnsi="宋体"/>
          <w:color w:val="auto"/>
          <w:spacing w:val="-4"/>
          <w:szCs w:val="21"/>
        </w:rPr>
        <w:t>6、评标委员会成员经综合评分并汇总后，按投标人的最终得分高低进行排序，得分最高的推荐为中标人（得分相同，报价低者排序第一）。本次招标，招标人授权评标委员会定标，招标结果由采购人代表签字确认。评标委员会编写评标报告。</w:t>
      </w:r>
    </w:p>
    <w:p>
      <w:pPr>
        <w:snapToGrid w:val="0"/>
        <w:spacing w:line="400" w:lineRule="exact"/>
        <w:rPr>
          <w:rFonts w:ascii="宋体" w:hAnsi="宋体"/>
          <w:color w:val="auto"/>
          <w:spacing w:val="-4"/>
          <w:szCs w:val="21"/>
        </w:rPr>
      </w:pPr>
      <w:r>
        <w:rPr>
          <w:rFonts w:hint="eastAsia" w:ascii="宋体" w:hAnsi="宋体"/>
          <w:color w:val="auto"/>
          <w:spacing w:val="-4"/>
          <w:szCs w:val="21"/>
        </w:rPr>
        <w:t xml:space="preserve">    7、中标人确定后，招标代理机构将向中标人发布中标通知书，并在浙江省政府采购网上公示，公示期为七个工作日。</w:t>
      </w:r>
    </w:p>
    <w:p>
      <w:pPr>
        <w:spacing w:line="400" w:lineRule="exact"/>
        <w:rPr>
          <w:rFonts w:ascii="宋体" w:hAnsi="宋体"/>
          <w:b/>
          <w:bCs/>
          <w:color w:val="auto"/>
          <w:szCs w:val="21"/>
        </w:rPr>
      </w:pPr>
      <w:r>
        <w:rPr>
          <w:rFonts w:hint="eastAsia" w:ascii="宋体" w:hAnsi="宋体"/>
          <w:b/>
          <w:bCs/>
          <w:color w:val="auto"/>
          <w:szCs w:val="21"/>
        </w:rPr>
        <w:t xml:space="preserve"> </w:t>
      </w:r>
      <w:r>
        <w:rPr>
          <w:rFonts w:hint="eastAsia" w:ascii="宋体" w:hAnsi="宋体"/>
          <w:color w:val="auto"/>
          <w:szCs w:val="21"/>
        </w:rPr>
        <w:t xml:space="preserve">  </w:t>
      </w:r>
      <w:r>
        <w:rPr>
          <w:rFonts w:hint="eastAsia" w:ascii="宋体" w:hAnsi="宋体"/>
          <w:b/>
          <w:bCs/>
          <w:color w:val="auto"/>
          <w:szCs w:val="21"/>
        </w:rPr>
        <w:t xml:space="preserve"> </w:t>
      </w:r>
    </w:p>
    <w:p>
      <w:pPr>
        <w:spacing w:line="400" w:lineRule="exact"/>
        <w:ind w:firstLine="422" w:firstLineChars="200"/>
        <w:rPr>
          <w:rFonts w:ascii="宋体" w:hAnsi="宋体"/>
          <w:b/>
          <w:bCs/>
          <w:color w:val="auto"/>
          <w:szCs w:val="21"/>
        </w:rPr>
      </w:pPr>
      <w:r>
        <w:rPr>
          <w:rFonts w:hint="eastAsia" w:ascii="宋体" w:hAnsi="宋体"/>
          <w:b/>
          <w:bCs/>
          <w:color w:val="auto"/>
          <w:szCs w:val="21"/>
        </w:rPr>
        <w:t>四、评分细则</w:t>
      </w:r>
    </w:p>
    <w:p>
      <w:pPr>
        <w:spacing w:line="400" w:lineRule="exact"/>
        <w:rPr>
          <w:rFonts w:ascii="宋体" w:hAnsi="宋体" w:cs="宋体"/>
          <w:color w:val="auto"/>
          <w:szCs w:val="21"/>
        </w:rPr>
      </w:pPr>
      <w:r>
        <w:rPr>
          <w:rFonts w:hint="eastAsia" w:ascii="宋体" w:hAnsi="宋体" w:cs="宋体"/>
          <w:color w:val="auto"/>
          <w:szCs w:val="21"/>
        </w:rPr>
        <w:t xml:space="preserve">    （一）价格评分（</w:t>
      </w:r>
      <w:r>
        <w:rPr>
          <w:rFonts w:hint="eastAsia" w:ascii="宋体" w:hAnsi="宋体" w:cs="宋体"/>
          <w:color w:val="auto"/>
          <w:szCs w:val="21"/>
          <w:lang w:val="en-US" w:eastAsia="zh-CN"/>
        </w:rPr>
        <w:t>1</w:t>
      </w:r>
      <w:r>
        <w:rPr>
          <w:rFonts w:hint="eastAsia" w:ascii="宋体" w:hAnsi="宋体" w:cs="宋体"/>
          <w:color w:val="auto"/>
          <w:szCs w:val="21"/>
        </w:rPr>
        <w:t>0分）</w:t>
      </w:r>
    </w:p>
    <w:p>
      <w:pPr>
        <w:spacing w:line="400" w:lineRule="exact"/>
        <w:rPr>
          <w:rFonts w:ascii="宋体" w:hAnsi="宋体" w:cs="宋体"/>
          <w:color w:val="auto"/>
          <w:szCs w:val="21"/>
        </w:rPr>
      </w:pPr>
      <w:r>
        <w:rPr>
          <w:rFonts w:hint="eastAsia" w:ascii="宋体" w:hAnsi="宋体" w:cs="宋体"/>
          <w:color w:val="auto"/>
          <w:szCs w:val="21"/>
        </w:rPr>
        <w:t xml:space="preserve">    报价分采用低价优先法计算，即满足招标文件要求且投标价格最低的投标报价为评标基准价，得满分</w:t>
      </w:r>
      <w:r>
        <w:rPr>
          <w:rFonts w:hint="eastAsia" w:ascii="宋体" w:hAnsi="宋体" w:cs="宋体"/>
          <w:color w:val="auto"/>
          <w:szCs w:val="21"/>
          <w:lang w:val="en-US" w:eastAsia="zh-CN"/>
        </w:rPr>
        <w:t>1</w:t>
      </w:r>
      <w:r>
        <w:rPr>
          <w:rFonts w:hint="eastAsia" w:ascii="宋体" w:hAnsi="宋体" w:cs="宋体"/>
          <w:color w:val="auto"/>
          <w:szCs w:val="21"/>
        </w:rPr>
        <w:t>0分，其他投标人的价格分按照下列公式计算：</w:t>
      </w:r>
    </w:p>
    <w:p>
      <w:pPr>
        <w:spacing w:line="400" w:lineRule="exact"/>
        <w:ind w:firstLine="420" w:firstLineChars="200"/>
        <w:rPr>
          <w:rFonts w:ascii="宋体" w:hAnsi="宋体" w:cs="宋体"/>
          <w:color w:val="auto"/>
          <w:szCs w:val="21"/>
        </w:rPr>
      </w:pPr>
      <w:r>
        <w:rPr>
          <w:rFonts w:hint="eastAsia" w:ascii="宋体" w:hAnsi="宋体" w:cs="宋体"/>
          <w:color w:val="auto"/>
          <w:szCs w:val="21"/>
        </w:rPr>
        <w:t>价格分=（评标基准价/投标报价）×</w:t>
      </w:r>
      <w:r>
        <w:rPr>
          <w:rFonts w:hint="eastAsia" w:ascii="宋体" w:hAnsi="宋体" w:cs="宋体"/>
          <w:color w:val="auto"/>
          <w:szCs w:val="21"/>
          <w:lang w:val="en-US" w:eastAsia="zh-CN"/>
        </w:rPr>
        <w:t>1</w:t>
      </w:r>
      <w:r>
        <w:rPr>
          <w:rFonts w:hint="eastAsia" w:ascii="宋体" w:hAnsi="宋体" w:cs="宋体"/>
          <w:color w:val="auto"/>
          <w:szCs w:val="21"/>
        </w:rPr>
        <w:t>0</w:t>
      </w:r>
    </w:p>
    <w:p>
      <w:pPr>
        <w:spacing w:line="400" w:lineRule="exact"/>
        <w:rPr>
          <w:rFonts w:ascii="宋体" w:hAnsi="宋体" w:cs="宋体"/>
          <w:color w:val="auto"/>
          <w:szCs w:val="21"/>
          <w:lang w:val="zh-CN"/>
        </w:rPr>
      </w:pPr>
      <w:r>
        <w:rPr>
          <w:rFonts w:hint="eastAsia" w:ascii="宋体" w:hAnsi="宋体" w:cs="宋体"/>
          <w:color w:val="auto"/>
          <w:szCs w:val="21"/>
        </w:rPr>
        <w:t xml:space="preserve">    其中投标报价为经评标委员会评审后的价格。</w:t>
      </w:r>
      <w:r>
        <w:rPr>
          <w:rFonts w:hint="eastAsia" w:ascii="宋体" w:hAnsi="宋体" w:cs="宋体"/>
          <w:color w:val="auto"/>
          <w:szCs w:val="21"/>
          <w:lang w:val="zh-CN"/>
        </w:rPr>
        <w:t>报价的合理性：分析总报价及各个分项报价是否合理，报价范围是否完整，有否重大错漏项，评标委员会认为投标报价出现异常时，有权要求投标人在评标期间对投标报价的详细组成等事项作出解释和澄清，并确认其投标报价是否有效。</w:t>
      </w:r>
    </w:p>
    <w:p>
      <w:pPr>
        <w:spacing w:line="400" w:lineRule="exact"/>
        <w:ind w:firstLine="480"/>
        <w:rPr>
          <w:rFonts w:ascii="宋体" w:hAnsi="宋体" w:cs="宋体"/>
          <w:b/>
          <w:bCs/>
          <w:color w:val="auto"/>
          <w:szCs w:val="21"/>
        </w:rPr>
      </w:pPr>
      <w:r>
        <w:rPr>
          <w:rFonts w:hint="eastAsia" w:ascii="宋体" w:hAnsi="宋体" w:cs="宋体"/>
          <w:b/>
          <w:bCs/>
          <w:color w:val="auto"/>
          <w:szCs w:val="21"/>
        </w:rPr>
        <w:t>扶持政策说明：</w:t>
      </w:r>
    </w:p>
    <w:p>
      <w:pPr>
        <w:pStyle w:val="96"/>
        <w:spacing w:line="400" w:lineRule="exact"/>
        <w:ind w:firstLine="420"/>
        <w:jc w:val="both"/>
        <w:rPr>
          <w:rFonts w:cs="宋体"/>
          <w:color w:val="auto"/>
          <w:kern w:val="2"/>
          <w:sz w:val="21"/>
          <w:szCs w:val="21"/>
        </w:rPr>
      </w:pPr>
      <w:r>
        <w:rPr>
          <w:rFonts w:hint="eastAsia" w:cs="宋体"/>
          <w:color w:val="auto"/>
          <w:kern w:val="2"/>
          <w:sz w:val="21"/>
          <w:szCs w:val="21"/>
        </w:rPr>
        <w:t>1、根据财政部、工业和信息化部制定的《政府采购促进中小企业发展暂行办法》和转发财政部工业和信息化部关于印发《政府采购促进中小企业发展暂行办法》的通知（浙财采监[2012]11 号），本项目对小型或微型企业的投标报价给予6%的扣除，并用扣除后的价格计算价格评分。</w:t>
      </w:r>
    </w:p>
    <w:p>
      <w:pPr>
        <w:pStyle w:val="52"/>
        <w:spacing w:line="400" w:lineRule="exact"/>
        <w:ind w:left="420"/>
        <w:jc w:val="both"/>
        <w:rPr>
          <w:rFonts w:cs="宋体"/>
          <w:color w:val="auto"/>
          <w:kern w:val="2"/>
          <w:sz w:val="21"/>
          <w:szCs w:val="21"/>
        </w:rPr>
      </w:pPr>
      <w:r>
        <w:rPr>
          <w:rFonts w:hint="eastAsia" w:cs="宋体"/>
          <w:color w:val="auto"/>
          <w:kern w:val="2"/>
          <w:sz w:val="21"/>
          <w:szCs w:val="21"/>
        </w:rPr>
        <w:t>同时符合以下所有要求的投标人被认定为小型、微型企业：</w:t>
      </w:r>
    </w:p>
    <w:p>
      <w:pPr>
        <w:pStyle w:val="96"/>
        <w:spacing w:line="400" w:lineRule="exact"/>
        <w:ind w:firstLine="420"/>
        <w:jc w:val="both"/>
        <w:rPr>
          <w:rFonts w:cs="宋体"/>
          <w:color w:val="auto"/>
          <w:kern w:val="2"/>
          <w:sz w:val="21"/>
          <w:szCs w:val="21"/>
        </w:rPr>
      </w:pPr>
      <w:r>
        <w:rPr>
          <w:rFonts w:hint="eastAsia" w:cs="宋体"/>
          <w:color w:val="auto"/>
          <w:kern w:val="2"/>
          <w:sz w:val="21"/>
          <w:szCs w:val="21"/>
        </w:rPr>
        <w:t xml:space="preserve">1）投标人按照《关于印发中小企业划型标准规定的通知》（工信部联企业〔2011 〕300 号）的所属行业规定为小型、微型企业【注：按《关于印发中小企业划型标准规定的通知》规定提供《中小企业声明函》及其相关的充分的证明材料】； </w:t>
      </w:r>
    </w:p>
    <w:p>
      <w:pPr>
        <w:pStyle w:val="96"/>
        <w:spacing w:line="400" w:lineRule="exact"/>
        <w:ind w:firstLine="420"/>
        <w:jc w:val="both"/>
        <w:rPr>
          <w:rFonts w:cs="宋体"/>
          <w:color w:val="auto"/>
          <w:kern w:val="2"/>
          <w:sz w:val="21"/>
          <w:szCs w:val="21"/>
        </w:rPr>
      </w:pPr>
      <w:r>
        <w:rPr>
          <w:rFonts w:hint="eastAsia" w:cs="宋体"/>
          <w:color w:val="auto"/>
          <w:kern w:val="2"/>
          <w:sz w:val="21"/>
          <w:szCs w:val="21"/>
        </w:rPr>
        <w:t>2）投标人已通过浙江政府采购网申请注册入库供应商【注：提供已申请入库供应商的网站信息材料】。</w:t>
      </w:r>
    </w:p>
    <w:p>
      <w:pPr>
        <w:pStyle w:val="96"/>
        <w:spacing w:line="400" w:lineRule="exact"/>
        <w:ind w:firstLine="420"/>
        <w:jc w:val="both"/>
        <w:rPr>
          <w:rFonts w:cs="宋体"/>
          <w:color w:val="auto"/>
          <w:kern w:val="2"/>
          <w:sz w:val="21"/>
          <w:szCs w:val="21"/>
        </w:rPr>
      </w:pPr>
      <w:r>
        <w:rPr>
          <w:rFonts w:hint="eastAsia" w:cs="宋体"/>
          <w:color w:val="auto"/>
          <w:kern w:val="2"/>
          <w:sz w:val="21"/>
          <w:szCs w:val="21"/>
        </w:rPr>
        <w:t>2、监狱企业参加投标【提供《监狱企业声明函》及其相关的充分的证明材料】，视为小型、微型企业，享受小微企业政策扶持。</w:t>
      </w:r>
    </w:p>
    <w:p>
      <w:pPr>
        <w:pStyle w:val="96"/>
        <w:spacing w:line="400" w:lineRule="exact"/>
        <w:ind w:firstLine="420"/>
        <w:jc w:val="both"/>
        <w:rPr>
          <w:rFonts w:cs="宋体"/>
          <w:color w:val="auto"/>
          <w:kern w:val="2"/>
          <w:sz w:val="21"/>
          <w:szCs w:val="21"/>
        </w:rPr>
      </w:pPr>
      <w:r>
        <w:rPr>
          <w:rFonts w:hint="eastAsia" w:cs="宋体"/>
          <w:color w:val="auto"/>
          <w:kern w:val="2"/>
          <w:sz w:val="21"/>
          <w:szCs w:val="21"/>
        </w:rPr>
        <w:t>3、残疾人福利性单位参加投标【提供《残疾人福利性单位声明函》】，视为小型、微型企业，享受小微企业政策扶持。</w:t>
      </w:r>
    </w:p>
    <w:p>
      <w:pPr>
        <w:spacing w:line="400" w:lineRule="exact"/>
        <w:ind w:firstLine="420" w:firstLineChars="200"/>
        <w:rPr>
          <w:rFonts w:ascii="宋体" w:hAnsi="宋体" w:cs="宋体"/>
          <w:color w:val="auto"/>
          <w:szCs w:val="21"/>
        </w:rPr>
      </w:pPr>
      <w:r>
        <w:rPr>
          <w:rFonts w:hint="eastAsia" w:ascii="宋体" w:hAnsi="宋体" w:cs="宋体"/>
          <w:color w:val="auto"/>
          <w:szCs w:val="21"/>
        </w:rPr>
        <w:t xml:space="preserve">4、此项由评标委员会集体核实后统一打分。  </w:t>
      </w:r>
    </w:p>
    <w:p>
      <w:pPr>
        <w:spacing w:line="400" w:lineRule="exact"/>
        <w:ind w:firstLine="420" w:firstLineChars="200"/>
        <w:rPr>
          <w:rFonts w:ascii="宋体" w:hAnsi="宋体" w:cs="宋体"/>
          <w:color w:val="auto"/>
          <w:szCs w:val="21"/>
        </w:rPr>
      </w:pPr>
      <w:r>
        <w:rPr>
          <w:rFonts w:hint="eastAsia" w:ascii="宋体" w:hAnsi="宋体" w:cs="宋体"/>
          <w:color w:val="auto"/>
          <w:szCs w:val="21"/>
        </w:rPr>
        <w:t xml:space="preserve"> </w:t>
      </w:r>
    </w:p>
    <w:p>
      <w:pPr>
        <w:spacing w:line="400" w:lineRule="exact"/>
        <w:ind w:firstLine="420" w:firstLineChars="200"/>
        <w:rPr>
          <w:rFonts w:ascii="宋体" w:hAnsi="宋体" w:cs="宋体"/>
          <w:color w:val="auto"/>
          <w:szCs w:val="21"/>
          <w:lang w:val="zh-CN"/>
        </w:rPr>
      </w:pPr>
      <w:r>
        <w:rPr>
          <w:rFonts w:hint="eastAsia" w:ascii="宋体" w:hAnsi="宋体" w:cs="宋体"/>
          <w:color w:val="auto"/>
          <w:szCs w:val="21"/>
        </w:rPr>
        <w:t>（二）技术分（60分）</w:t>
      </w:r>
    </w:p>
    <w:tbl>
      <w:tblPr>
        <w:tblStyle w:val="32"/>
        <w:tblW w:w="96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2334"/>
        <w:gridCol w:w="750"/>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楷体_GB2312"/>
                <w:color w:val="auto"/>
                <w:szCs w:val="21"/>
              </w:rPr>
            </w:pPr>
            <w:r>
              <w:rPr>
                <w:rFonts w:hint="eastAsia" w:ascii="宋体" w:hAnsi="宋体" w:cs="楷体_GB2312"/>
                <w:color w:val="auto"/>
                <w:spacing w:val="-10"/>
                <w:szCs w:val="21"/>
              </w:rPr>
              <w:t>序号</w:t>
            </w:r>
          </w:p>
        </w:tc>
        <w:tc>
          <w:tcPr>
            <w:tcW w:w="233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楷体_GB2312"/>
                <w:color w:val="auto"/>
                <w:szCs w:val="21"/>
              </w:rPr>
            </w:pPr>
            <w:r>
              <w:rPr>
                <w:rFonts w:hint="eastAsia" w:ascii="宋体" w:hAnsi="宋体" w:cs="楷体_GB2312"/>
                <w:color w:val="auto"/>
                <w:spacing w:val="-10"/>
                <w:szCs w:val="21"/>
              </w:rPr>
              <w:t>评分内容</w:t>
            </w:r>
          </w:p>
        </w:tc>
        <w:tc>
          <w:tcPr>
            <w:tcW w:w="7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楷体_GB2312"/>
                <w:color w:val="auto"/>
                <w:szCs w:val="21"/>
              </w:rPr>
            </w:pPr>
            <w:r>
              <w:rPr>
                <w:rFonts w:hint="eastAsia" w:ascii="宋体" w:hAnsi="宋体" w:cs="楷体_GB2312"/>
                <w:color w:val="auto"/>
                <w:spacing w:val="-10"/>
                <w:szCs w:val="21"/>
              </w:rPr>
              <w:t>分值</w:t>
            </w:r>
          </w:p>
        </w:tc>
        <w:tc>
          <w:tcPr>
            <w:tcW w:w="59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楷体_GB2312"/>
                <w:color w:val="auto"/>
                <w:szCs w:val="21"/>
              </w:rPr>
            </w:pPr>
            <w:r>
              <w:rPr>
                <w:rFonts w:hint="eastAsia" w:ascii="宋体" w:hAnsi="宋体" w:cs="楷体_GB2312"/>
                <w:color w:val="auto"/>
                <w:spacing w:val="-1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8" w:type="dxa"/>
            <w:tcBorders>
              <w:top w:val="single" w:color="auto" w:sz="4" w:space="0"/>
              <w:left w:val="single" w:color="auto" w:sz="4" w:space="0"/>
              <w:bottom w:val="single" w:color="auto" w:sz="4" w:space="0"/>
              <w:right w:val="single" w:color="auto" w:sz="4" w:space="0"/>
            </w:tcBorders>
            <w:vAlign w:val="center"/>
          </w:tcPr>
          <w:p>
            <w:pPr>
              <w:spacing w:line="440" w:lineRule="exact"/>
              <w:ind w:right="-14"/>
              <w:jc w:val="center"/>
              <w:rPr>
                <w:rFonts w:ascii="宋体" w:hAnsi="宋体" w:cs="楷体_GB2312"/>
                <w:color w:val="auto"/>
                <w:szCs w:val="21"/>
              </w:rPr>
            </w:pPr>
            <w:r>
              <w:rPr>
                <w:rFonts w:hint="eastAsia" w:ascii="宋体" w:hAnsi="宋体" w:cs="楷体_GB2312"/>
                <w:color w:val="auto"/>
                <w:szCs w:val="21"/>
              </w:rPr>
              <w:t>1</w:t>
            </w:r>
          </w:p>
        </w:tc>
        <w:tc>
          <w:tcPr>
            <w:tcW w:w="2334" w:type="dxa"/>
            <w:tcBorders>
              <w:top w:val="single" w:color="auto" w:sz="4" w:space="0"/>
              <w:left w:val="single" w:color="auto" w:sz="4" w:space="0"/>
              <w:bottom w:val="single" w:color="auto" w:sz="4" w:space="0"/>
              <w:right w:val="single" w:color="auto" w:sz="4" w:space="0"/>
            </w:tcBorders>
            <w:vAlign w:val="center"/>
          </w:tcPr>
          <w:p>
            <w:pPr>
              <w:spacing w:line="440" w:lineRule="exact"/>
              <w:ind w:right="-14"/>
              <w:jc w:val="left"/>
              <w:rPr>
                <w:rFonts w:ascii="宋体" w:hAnsi="宋体" w:cs="楷体_GB2312"/>
                <w:color w:val="auto"/>
                <w:szCs w:val="21"/>
              </w:rPr>
            </w:pPr>
            <w:r>
              <w:rPr>
                <w:rFonts w:hint="eastAsia" w:ascii="宋体" w:hAnsi="宋体" w:cs="楷体_GB2312"/>
                <w:color w:val="auto"/>
                <w:szCs w:val="21"/>
              </w:rPr>
              <w:t>对项目的理解</w:t>
            </w:r>
          </w:p>
        </w:tc>
        <w:tc>
          <w:tcPr>
            <w:tcW w:w="7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jc w:val="center"/>
              <w:rPr>
                <w:rFonts w:ascii="宋体" w:hAnsi="宋体" w:cs="楷体_GB2312"/>
                <w:color w:val="auto"/>
                <w:szCs w:val="21"/>
              </w:rPr>
            </w:pPr>
            <w:r>
              <w:rPr>
                <w:rFonts w:hint="eastAsia" w:ascii="宋体" w:hAnsi="宋体"/>
                <w:color w:val="auto"/>
                <w:szCs w:val="21"/>
              </w:rPr>
              <w:t>15分</w:t>
            </w:r>
          </w:p>
        </w:tc>
        <w:tc>
          <w:tcPr>
            <w:tcW w:w="5975"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olor w:val="auto"/>
                <w:szCs w:val="21"/>
              </w:rPr>
            </w:pPr>
            <w:r>
              <w:rPr>
                <w:rFonts w:hint="eastAsia" w:ascii="宋体" w:hAnsi="宋体"/>
                <w:color w:val="auto"/>
                <w:szCs w:val="21"/>
              </w:rPr>
              <w:t>整体方案与招标需求的吻合程度，应答是否详尽、明晰，是否满足招标文件要求；内容是否完整齐全、表述准确、条理清晰，内容无前后矛盾，符合招标文件要求；</w:t>
            </w:r>
          </w:p>
          <w:p>
            <w:pPr>
              <w:spacing w:line="300" w:lineRule="exact"/>
              <w:rPr>
                <w:rFonts w:ascii="宋体" w:hAnsi="宋体" w:cs="楷体_GB2312"/>
                <w:color w:val="auto"/>
                <w:szCs w:val="21"/>
              </w:rPr>
            </w:pPr>
            <w:r>
              <w:rPr>
                <w:rFonts w:hint="eastAsia" w:ascii="宋体" w:hAnsi="宋体"/>
                <w:color w:val="auto"/>
                <w:szCs w:val="21"/>
              </w:rPr>
              <w:t>好得9-15分，较好得5-8分，一般得1-4分。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8" w:type="dxa"/>
            <w:tcBorders>
              <w:top w:val="single" w:color="auto" w:sz="4" w:space="0"/>
              <w:left w:val="single" w:color="auto" w:sz="4" w:space="0"/>
              <w:bottom w:val="single" w:color="auto" w:sz="4" w:space="0"/>
              <w:right w:val="single" w:color="auto" w:sz="4" w:space="0"/>
            </w:tcBorders>
            <w:vAlign w:val="center"/>
          </w:tcPr>
          <w:p>
            <w:pPr>
              <w:spacing w:line="440" w:lineRule="exact"/>
              <w:ind w:right="-14"/>
              <w:jc w:val="center"/>
              <w:rPr>
                <w:rFonts w:ascii="宋体" w:hAnsi="宋体" w:cs="楷体_GB2312"/>
                <w:color w:val="auto"/>
                <w:szCs w:val="21"/>
              </w:rPr>
            </w:pPr>
            <w:r>
              <w:rPr>
                <w:rFonts w:hint="eastAsia" w:ascii="宋体" w:hAnsi="宋体" w:cs="楷体_GB2312"/>
                <w:color w:val="auto"/>
                <w:szCs w:val="21"/>
              </w:rPr>
              <w:t>2</w:t>
            </w:r>
          </w:p>
        </w:tc>
        <w:tc>
          <w:tcPr>
            <w:tcW w:w="23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楷体_GB2312"/>
                <w:color w:val="auto"/>
                <w:szCs w:val="21"/>
              </w:rPr>
            </w:pPr>
            <w:r>
              <w:rPr>
                <w:rFonts w:hint="eastAsia" w:ascii="宋体" w:hAnsi="宋体"/>
                <w:color w:val="auto"/>
                <w:szCs w:val="21"/>
              </w:rPr>
              <w:t>项目实施方案</w:t>
            </w:r>
          </w:p>
        </w:tc>
        <w:tc>
          <w:tcPr>
            <w:tcW w:w="7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jc w:val="center"/>
              <w:rPr>
                <w:rFonts w:ascii="宋体" w:hAnsi="宋体" w:cs="楷体_GB2312"/>
                <w:color w:val="auto"/>
                <w:szCs w:val="21"/>
              </w:rPr>
            </w:pPr>
            <w:r>
              <w:rPr>
                <w:rFonts w:hint="eastAsia" w:ascii="宋体" w:hAnsi="宋体"/>
                <w:color w:val="auto"/>
                <w:szCs w:val="21"/>
              </w:rPr>
              <w:t>30分</w:t>
            </w:r>
          </w:p>
        </w:tc>
        <w:tc>
          <w:tcPr>
            <w:tcW w:w="5975"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olor w:val="auto"/>
                <w:szCs w:val="21"/>
              </w:rPr>
            </w:pPr>
            <w:r>
              <w:rPr>
                <w:rFonts w:hint="eastAsia" w:ascii="宋体" w:hAnsi="宋体"/>
                <w:color w:val="auto"/>
                <w:szCs w:val="21"/>
              </w:rPr>
              <w:t>1.实施方案是否合理、周全，组成完整并有针对性，有无不合理情况等：0-6分；</w:t>
            </w:r>
          </w:p>
          <w:p>
            <w:pPr>
              <w:spacing w:line="300" w:lineRule="exact"/>
              <w:rPr>
                <w:rFonts w:ascii="宋体" w:hAnsi="宋体"/>
                <w:color w:val="auto"/>
                <w:szCs w:val="21"/>
              </w:rPr>
            </w:pPr>
            <w:r>
              <w:rPr>
                <w:rFonts w:hint="eastAsia" w:ascii="宋体" w:hAnsi="宋体"/>
                <w:color w:val="auto"/>
                <w:szCs w:val="21"/>
              </w:rPr>
              <w:t>2.实施方案是否有特色、亮点和有无方案优化：0-6分；</w:t>
            </w:r>
          </w:p>
          <w:p>
            <w:pPr>
              <w:spacing w:line="300" w:lineRule="exact"/>
              <w:rPr>
                <w:rFonts w:ascii="宋体" w:hAnsi="宋体"/>
                <w:color w:val="auto"/>
                <w:szCs w:val="21"/>
              </w:rPr>
            </w:pPr>
            <w:r>
              <w:rPr>
                <w:rFonts w:hint="eastAsia" w:ascii="宋体" w:hAnsi="宋体"/>
                <w:color w:val="auto"/>
                <w:szCs w:val="21"/>
              </w:rPr>
              <w:t>3.内部管理制度和质量控制标准情况，是否具有相关规章制度和保障措施：0-6分；</w:t>
            </w:r>
          </w:p>
          <w:p>
            <w:pPr>
              <w:spacing w:line="300" w:lineRule="exact"/>
              <w:rPr>
                <w:rFonts w:ascii="宋体" w:hAnsi="宋体"/>
                <w:color w:val="auto"/>
                <w:szCs w:val="21"/>
              </w:rPr>
            </w:pPr>
            <w:r>
              <w:rPr>
                <w:rFonts w:hint="eastAsia" w:ascii="宋体" w:hAnsi="宋体"/>
                <w:color w:val="auto"/>
                <w:szCs w:val="21"/>
              </w:rPr>
              <w:t>4.项目实施方案中是否有详尽的安全防范、应急措施：0-6分；</w:t>
            </w:r>
          </w:p>
          <w:p>
            <w:pPr>
              <w:spacing w:line="300" w:lineRule="exact"/>
              <w:rPr>
                <w:rFonts w:ascii="宋体" w:hAnsi="宋体"/>
                <w:color w:val="auto"/>
                <w:szCs w:val="21"/>
              </w:rPr>
            </w:pPr>
            <w:r>
              <w:rPr>
                <w:rFonts w:hint="eastAsia" w:ascii="宋体" w:hAnsi="宋体"/>
                <w:color w:val="auto"/>
                <w:szCs w:val="21"/>
              </w:rPr>
              <w:t>5.提出的优惠条件和承诺情况，及其可实现程度等：0-6分。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8" w:type="dxa"/>
            <w:tcBorders>
              <w:top w:val="single" w:color="auto" w:sz="4" w:space="0"/>
              <w:left w:val="single" w:color="auto" w:sz="4" w:space="0"/>
              <w:bottom w:val="single" w:color="auto" w:sz="4" w:space="0"/>
              <w:right w:val="single" w:color="auto" w:sz="4" w:space="0"/>
            </w:tcBorders>
            <w:vAlign w:val="center"/>
          </w:tcPr>
          <w:p>
            <w:pPr>
              <w:spacing w:line="440" w:lineRule="exact"/>
              <w:ind w:right="-14"/>
              <w:jc w:val="center"/>
              <w:rPr>
                <w:rFonts w:ascii="宋体" w:hAnsi="宋体" w:cs="楷体_GB2312"/>
                <w:color w:val="auto"/>
                <w:szCs w:val="21"/>
              </w:rPr>
            </w:pPr>
            <w:r>
              <w:rPr>
                <w:rFonts w:hint="eastAsia" w:ascii="宋体" w:hAnsi="宋体" w:cs="楷体_GB2312"/>
                <w:color w:val="auto"/>
                <w:szCs w:val="21"/>
              </w:rPr>
              <w:t>3</w:t>
            </w:r>
          </w:p>
        </w:tc>
        <w:tc>
          <w:tcPr>
            <w:tcW w:w="2334" w:type="dxa"/>
            <w:tcBorders>
              <w:top w:val="single" w:color="auto" w:sz="4" w:space="0"/>
              <w:left w:val="single" w:color="auto" w:sz="4" w:space="0"/>
              <w:bottom w:val="single" w:color="auto" w:sz="4" w:space="0"/>
              <w:right w:val="single" w:color="auto" w:sz="4" w:space="0"/>
            </w:tcBorders>
            <w:vAlign w:val="center"/>
          </w:tcPr>
          <w:p>
            <w:pPr>
              <w:spacing w:line="440" w:lineRule="exact"/>
              <w:ind w:right="-14"/>
              <w:jc w:val="left"/>
              <w:rPr>
                <w:rFonts w:ascii="宋体" w:hAnsi="宋体" w:cs="楷体_GB2312"/>
                <w:color w:val="auto"/>
                <w:szCs w:val="21"/>
              </w:rPr>
            </w:pPr>
            <w:r>
              <w:rPr>
                <w:rFonts w:hint="eastAsia" w:ascii="宋体" w:hAnsi="宋体" w:cs="楷体_GB2312"/>
                <w:color w:val="auto"/>
                <w:szCs w:val="21"/>
              </w:rPr>
              <w:t>维护进度计划及合理性</w:t>
            </w:r>
          </w:p>
        </w:tc>
        <w:tc>
          <w:tcPr>
            <w:tcW w:w="7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jc w:val="center"/>
              <w:rPr>
                <w:rFonts w:ascii="宋体" w:hAnsi="宋体" w:cs="楷体_GB2312"/>
                <w:color w:val="auto"/>
                <w:szCs w:val="21"/>
              </w:rPr>
            </w:pPr>
            <w:r>
              <w:rPr>
                <w:rFonts w:hint="eastAsia" w:ascii="宋体" w:hAnsi="宋体"/>
                <w:color w:val="auto"/>
                <w:kern w:val="24"/>
                <w:szCs w:val="21"/>
              </w:rPr>
              <w:t>5分</w:t>
            </w:r>
          </w:p>
        </w:tc>
        <w:tc>
          <w:tcPr>
            <w:tcW w:w="597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楷体_GB2312"/>
                <w:color w:val="auto"/>
                <w:szCs w:val="21"/>
              </w:rPr>
            </w:pPr>
            <w:r>
              <w:rPr>
                <w:rFonts w:hint="eastAsia" w:ascii="宋体" w:hAnsi="宋体" w:cs="楷体_GB2312"/>
                <w:color w:val="auto"/>
                <w:spacing w:val="-10"/>
                <w:szCs w:val="21"/>
              </w:rPr>
              <w:t>由专家横向比较，</w:t>
            </w:r>
            <w:r>
              <w:rPr>
                <w:rFonts w:hint="eastAsia" w:ascii="宋体" w:hAnsi="宋体"/>
                <w:color w:val="auto"/>
                <w:szCs w:val="21"/>
              </w:rPr>
              <w:t>好得4-5分，较好得3-4分，一般得0-2分。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8" w:type="dxa"/>
            <w:tcBorders>
              <w:top w:val="single" w:color="auto" w:sz="4" w:space="0"/>
              <w:left w:val="single" w:color="auto" w:sz="4" w:space="0"/>
              <w:bottom w:val="single" w:color="auto" w:sz="4" w:space="0"/>
              <w:right w:val="single" w:color="auto" w:sz="4" w:space="0"/>
            </w:tcBorders>
            <w:vAlign w:val="center"/>
          </w:tcPr>
          <w:p>
            <w:pPr>
              <w:spacing w:line="440" w:lineRule="exact"/>
              <w:ind w:right="-14"/>
              <w:jc w:val="center"/>
              <w:rPr>
                <w:rFonts w:ascii="宋体" w:hAnsi="宋体" w:cs="楷体_GB2312"/>
                <w:color w:val="auto"/>
                <w:szCs w:val="21"/>
              </w:rPr>
            </w:pPr>
            <w:r>
              <w:rPr>
                <w:rFonts w:hint="eastAsia" w:ascii="宋体" w:hAnsi="宋体" w:cs="楷体_GB2312"/>
                <w:color w:val="auto"/>
                <w:szCs w:val="21"/>
              </w:rPr>
              <w:t>4</w:t>
            </w:r>
          </w:p>
        </w:tc>
        <w:tc>
          <w:tcPr>
            <w:tcW w:w="2334" w:type="dxa"/>
            <w:tcBorders>
              <w:top w:val="single" w:color="auto" w:sz="4" w:space="0"/>
              <w:left w:val="single" w:color="auto" w:sz="4" w:space="0"/>
              <w:bottom w:val="single" w:color="auto" w:sz="4" w:space="0"/>
              <w:right w:val="single" w:color="auto" w:sz="4" w:space="0"/>
            </w:tcBorders>
            <w:vAlign w:val="center"/>
          </w:tcPr>
          <w:p>
            <w:pPr>
              <w:spacing w:line="440" w:lineRule="exact"/>
              <w:ind w:right="-14"/>
              <w:jc w:val="left"/>
              <w:rPr>
                <w:rFonts w:ascii="宋体" w:hAnsi="宋体"/>
                <w:color w:val="auto"/>
                <w:szCs w:val="21"/>
              </w:rPr>
            </w:pPr>
            <w:r>
              <w:rPr>
                <w:rFonts w:hint="eastAsia" w:ascii="宋体" w:hAnsi="宋体"/>
                <w:color w:val="auto"/>
                <w:szCs w:val="21"/>
              </w:rPr>
              <w:t>项目实施人员能力、经验</w:t>
            </w:r>
          </w:p>
        </w:tc>
        <w:tc>
          <w:tcPr>
            <w:tcW w:w="7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kern w:val="24"/>
                <w:szCs w:val="21"/>
              </w:rPr>
            </w:pPr>
            <w:r>
              <w:rPr>
                <w:rFonts w:hint="eastAsia" w:ascii="宋体" w:hAnsi="宋体" w:cs="宋体"/>
                <w:color w:val="auto"/>
                <w:szCs w:val="21"/>
              </w:rPr>
              <w:t>10分</w:t>
            </w:r>
          </w:p>
        </w:tc>
        <w:tc>
          <w:tcPr>
            <w:tcW w:w="5975"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olor w:val="auto"/>
                <w:szCs w:val="21"/>
              </w:rPr>
            </w:pPr>
            <w:r>
              <w:rPr>
                <w:rFonts w:hint="eastAsia" w:ascii="宋体" w:hAnsi="宋体"/>
                <w:color w:val="auto"/>
                <w:szCs w:val="21"/>
              </w:rPr>
              <w:t>1.拟派项目负责人具有5年（含）以上测评工作经验，得3分；5年以下3年（含）以上得1分。</w:t>
            </w:r>
          </w:p>
          <w:p>
            <w:pPr>
              <w:spacing w:line="300" w:lineRule="exact"/>
              <w:rPr>
                <w:rFonts w:ascii="宋体" w:hAnsi="宋体"/>
                <w:color w:val="auto"/>
                <w:szCs w:val="21"/>
              </w:rPr>
            </w:pPr>
            <w:r>
              <w:rPr>
                <w:rFonts w:hint="eastAsia" w:ascii="宋体" w:hAnsi="宋体"/>
                <w:color w:val="auto"/>
                <w:szCs w:val="21"/>
              </w:rPr>
              <w:t>2.拟派本项目实施人员中具有1名高级测评师，得2分，每增加1名加1分，本项最高得4分。</w:t>
            </w:r>
          </w:p>
          <w:p>
            <w:pPr>
              <w:spacing w:line="300" w:lineRule="exact"/>
              <w:rPr>
                <w:rFonts w:ascii="宋体" w:hAnsi="宋体"/>
                <w:color w:val="auto"/>
                <w:szCs w:val="21"/>
              </w:rPr>
            </w:pPr>
            <w:r>
              <w:rPr>
                <w:rFonts w:hint="eastAsia" w:ascii="宋体" w:hAnsi="宋体"/>
                <w:color w:val="auto"/>
                <w:szCs w:val="21"/>
              </w:rPr>
              <w:t>3.拟派本项目实施人员职责分工、履历经验等综合情况进行横向比较：0-3分。</w:t>
            </w:r>
          </w:p>
          <w:p>
            <w:pPr>
              <w:spacing w:line="300" w:lineRule="exact"/>
              <w:rPr>
                <w:rFonts w:ascii="宋体" w:hAnsi="宋体"/>
                <w:color w:val="auto"/>
                <w:szCs w:val="21"/>
              </w:rPr>
            </w:pPr>
            <w:r>
              <w:rPr>
                <w:rFonts w:hint="eastAsia" w:ascii="宋体" w:hAnsi="宋体"/>
                <w:color w:val="auto"/>
                <w:szCs w:val="21"/>
              </w:rPr>
              <w:t>上述须提供投标单位为其交纳社保的证明材料、履历经验证明材料及相关人员资质证书复印件，原件备查。</w:t>
            </w:r>
          </w:p>
        </w:tc>
      </w:tr>
    </w:tbl>
    <w:p>
      <w:pPr>
        <w:pStyle w:val="2"/>
        <w:ind w:left="0" w:firstLine="420" w:firstLineChars="200"/>
        <w:jc w:val="left"/>
        <w:rPr>
          <w:rFonts w:ascii="宋体" w:hAnsi="宋体" w:cs="宋体"/>
          <w:color w:val="auto"/>
          <w:sz w:val="21"/>
          <w:szCs w:val="21"/>
        </w:rPr>
      </w:pPr>
      <w:r>
        <w:rPr>
          <w:rFonts w:hint="eastAsia" w:ascii="宋体" w:hAnsi="宋体" w:cs="宋体"/>
          <w:color w:val="auto"/>
          <w:sz w:val="21"/>
          <w:szCs w:val="21"/>
        </w:rPr>
        <w:t>（三）商务资信分（20分）</w:t>
      </w:r>
    </w:p>
    <w:tbl>
      <w:tblPr>
        <w:tblStyle w:val="32"/>
        <w:tblW w:w="96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355"/>
        <w:gridCol w:w="750"/>
        <w:gridCol w:w="5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楷体_GB2312"/>
                <w:color w:val="auto"/>
                <w:spacing w:val="-10"/>
                <w:szCs w:val="21"/>
              </w:rPr>
            </w:pPr>
            <w:r>
              <w:rPr>
                <w:rFonts w:hint="eastAsia" w:ascii="宋体" w:hAnsi="宋体" w:cs="楷体_GB2312"/>
                <w:color w:val="auto"/>
                <w:spacing w:val="-10"/>
                <w:szCs w:val="21"/>
              </w:rPr>
              <w:t>序号</w:t>
            </w:r>
          </w:p>
        </w:tc>
        <w:tc>
          <w:tcPr>
            <w:tcW w:w="23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楷体_GB2312"/>
                <w:color w:val="auto"/>
                <w:spacing w:val="-10"/>
                <w:szCs w:val="21"/>
              </w:rPr>
            </w:pPr>
            <w:r>
              <w:rPr>
                <w:rFonts w:hint="eastAsia" w:ascii="宋体" w:hAnsi="宋体" w:cs="楷体_GB2312"/>
                <w:color w:val="auto"/>
                <w:spacing w:val="-10"/>
                <w:szCs w:val="21"/>
              </w:rPr>
              <w:t>评分内容</w:t>
            </w:r>
          </w:p>
        </w:tc>
        <w:tc>
          <w:tcPr>
            <w:tcW w:w="7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楷体_GB2312"/>
                <w:color w:val="auto"/>
                <w:spacing w:val="-10"/>
                <w:szCs w:val="21"/>
              </w:rPr>
            </w:pPr>
            <w:r>
              <w:rPr>
                <w:rFonts w:hint="eastAsia" w:ascii="宋体" w:hAnsi="宋体" w:cs="楷体_GB2312"/>
                <w:color w:val="auto"/>
                <w:spacing w:val="-10"/>
                <w:szCs w:val="21"/>
              </w:rPr>
              <w:t>分值</w:t>
            </w:r>
          </w:p>
        </w:tc>
        <w:tc>
          <w:tcPr>
            <w:tcW w:w="59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楷体_GB2312"/>
                <w:color w:val="auto"/>
                <w:spacing w:val="-10"/>
                <w:szCs w:val="21"/>
              </w:rPr>
            </w:pPr>
            <w:r>
              <w:rPr>
                <w:rFonts w:hint="eastAsia" w:ascii="宋体" w:hAnsi="宋体" w:cs="楷体_GB2312"/>
                <w:color w:val="auto"/>
                <w:spacing w:val="-1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楷体_GB2312"/>
                <w:color w:val="auto"/>
                <w:spacing w:val="-10"/>
                <w:szCs w:val="21"/>
              </w:rPr>
            </w:pPr>
            <w:r>
              <w:rPr>
                <w:rFonts w:hint="eastAsia" w:ascii="宋体" w:hAnsi="宋体" w:cs="楷体_GB2312"/>
                <w:color w:val="auto"/>
                <w:spacing w:val="-10"/>
                <w:szCs w:val="21"/>
              </w:rPr>
              <w:t>1</w:t>
            </w:r>
          </w:p>
        </w:tc>
        <w:tc>
          <w:tcPr>
            <w:tcW w:w="235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szCs w:val="21"/>
              </w:rPr>
            </w:pPr>
            <w:r>
              <w:rPr>
                <w:rFonts w:hint="eastAsia" w:ascii="宋体" w:hAnsi="宋体" w:cs="宋体"/>
                <w:color w:val="auto"/>
                <w:szCs w:val="21"/>
              </w:rPr>
              <w:t>投标人基本情况</w:t>
            </w:r>
          </w:p>
        </w:tc>
        <w:tc>
          <w:tcPr>
            <w:tcW w:w="7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楷体_GB2312"/>
                <w:color w:val="auto"/>
                <w:spacing w:val="-10"/>
                <w:szCs w:val="21"/>
              </w:rPr>
            </w:pPr>
            <w:r>
              <w:rPr>
                <w:rFonts w:hint="eastAsia" w:ascii="宋体" w:hAnsi="宋体"/>
                <w:color w:val="auto"/>
                <w:szCs w:val="21"/>
              </w:rPr>
              <w:t>2分</w:t>
            </w:r>
          </w:p>
        </w:tc>
        <w:tc>
          <w:tcPr>
            <w:tcW w:w="59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楷体_GB2312"/>
                <w:color w:val="auto"/>
                <w:spacing w:val="-10"/>
                <w:szCs w:val="21"/>
              </w:rPr>
            </w:pPr>
            <w:r>
              <w:rPr>
                <w:rFonts w:hint="eastAsia" w:ascii="宋体" w:hAnsi="宋体"/>
                <w:color w:val="auto"/>
                <w:szCs w:val="21"/>
              </w:rPr>
              <w:t>投标人综合实力、经营状况等情况进行横向比较。0-2分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楷体_GB2312"/>
                <w:color w:val="auto"/>
                <w:spacing w:val="-10"/>
                <w:szCs w:val="21"/>
              </w:rPr>
            </w:pPr>
            <w:r>
              <w:rPr>
                <w:rFonts w:hint="eastAsia" w:ascii="宋体" w:hAnsi="宋体" w:cs="楷体_GB2312"/>
                <w:color w:val="auto"/>
                <w:spacing w:val="-10"/>
                <w:szCs w:val="21"/>
              </w:rPr>
              <w:t>2</w:t>
            </w:r>
          </w:p>
        </w:tc>
        <w:tc>
          <w:tcPr>
            <w:tcW w:w="235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szCs w:val="21"/>
              </w:rPr>
            </w:pPr>
            <w:r>
              <w:rPr>
                <w:rFonts w:hint="eastAsia" w:ascii="宋体" w:hAnsi="宋体" w:cs="宋体"/>
                <w:color w:val="auto"/>
                <w:szCs w:val="21"/>
              </w:rPr>
              <w:t>投标人资信</w:t>
            </w:r>
          </w:p>
        </w:tc>
        <w:tc>
          <w:tcPr>
            <w:tcW w:w="7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szCs w:val="21"/>
              </w:rPr>
            </w:pPr>
            <w:r>
              <w:rPr>
                <w:rFonts w:hint="eastAsia" w:ascii="宋体" w:hAnsi="宋体"/>
                <w:color w:val="auto"/>
                <w:szCs w:val="21"/>
              </w:rPr>
              <w:t>2分</w:t>
            </w:r>
          </w:p>
        </w:tc>
        <w:tc>
          <w:tcPr>
            <w:tcW w:w="5917" w:type="dxa"/>
            <w:tcBorders>
              <w:top w:val="single" w:color="auto" w:sz="4" w:space="0"/>
              <w:left w:val="single" w:color="auto" w:sz="4" w:space="0"/>
              <w:bottom w:val="single" w:color="auto" w:sz="4" w:space="0"/>
              <w:right w:val="single" w:color="auto" w:sz="4" w:space="0"/>
            </w:tcBorders>
            <w:vAlign w:val="center"/>
          </w:tcPr>
          <w:p>
            <w:pPr>
              <w:numPr>
                <w:ilvl w:val="0"/>
                <w:numId w:val="7"/>
              </w:numPr>
              <w:spacing w:line="360" w:lineRule="exact"/>
              <w:rPr>
                <w:rFonts w:ascii="宋体" w:hAnsi="宋体" w:cs="宋体"/>
                <w:color w:val="auto"/>
                <w:szCs w:val="21"/>
              </w:rPr>
            </w:pPr>
            <w:r>
              <w:rPr>
                <w:rFonts w:hint="eastAsia" w:ascii="宋体" w:hAnsi="宋体" w:cs="宋体"/>
                <w:color w:val="auto"/>
                <w:szCs w:val="21"/>
              </w:rPr>
              <w:t>投标人具有有效期内的企业计量认证证书，且认证范围中具有软件测试资质：0-1分；须提供证书复印件加盖公章，原件备查。</w:t>
            </w:r>
          </w:p>
          <w:p>
            <w:pPr>
              <w:numPr>
                <w:ilvl w:val="0"/>
                <w:numId w:val="7"/>
              </w:numPr>
              <w:spacing w:line="360" w:lineRule="exact"/>
              <w:rPr>
                <w:rFonts w:ascii="宋体" w:hAnsi="宋体" w:cs="宋体"/>
                <w:color w:val="auto"/>
                <w:szCs w:val="21"/>
              </w:rPr>
            </w:pPr>
            <w:r>
              <w:rPr>
                <w:rFonts w:hint="eastAsia" w:ascii="宋体" w:hAnsi="宋体" w:cs="宋体"/>
                <w:color w:val="auto"/>
                <w:szCs w:val="21"/>
              </w:rPr>
              <w:t>投标人获得浙江省电子政务非涉密信息系统的信息安全风险评估推荐单位：0-1分；须提供相关证明材料。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楷体_GB2312"/>
                <w:color w:val="auto"/>
                <w:spacing w:val="-10"/>
                <w:szCs w:val="21"/>
              </w:rPr>
            </w:pPr>
            <w:r>
              <w:rPr>
                <w:rFonts w:hint="eastAsia" w:ascii="宋体" w:hAnsi="宋体" w:cs="楷体_GB2312"/>
                <w:color w:val="auto"/>
                <w:spacing w:val="-10"/>
                <w:szCs w:val="21"/>
              </w:rPr>
              <w:t>3</w:t>
            </w:r>
          </w:p>
        </w:tc>
        <w:tc>
          <w:tcPr>
            <w:tcW w:w="235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szCs w:val="21"/>
              </w:rPr>
            </w:pPr>
            <w:r>
              <w:rPr>
                <w:rFonts w:hint="eastAsia" w:ascii="宋体" w:hAnsi="宋体" w:cs="宋体"/>
                <w:color w:val="auto"/>
                <w:szCs w:val="21"/>
              </w:rPr>
              <w:t>业绩情况</w:t>
            </w:r>
          </w:p>
        </w:tc>
        <w:tc>
          <w:tcPr>
            <w:tcW w:w="7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楷体_GB2312"/>
                <w:color w:val="auto"/>
                <w:spacing w:val="-10"/>
                <w:szCs w:val="21"/>
              </w:rPr>
            </w:pPr>
            <w:r>
              <w:rPr>
                <w:rFonts w:hint="eastAsia" w:ascii="宋体" w:hAnsi="宋体"/>
                <w:color w:val="auto"/>
                <w:szCs w:val="21"/>
              </w:rPr>
              <w:t>5分</w:t>
            </w:r>
          </w:p>
        </w:tc>
        <w:tc>
          <w:tcPr>
            <w:tcW w:w="59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楷体_GB2312"/>
                <w:color w:val="auto"/>
                <w:spacing w:val="-10"/>
                <w:szCs w:val="21"/>
              </w:rPr>
            </w:pPr>
            <w:r>
              <w:rPr>
                <w:rFonts w:hint="eastAsia" w:ascii="宋体" w:hAnsi="宋体" w:cs="宋体"/>
                <w:color w:val="auto"/>
                <w:szCs w:val="21"/>
              </w:rPr>
              <w:t>2015年1月1日至今具有三级及以上系统等级保护测评项目成功案例，每提供一个得1分，最高得5分（须提供合同复印件，加盖公章，原件备查）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楷体_GB2312"/>
                <w:color w:val="auto"/>
                <w:spacing w:val="-10"/>
                <w:szCs w:val="21"/>
              </w:rPr>
            </w:pPr>
            <w:r>
              <w:rPr>
                <w:rFonts w:hint="eastAsia" w:ascii="宋体" w:hAnsi="宋体" w:cs="宋体"/>
                <w:bCs/>
                <w:color w:val="auto"/>
                <w:szCs w:val="21"/>
              </w:rPr>
              <w:t>4</w:t>
            </w:r>
          </w:p>
        </w:tc>
        <w:tc>
          <w:tcPr>
            <w:tcW w:w="235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szCs w:val="21"/>
              </w:rPr>
            </w:pPr>
            <w:r>
              <w:rPr>
                <w:rFonts w:hint="eastAsia" w:ascii="宋体" w:hAnsi="宋体" w:cs="宋体"/>
                <w:color w:val="auto"/>
                <w:szCs w:val="21"/>
              </w:rPr>
              <w:t>具有本地化服务能力</w:t>
            </w:r>
          </w:p>
        </w:tc>
        <w:tc>
          <w:tcPr>
            <w:tcW w:w="7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szCs w:val="21"/>
              </w:rPr>
            </w:pPr>
            <w:r>
              <w:rPr>
                <w:rFonts w:hint="eastAsia" w:ascii="宋体" w:hAnsi="宋体" w:cs="楷体_GB2312"/>
                <w:color w:val="auto"/>
                <w:spacing w:val="-10"/>
                <w:szCs w:val="21"/>
              </w:rPr>
              <w:t>2分</w:t>
            </w:r>
          </w:p>
        </w:tc>
        <w:tc>
          <w:tcPr>
            <w:tcW w:w="5917" w:type="dxa"/>
            <w:tcBorders>
              <w:top w:val="single" w:color="auto" w:sz="4" w:space="0"/>
              <w:left w:val="single" w:color="auto" w:sz="4" w:space="0"/>
              <w:bottom w:val="single" w:color="auto" w:sz="4" w:space="0"/>
              <w:right w:val="single" w:color="auto" w:sz="4" w:space="0"/>
            </w:tcBorders>
            <w:vAlign w:val="center"/>
          </w:tcPr>
          <w:p>
            <w:pPr>
              <w:spacing w:line="340" w:lineRule="exact"/>
              <w:ind w:left="-50"/>
              <w:rPr>
                <w:rFonts w:ascii="宋体" w:hAnsi="宋体" w:cs="宋体"/>
                <w:color w:val="auto"/>
                <w:szCs w:val="21"/>
              </w:rPr>
            </w:pPr>
            <w:r>
              <w:rPr>
                <w:rFonts w:hint="eastAsia" w:ascii="宋体" w:hAnsi="宋体" w:cs="宋体"/>
                <w:color w:val="auto"/>
                <w:kern w:val="0"/>
                <w:szCs w:val="21"/>
              </w:rPr>
              <w:t>具有较强的本地(杭州主城区)化服务能力，非在杭企业提供分公司、子公司等相关证明材料（提供复印件加盖公章，</w:t>
            </w:r>
            <w:r>
              <w:rPr>
                <w:rFonts w:hint="eastAsia" w:ascii="宋体" w:hAnsi="宋体" w:cs="宋体"/>
                <w:color w:val="auto"/>
                <w:szCs w:val="21"/>
              </w:rPr>
              <w:t>原件备查</w:t>
            </w:r>
            <w:r>
              <w:rPr>
                <w:rFonts w:hint="eastAsia" w:ascii="宋体" w:hAnsi="宋体" w:cs="宋体"/>
                <w:color w:val="auto"/>
                <w:kern w:val="0"/>
                <w:szCs w:val="21"/>
              </w:rPr>
              <w:t>。）或投标人承诺在项目服务期内提供至少一名技术人员驻场（提供承诺书）。</w:t>
            </w:r>
            <w:r>
              <w:rPr>
                <w:rFonts w:hint="eastAsia"/>
                <w:color w:val="auto"/>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楷体_GB2312"/>
                <w:color w:val="auto"/>
                <w:spacing w:val="-10"/>
                <w:szCs w:val="21"/>
              </w:rPr>
            </w:pPr>
            <w:r>
              <w:rPr>
                <w:rFonts w:hint="eastAsia" w:ascii="宋体" w:hAnsi="宋体" w:cs="楷体_GB2312"/>
                <w:color w:val="auto"/>
                <w:spacing w:val="-10"/>
                <w:szCs w:val="21"/>
              </w:rPr>
              <w:t>5</w:t>
            </w:r>
          </w:p>
        </w:tc>
        <w:tc>
          <w:tcPr>
            <w:tcW w:w="235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szCs w:val="21"/>
              </w:rPr>
            </w:pPr>
            <w:r>
              <w:rPr>
                <w:rFonts w:hint="eastAsia" w:ascii="宋体" w:hAnsi="宋体" w:cs="宋体"/>
                <w:color w:val="auto"/>
                <w:szCs w:val="21"/>
              </w:rPr>
              <w:t>售后服务方案</w:t>
            </w:r>
          </w:p>
        </w:tc>
        <w:tc>
          <w:tcPr>
            <w:tcW w:w="7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szCs w:val="21"/>
              </w:rPr>
            </w:pPr>
            <w:r>
              <w:rPr>
                <w:rFonts w:hint="eastAsia" w:ascii="宋体" w:hAnsi="宋体"/>
                <w:color w:val="auto"/>
                <w:szCs w:val="21"/>
              </w:rPr>
              <w:t>4分</w:t>
            </w:r>
          </w:p>
        </w:tc>
        <w:tc>
          <w:tcPr>
            <w:tcW w:w="59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rPr>
            </w:pPr>
            <w:r>
              <w:rPr>
                <w:rFonts w:hint="eastAsia" w:ascii="宋体" w:hAnsi="宋体"/>
                <w:color w:val="auto"/>
                <w:szCs w:val="21"/>
              </w:rPr>
              <w:t>服务方案的完整性、合理性：0-4分。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楷体_GB2312"/>
                <w:color w:val="auto"/>
                <w:spacing w:val="-10"/>
                <w:szCs w:val="21"/>
              </w:rPr>
            </w:pPr>
            <w:r>
              <w:rPr>
                <w:rFonts w:hint="eastAsia" w:ascii="宋体" w:hAnsi="宋体" w:cs="楷体_GB2312"/>
                <w:color w:val="auto"/>
                <w:spacing w:val="-10"/>
                <w:szCs w:val="21"/>
              </w:rPr>
              <w:t>6</w:t>
            </w:r>
          </w:p>
        </w:tc>
        <w:tc>
          <w:tcPr>
            <w:tcW w:w="235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szCs w:val="21"/>
              </w:rPr>
            </w:pPr>
            <w:r>
              <w:rPr>
                <w:rFonts w:hint="eastAsia" w:ascii="宋体" w:hAnsi="宋体" w:cs="宋体"/>
                <w:color w:val="auto"/>
                <w:szCs w:val="21"/>
              </w:rPr>
              <w:t>培训方案</w:t>
            </w:r>
          </w:p>
        </w:tc>
        <w:tc>
          <w:tcPr>
            <w:tcW w:w="7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szCs w:val="21"/>
              </w:rPr>
            </w:pPr>
            <w:r>
              <w:rPr>
                <w:rFonts w:hint="eastAsia" w:ascii="宋体" w:hAnsi="宋体"/>
                <w:color w:val="auto"/>
                <w:szCs w:val="21"/>
              </w:rPr>
              <w:t>4分</w:t>
            </w:r>
          </w:p>
        </w:tc>
        <w:tc>
          <w:tcPr>
            <w:tcW w:w="59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rPr>
            </w:pPr>
            <w:r>
              <w:rPr>
                <w:rFonts w:hint="eastAsia" w:ascii="宋体" w:hAnsi="宋体"/>
                <w:color w:val="auto"/>
                <w:szCs w:val="21"/>
              </w:rPr>
              <w:t>培训计划、方案的可行性和合理性：0-4分。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楷体_GB2312"/>
                <w:color w:val="auto"/>
                <w:spacing w:val="-10"/>
                <w:szCs w:val="21"/>
              </w:rPr>
            </w:pPr>
            <w:r>
              <w:rPr>
                <w:rFonts w:hint="eastAsia" w:ascii="宋体" w:hAnsi="宋体" w:cs="楷体_GB2312"/>
                <w:color w:val="auto"/>
                <w:spacing w:val="-10"/>
                <w:szCs w:val="21"/>
              </w:rPr>
              <w:t>7</w:t>
            </w:r>
          </w:p>
        </w:tc>
        <w:tc>
          <w:tcPr>
            <w:tcW w:w="235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szCs w:val="21"/>
              </w:rPr>
            </w:pPr>
            <w:r>
              <w:rPr>
                <w:rFonts w:hint="eastAsia" w:ascii="宋体" w:hAnsi="宋体" w:cs="宋体"/>
                <w:color w:val="auto"/>
                <w:szCs w:val="21"/>
              </w:rPr>
              <w:t>标书制作质量</w:t>
            </w:r>
          </w:p>
        </w:tc>
        <w:tc>
          <w:tcPr>
            <w:tcW w:w="7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楷体_GB2312"/>
                <w:color w:val="auto"/>
                <w:spacing w:val="-10"/>
                <w:szCs w:val="21"/>
              </w:rPr>
            </w:pPr>
            <w:r>
              <w:rPr>
                <w:rFonts w:hint="eastAsia" w:ascii="宋体" w:hAnsi="宋体"/>
                <w:color w:val="auto"/>
                <w:szCs w:val="21"/>
              </w:rPr>
              <w:t>1分</w:t>
            </w:r>
          </w:p>
        </w:tc>
        <w:tc>
          <w:tcPr>
            <w:tcW w:w="59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楷体_GB2312"/>
                <w:color w:val="auto"/>
                <w:spacing w:val="-10"/>
                <w:szCs w:val="21"/>
              </w:rPr>
            </w:pPr>
            <w:r>
              <w:rPr>
                <w:rFonts w:hint="eastAsia" w:ascii="宋体" w:hAnsi="宋体"/>
                <w:color w:val="auto"/>
                <w:szCs w:val="21"/>
              </w:rPr>
              <w:t>响应文件制作情况，即：编制有序、装订整齐、书面整洁、内容详实等方面，酌情打分：0-1分。</w:t>
            </w:r>
          </w:p>
        </w:tc>
      </w:tr>
    </w:tbl>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pStyle w:val="2"/>
        <w:jc w:val="center"/>
        <w:rPr>
          <w:rFonts w:ascii="宋体" w:hAnsi="宋体" w:cs="宋体"/>
          <w:b/>
          <w:color w:val="auto"/>
          <w:szCs w:val="28"/>
        </w:rPr>
      </w:pPr>
    </w:p>
    <w:p>
      <w:pPr>
        <w:rPr>
          <w:rFonts w:ascii="宋体" w:hAnsi="宋体" w:cs="宋体"/>
          <w:b/>
          <w:color w:val="auto"/>
          <w:szCs w:val="28"/>
        </w:rPr>
      </w:pPr>
    </w:p>
    <w:p>
      <w:pPr>
        <w:rPr>
          <w:rFonts w:ascii="宋体" w:hAnsi="宋体" w:cs="宋体"/>
          <w:b/>
          <w:color w:val="auto"/>
          <w:szCs w:val="28"/>
        </w:rPr>
      </w:pPr>
    </w:p>
    <w:p>
      <w:pPr>
        <w:pStyle w:val="2"/>
        <w:jc w:val="center"/>
        <w:rPr>
          <w:rFonts w:ascii="宋体" w:hAnsi="宋体" w:cs="宋体"/>
          <w:b/>
          <w:color w:val="auto"/>
          <w:szCs w:val="28"/>
        </w:rPr>
      </w:pPr>
      <w:r>
        <w:rPr>
          <w:rFonts w:hint="eastAsia" w:ascii="宋体" w:hAnsi="宋体" w:cs="宋体"/>
          <w:b/>
          <w:color w:val="auto"/>
          <w:szCs w:val="28"/>
        </w:rPr>
        <w:t>第四部分 服务内容及要求</w:t>
      </w:r>
    </w:p>
    <w:p>
      <w:pPr>
        <w:rPr>
          <w:rFonts w:hAnsi="宋体"/>
          <w:color w:val="auto"/>
          <w:szCs w:val="28"/>
        </w:rPr>
      </w:pPr>
    </w:p>
    <w:p>
      <w:pPr>
        <w:spacing w:line="400" w:lineRule="exact"/>
        <w:ind w:firstLine="422" w:firstLineChars="200"/>
        <w:rPr>
          <w:rFonts w:ascii="宋体" w:hAnsi="宋体" w:cs="宋体"/>
          <w:b/>
          <w:color w:val="auto"/>
          <w:szCs w:val="21"/>
        </w:rPr>
      </w:pPr>
      <w:r>
        <w:rPr>
          <w:rFonts w:hint="eastAsia" w:ascii="宋体" w:hAnsi="宋体" w:cs="宋体"/>
          <w:b/>
          <w:color w:val="auto"/>
          <w:szCs w:val="21"/>
        </w:rPr>
        <w:t>一、服务内容</w:t>
      </w:r>
    </w:p>
    <w:p>
      <w:pPr>
        <w:spacing w:line="400" w:lineRule="exact"/>
        <w:ind w:firstLine="420" w:firstLineChars="200"/>
        <w:rPr>
          <w:rFonts w:ascii="宋体" w:hAnsi="宋体" w:cs="宋体"/>
          <w:color w:val="auto"/>
          <w:szCs w:val="21"/>
        </w:rPr>
      </w:pPr>
      <w:r>
        <w:rPr>
          <w:rFonts w:hint="eastAsia" w:ascii="宋体" w:hAnsi="宋体" w:cs="宋体"/>
          <w:color w:val="auto"/>
          <w:szCs w:val="21"/>
        </w:rPr>
        <w:t>浙江省福利彩票发行中心信息系统（主要包括电脑型福利彩票热线销售系统、网点即开票销售系统、快2热线销售系统等系统）等级保护测评，包括信息系统进行分类和梳理、信息系统定级测评及备案等。</w:t>
      </w:r>
    </w:p>
    <w:p>
      <w:pPr>
        <w:spacing w:line="400" w:lineRule="exact"/>
        <w:ind w:firstLine="422" w:firstLineChars="200"/>
        <w:rPr>
          <w:rFonts w:ascii="宋体" w:hAnsi="宋体" w:cs="宋体"/>
          <w:b/>
          <w:color w:val="auto"/>
          <w:szCs w:val="21"/>
        </w:rPr>
      </w:pPr>
      <w:r>
        <w:rPr>
          <w:rFonts w:hint="eastAsia" w:ascii="宋体" w:hAnsi="宋体" w:cs="宋体"/>
          <w:b/>
          <w:color w:val="auto"/>
          <w:szCs w:val="21"/>
        </w:rPr>
        <w:t>二、项目背景</w:t>
      </w:r>
    </w:p>
    <w:p>
      <w:pPr>
        <w:widowControl/>
        <w:spacing w:line="400" w:lineRule="exact"/>
        <w:ind w:firstLine="420" w:firstLineChars="200"/>
        <w:rPr>
          <w:rFonts w:ascii="宋体" w:hAnsi="宋体" w:cs="宋体"/>
          <w:color w:val="auto"/>
          <w:szCs w:val="21"/>
        </w:rPr>
      </w:pPr>
      <w:r>
        <w:rPr>
          <w:rFonts w:hint="eastAsia" w:ascii="宋体" w:hAnsi="宋体" w:cs="宋体"/>
          <w:color w:val="auto"/>
          <w:szCs w:val="21"/>
        </w:rPr>
        <w:t>等级保护是国家关于信息安全的基本政策，《国家信息化领导小组关于加强信息安全保障工作的意见》（中办发[2003]27号），（以下简称27号文）明确要求我国信息安全保障工作实行等级保护制度，提出“抓紧建立信息安全等级保护制度，制定信息安全等级保护的管理办法和技术指南”。公安部、国家保密局、国家密码管理局、国务院信息化工作办公室联合转发的《关于信息安全等级保护工作的实施意见》（公通字[2004]66号）（以下简称66号文）、《浙江省安全等级保护管理办法》（省政府第223号令）（以下简称223号令）进一步强调了开展信息安全等级保护工作的重要意义，规定了实施信息安全等级保护制度的原则、内容、职责分工、基本要求和实施计划，部署了实施信息安全等级保护工作的操作办法， 27号文、66号文和223号令不但为各行业开展信息安全等级保护工作指明了方向，同时也为各行业如何根据自身特点做好信息安全等级保护工作提出了更高的要求。</w:t>
      </w:r>
    </w:p>
    <w:p>
      <w:pPr>
        <w:spacing w:line="400" w:lineRule="exact"/>
        <w:ind w:firstLine="422" w:firstLineChars="200"/>
        <w:rPr>
          <w:rFonts w:ascii="宋体" w:hAnsi="宋体" w:cs="宋体"/>
          <w:b/>
          <w:color w:val="auto"/>
          <w:szCs w:val="21"/>
        </w:rPr>
      </w:pPr>
      <w:r>
        <w:rPr>
          <w:rFonts w:hint="eastAsia" w:ascii="宋体" w:hAnsi="宋体" w:cs="宋体"/>
          <w:b/>
          <w:color w:val="auto"/>
          <w:szCs w:val="21"/>
        </w:rPr>
        <w:t>三、建设目标</w:t>
      </w:r>
    </w:p>
    <w:p>
      <w:pPr>
        <w:widowControl/>
        <w:spacing w:line="400" w:lineRule="exact"/>
        <w:ind w:firstLine="420" w:firstLineChars="200"/>
        <w:rPr>
          <w:rFonts w:ascii="宋体" w:hAnsi="宋体" w:cs="宋体"/>
          <w:color w:val="auto"/>
          <w:szCs w:val="21"/>
        </w:rPr>
      </w:pPr>
      <w:r>
        <w:rPr>
          <w:rFonts w:hint="eastAsia" w:ascii="宋体" w:hAnsi="宋体" w:cs="宋体"/>
          <w:color w:val="auto"/>
          <w:szCs w:val="21"/>
        </w:rPr>
        <w:t>通过等级保护测评找出单位漏洞所在，增强单位信息系统抗风险能力，使单位信息化工作做到有的放矢。</w:t>
      </w:r>
    </w:p>
    <w:p>
      <w:pPr>
        <w:spacing w:line="400" w:lineRule="exact"/>
        <w:ind w:firstLine="422" w:firstLineChars="200"/>
        <w:rPr>
          <w:rFonts w:ascii="宋体" w:hAnsi="宋体" w:cs="宋体"/>
          <w:b/>
          <w:color w:val="auto"/>
          <w:szCs w:val="21"/>
        </w:rPr>
      </w:pPr>
      <w:r>
        <w:rPr>
          <w:rFonts w:hint="eastAsia" w:ascii="宋体" w:hAnsi="宋体" w:cs="宋体"/>
          <w:b/>
          <w:color w:val="auto"/>
          <w:szCs w:val="21"/>
        </w:rPr>
        <w:t>四、建设依据</w:t>
      </w:r>
    </w:p>
    <w:p>
      <w:pPr>
        <w:spacing w:line="400" w:lineRule="exact"/>
        <w:ind w:firstLine="420" w:firstLineChars="200"/>
        <w:rPr>
          <w:rFonts w:ascii="宋体" w:hAnsi="宋体" w:cs="宋体"/>
          <w:color w:val="auto"/>
          <w:szCs w:val="21"/>
        </w:rPr>
      </w:pPr>
      <w:r>
        <w:rPr>
          <w:rFonts w:hint="eastAsia" w:ascii="宋体" w:hAnsi="宋体" w:cs="宋体"/>
          <w:color w:val="auto"/>
          <w:szCs w:val="21"/>
        </w:rPr>
        <w:t>开展重要信息系统等级测评等服务，需遵循以下要求及标准：</w:t>
      </w:r>
    </w:p>
    <w:p>
      <w:pPr>
        <w:spacing w:line="400" w:lineRule="exact"/>
        <w:ind w:firstLine="420" w:firstLineChars="200"/>
        <w:rPr>
          <w:rFonts w:ascii="宋体" w:hAnsi="宋体" w:cs="宋体"/>
          <w:color w:val="auto"/>
          <w:szCs w:val="21"/>
        </w:rPr>
      </w:pPr>
      <w:r>
        <w:rPr>
          <w:rFonts w:hint="eastAsia" w:ascii="宋体" w:hAnsi="宋体" w:cs="宋体"/>
          <w:color w:val="auto"/>
          <w:szCs w:val="21"/>
        </w:rPr>
        <w:t>1）中华人民共和国计算机信息系统安全保护条件（国务院第147号令）；</w:t>
      </w:r>
    </w:p>
    <w:p>
      <w:pPr>
        <w:spacing w:line="400" w:lineRule="exact"/>
        <w:ind w:firstLine="420" w:firstLineChars="200"/>
        <w:rPr>
          <w:rFonts w:ascii="宋体" w:hAnsi="宋体" w:cs="宋体"/>
          <w:color w:val="auto"/>
          <w:szCs w:val="21"/>
        </w:rPr>
      </w:pPr>
      <w:r>
        <w:rPr>
          <w:rFonts w:hint="eastAsia" w:ascii="宋体" w:hAnsi="宋体" w:cs="宋体"/>
          <w:color w:val="auto"/>
          <w:szCs w:val="21"/>
        </w:rPr>
        <w:t>2）关于开展全国重要信息系统安全等级保护定级工作的通知（公信安〔2007〕861号）；</w:t>
      </w:r>
    </w:p>
    <w:p>
      <w:pPr>
        <w:spacing w:line="400" w:lineRule="exact"/>
        <w:ind w:firstLine="420" w:firstLineChars="200"/>
        <w:rPr>
          <w:rFonts w:ascii="宋体" w:hAnsi="宋体" w:cs="宋体"/>
          <w:color w:val="auto"/>
          <w:szCs w:val="21"/>
        </w:rPr>
      </w:pPr>
      <w:r>
        <w:rPr>
          <w:rFonts w:hint="eastAsia" w:ascii="宋体" w:hAnsi="宋体" w:cs="宋体"/>
          <w:color w:val="auto"/>
          <w:szCs w:val="21"/>
        </w:rPr>
        <w:t>3）信息安全等级保护管理办法(公通字[2007]43号）；</w:t>
      </w:r>
    </w:p>
    <w:p>
      <w:pPr>
        <w:spacing w:line="400" w:lineRule="exact"/>
        <w:ind w:firstLine="420" w:firstLineChars="200"/>
        <w:rPr>
          <w:rFonts w:ascii="宋体" w:hAnsi="宋体" w:cs="宋体"/>
          <w:color w:val="auto"/>
          <w:szCs w:val="21"/>
        </w:rPr>
      </w:pPr>
      <w:r>
        <w:rPr>
          <w:rFonts w:hint="eastAsia" w:ascii="宋体" w:hAnsi="宋体" w:cs="宋体"/>
          <w:color w:val="auto"/>
          <w:szCs w:val="21"/>
        </w:rPr>
        <w:t>4）信息系统安全等级保护定级指南（GB/T 22240-2008）；</w:t>
      </w:r>
    </w:p>
    <w:p>
      <w:pPr>
        <w:spacing w:line="400" w:lineRule="exact"/>
        <w:ind w:firstLine="420" w:firstLineChars="200"/>
        <w:rPr>
          <w:rFonts w:ascii="宋体" w:hAnsi="宋体" w:cs="宋体"/>
          <w:color w:val="auto"/>
          <w:szCs w:val="21"/>
        </w:rPr>
      </w:pPr>
      <w:r>
        <w:rPr>
          <w:rFonts w:hint="eastAsia" w:ascii="宋体" w:hAnsi="宋体" w:cs="宋体"/>
          <w:color w:val="auto"/>
          <w:szCs w:val="21"/>
        </w:rPr>
        <w:t>5）信息系统安全等级保护基本要求(GB/T 22239-2008）；</w:t>
      </w:r>
    </w:p>
    <w:p>
      <w:pPr>
        <w:spacing w:line="400" w:lineRule="exact"/>
        <w:ind w:firstLine="420" w:firstLineChars="200"/>
        <w:rPr>
          <w:rFonts w:ascii="宋体" w:hAnsi="宋体" w:cs="宋体"/>
          <w:color w:val="auto"/>
          <w:szCs w:val="21"/>
        </w:rPr>
      </w:pPr>
      <w:r>
        <w:rPr>
          <w:rFonts w:hint="eastAsia" w:ascii="宋体" w:hAnsi="宋体" w:cs="宋体"/>
          <w:color w:val="auto"/>
          <w:szCs w:val="21"/>
        </w:rPr>
        <w:t>6）信息系统安全等级保护测评要求(GB/T 28448-2012）；</w:t>
      </w:r>
    </w:p>
    <w:p>
      <w:pPr>
        <w:spacing w:line="400" w:lineRule="exact"/>
        <w:ind w:firstLine="420" w:firstLineChars="200"/>
        <w:rPr>
          <w:rFonts w:ascii="宋体" w:hAnsi="宋体" w:cs="宋体"/>
          <w:color w:val="auto"/>
          <w:szCs w:val="21"/>
        </w:rPr>
      </w:pPr>
      <w:r>
        <w:rPr>
          <w:rFonts w:hint="eastAsia" w:ascii="宋体" w:hAnsi="宋体" w:cs="宋体"/>
          <w:color w:val="auto"/>
          <w:szCs w:val="21"/>
        </w:rPr>
        <w:t>7）其它国家、省、行业等级保护有关要求及标准。</w:t>
      </w:r>
      <w:bookmarkStart w:id="4" w:name="_Toc404586132"/>
    </w:p>
    <w:p>
      <w:pPr>
        <w:spacing w:line="400" w:lineRule="exact"/>
        <w:ind w:firstLine="422" w:firstLineChars="200"/>
        <w:rPr>
          <w:rFonts w:ascii="宋体" w:hAnsi="宋体" w:cs="宋体"/>
          <w:b/>
          <w:color w:val="auto"/>
          <w:szCs w:val="21"/>
        </w:rPr>
      </w:pPr>
      <w:r>
        <w:rPr>
          <w:rFonts w:hint="eastAsia" w:ascii="宋体" w:hAnsi="宋体" w:cs="宋体"/>
          <w:b/>
          <w:color w:val="auto"/>
          <w:szCs w:val="21"/>
        </w:rPr>
        <w:t>五、具体</w:t>
      </w:r>
      <w:bookmarkEnd w:id="4"/>
      <w:r>
        <w:rPr>
          <w:rFonts w:hint="eastAsia" w:ascii="宋体" w:hAnsi="宋体" w:cs="宋体"/>
          <w:b/>
          <w:color w:val="auto"/>
          <w:szCs w:val="21"/>
        </w:rPr>
        <w:t>服务要求</w:t>
      </w:r>
    </w:p>
    <w:p>
      <w:pPr>
        <w:spacing w:line="400" w:lineRule="exact"/>
        <w:ind w:firstLine="420" w:firstLineChars="200"/>
        <w:rPr>
          <w:rFonts w:ascii="宋体" w:hAnsi="宋体" w:cs="宋体"/>
          <w:color w:val="auto"/>
          <w:szCs w:val="21"/>
        </w:rPr>
      </w:pPr>
      <w:bookmarkStart w:id="5" w:name="_Toc383609484"/>
      <w:bookmarkStart w:id="6" w:name="_Toc404586135"/>
      <w:bookmarkStart w:id="7" w:name="_Toc380161766"/>
      <w:r>
        <w:rPr>
          <w:rFonts w:hint="eastAsia" w:ascii="宋体" w:hAnsi="宋体" w:cs="宋体"/>
          <w:color w:val="auto"/>
          <w:szCs w:val="21"/>
        </w:rPr>
        <w:t>5.1</w:t>
      </w:r>
      <w:bookmarkEnd w:id="5"/>
      <w:bookmarkEnd w:id="6"/>
      <w:bookmarkEnd w:id="7"/>
      <w:r>
        <w:rPr>
          <w:rFonts w:hint="eastAsia" w:ascii="宋体" w:hAnsi="宋体" w:cs="宋体"/>
          <w:color w:val="auto"/>
          <w:szCs w:val="21"/>
        </w:rPr>
        <w:t>整体服务范围</w:t>
      </w:r>
    </w:p>
    <w:p>
      <w:pPr>
        <w:spacing w:line="400" w:lineRule="exact"/>
        <w:ind w:firstLine="420" w:firstLineChars="200"/>
        <w:rPr>
          <w:rFonts w:ascii="宋体" w:hAnsi="宋体" w:cs="宋体"/>
          <w:color w:val="auto"/>
          <w:szCs w:val="21"/>
        </w:rPr>
      </w:pPr>
      <w:bookmarkStart w:id="8" w:name="_Toc404586137"/>
      <w:bookmarkStart w:id="9" w:name="_Toc15784"/>
      <w:r>
        <w:rPr>
          <w:rFonts w:hint="eastAsia" w:ascii="宋体" w:hAnsi="宋体" w:cs="宋体"/>
          <w:color w:val="auto"/>
          <w:szCs w:val="21"/>
        </w:rPr>
        <w:t>本次服务主要包括对浙江省福利彩票发行中心重要信息系统的等级测评，同时配合做好系统定级、系统备案并指导做好安全整改工作，具体等级测评服务范围见表1。</w:t>
      </w:r>
    </w:p>
    <w:p>
      <w:pPr>
        <w:spacing w:line="400" w:lineRule="exact"/>
        <w:ind w:firstLine="420" w:firstLineChars="200"/>
        <w:rPr>
          <w:rFonts w:ascii="宋体" w:hAnsi="宋体" w:cs="宋体"/>
          <w:color w:val="auto"/>
          <w:szCs w:val="21"/>
        </w:rPr>
      </w:pPr>
      <w:r>
        <w:rPr>
          <w:rFonts w:hint="eastAsia" w:ascii="宋体" w:hAnsi="宋体" w:cs="宋体"/>
          <w:color w:val="auto"/>
          <w:szCs w:val="21"/>
        </w:rPr>
        <w:t>表1等级测评服务范围及要求描述</w:t>
      </w:r>
    </w:p>
    <w:tbl>
      <w:tblPr>
        <w:tblStyle w:val="32"/>
        <w:tblW w:w="8856" w:type="dxa"/>
        <w:jc w:val="center"/>
        <w:tblInd w:w="0" w:type="dxa"/>
        <w:tblLayout w:type="fixed"/>
        <w:tblCellMar>
          <w:top w:w="15" w:type="dxa"/>
          <w:left w:w="15" w:type="dxa"/>
          <w:bottom w:w="15" w:type="dxa"/>
          <w:right w:w="15" w:type="dxa"/>
        </w:tblCellMar>
      </w:tblPr>
      <w:tblGrid>
        <w:gridCol w:w="3391"/>
        <w:gridCol w:w="2145"/>
        <w:gridCol w:w="3320"/>
      </w:tblGrid>
      <w:tr>
        <w:tblPrEx>
          <w:tblLayout w:type="fixed"/>
          <w:tblCellMar>
            <w:top w:w="15" w:type="dxa"/>
            <w:left w:w="15" w:type="dxa"/>
            <w:bottom w:w="15" w:type="dxa"/>
            <w:right w:w="15" w:type="dxa"/>
          </w:tblCellMar>
        </w:tblPrEx>
        <w:trPr>
          <w:trHeight w:val="57" w:hRule="atLeast"/>
          <w:jc w:val="center"/>
        </w:trPr>
        <w:tc>
          <w:tcPr>
            <w:tcW w:w="3391"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spacing w:line="400" w:lineRule="exact"/>
              <w:jc w:val="center"/>
              <w:textAlignment w:val="bottom"/>
              <w:rPr>
                <w:rFonts w:ascii="宋体" w:hAnsi="宋体" w:cs="宋体"/>
                <w:color w:val="auto"/>
                <w:szCs w:val="21"/>
              </w:rPr>
            </w:pPr>
            <w:r>
              <w:rPr>
                <w:rFonts w:hint="eastAsia" w:ascii="宋体" w:hAnsi="宋体" w:cs="宋体"/>
                <w:color w:val="auto"/>
                <w:szCs w:val="21"/>
              </w:rPr>
              <w:t>系统名称</w:t>
            </w:r>
          </w:p>
        </w:tc>
        <w:tc>
          <w:tcPr>
            <w:tcW w:w="2145" w:type="dxa"/>
            <w:tcBorders>
              <w:top w:val="single" w:color="000000" w:sz="4" w:space="0"/>
              <w:left w:val="single" w:color="000000" w:sz="4" w:space="0"/>
              <w:bottom w:val="single" w:color="000000" w:sz="4" w:space="0"/>
              <w:right w:val="single" w:color="auto" w:sz="4" w:space="0"/>
            </w:tcBorders>
            <w:shd w:val="clear" w:color="auto" w:fill="FFFFFF"/>
            <w:vAlign w:val="bottom"/>
          </w:tcPr>
          <w:p>
            <w:pPr>
              <w:widowControl/>
              <w:spacing w:line="400" w:lineRule="exact"/>
              <w:jc w:val="center"/>
              <w:textAlignment w:val="bottom"/>
              <w:rPr>
                <w:rFonts w:ascii="宋体" w:hAnsi="宋体" w:cs="宋体"/>
                <w:color w:val="auto"/>
                <w:szCs w:val="21"/>
              </w:rPr>
            </w:pPr>
            <w:r>
              <w:rPr>
                <w:rFonts w:hint="eastAsia" w:ascii="宋体" w:hAnsi="宋体" w:cs="宋体"/>
                <w:color w:val="auto"/>
                <w:szCs w:val="21"/>
              </w:rPr>
              <w:t>标项内容</w:t>
            </w:r>
          </w:p>
        </w:tc>
        <w:tc>
          <w:tcPr>
            <w:tcW w:w="3320" w:type="dxa"/>
            <w:tcBorders>
              <w:top w:val="single" w:color="000000" w:sz="4" w:space="0"/>
              <w:left w:val="single" w:color="auto" w:sz="4" w:space="0"/>
              <w:bottom w:val="single" w:color="000000" w:sz="4" w:space="0"/>
              <w:right w:val="single" w:color="000000" w:sz="4" w:space="0"/>
            </w:tcBorders>
            <w:shd w:val="clear" w:color="auto" w:fill="FFFFFF"/>
            <w:vAlign w:val="bottom"/>
          </w:tcPr>
          <w:p>
            <w:pPr>
              <w:spacing w:line="400" w:lineRule="exact"/>
              <w:jc w:val="center"/>
              <w:textAlignment w:val="bottom"/>
              <w:rPr>
                <w:rFonts w:ascii="宋体" w:hAnsi="宋体" w:cs="宋体"/>
                <w:color w:val="auto"/>
                <w:szCs w:val="21"/>
              </w:rPr>
            </w:pPr>
            <w:r>
              <w:rPr>
                <w:rFonts w:hint="eastAsia" w:ascii="宋体" w:hAnsi="宋体" w:cs="宋体"/>
                <w:color w:val="auto"/>
                <w:szCs w:val="21"/>
              </w:rPr>
              <w:t>安全等级</w:t>
            </w:r>
          </w:p>
        </w:tc>
      </w:tr>
      <w:tr>
        <w:tblPrEx>
          <w:tblLayout w:type="fixed"/>
          <w:tblCellMar>
            <w:top w:w="15" w:type="dxa"/>
            <w:left w:w="15" w:type="dxa"/>
            <w:bottom w:w="15" w:type="dxa"/>
            <w:right w:w="15" w:type="dxa"/>
          </w:tblCellMar>
        </w:tblPrEx>
        <w:trPr>
          <w:trHeight w:val="57" w:hRule="atLeast"/>
          <w:jc w:val="center"/>
        </w:trPr>
        <w:tc>
          <w:tcPr>
            <w:tcW w:w="33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bottom"/>
              <w:rPr>
                <w:rFonts w:ascii="宋体" w:hAnsi="宋体" w:cs="宋体"/>
                <w:color w:val="auto"/>
                <w:szCs w:val="21"/>
              </w:rPr>
            </w:pPr>
            <w:r>
              <w:rPr>
                <w:rFonts w:hint="eastAsia" w:ascii="宋体" w:hAnsi="宋体" w:cs="宋体"/>
                <w:color w:val="auto"/>
                <w:szCs w:val="21"/>
              </w:rPr>
              <w:t>电脑型福利彩票热线销售系统</w:t>
            </w:r>
          </w:p>
        </w:tc>
        <w:tc>
          <w:tcPr>
            <w:tcW w:w="2145"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snapToGrid w:val="0"/>
              <w:spacing w:line="400" w:lineRule="exact"/>
              <w:jc w:val="center"/>
              <w:textAlignment w:val="bottom"/>
              <w:rPr>
                <w:rFonts w:ascii="宋体" w:hAnsi="宋体" w:cs="宋体"/>
                <w:color w:val="auto"/>
                <w:szCs w:val="21"/>
              </w:rPr>
            </w:pPr>
            <w:r>
              <w:rPr>
                <w:rFonts w:hint="eastAsia" w:ascii="宋体" w:hAnsi="宋体" w:cs="宋体"/>
                <w:color w:val="auto"/>
                <w:szCs w:val="21"/>
              </w:rPr>
              <w:t>测评</w:t>
            </w:r>
          </w:p>
        </w:tc>
        <w:tc>
          <w:tcPr>
            <w:tcW w:w="3320" w:type="dxa"/>
            <w:tcBorders>
              <w:top w:val="single" w:color="000000" w:sz="4" w:space="0"/>
              <w:left w:val="single" w:color="auto" w:sz="4" w:space="0"/>
              <w:bottom w:val="single" w:color="000000" w:sz="4" w:space="0"/>
              <w:right w:val="single" w:color="000000" w:sz="4" w:space="0"/>
            </w:tcBorders>
            <w:shd w:val="clear" w:color="auto" w:fill="FFFFFF"/>
            <w:vAlign w:val="center"/>
          </w:tcPr>
          <w:p>
            <w:pPr>
              <w:spacing w:line="400" w:lineRule="exact"/>
              <w:jc w:val="center"/>
              <w:textAlignment w:val="bottom"/>
              <w:rPr>
                <w:rFonts w:ascii="宋体" w:hAnsi="宋体" w:cs="宋体"/>
                <w:color w:val="auto"/>
                <w:szCs w:val="21"/>
              </w:rPr>
            </w:pPr>
            <w:r>
              <w:rPr>
                <w:rFonts w:hint="eastAsia" w:ascii="宋体" w:hAnsi="宋体" w:cs="宋体"/>
                <w:color w:val="auto"/>
                <w:szCs w:val="21"/>
              </w:rPr>
              <w:t>三级</w:t>
            </w:r>
          </w:p>
        </w:tc>
      </w:tr>
      <w:tr>
        <w:tblPrEx>
          <w:tblLayout w:type="fixed"/>
          <w:tblCellMar>
            <w:top w:w="15" w:type="dxa"/>
            <w:left w:w="15" w:type="dxa"/>
            <w:bottom w:w="15" w:type="dxa"/>
            <w:right w:w="15" w:type="dxa"/>
          </w:tblCellMar>
        </w:tblPrEx>
        <w:trPr>
          <w:trHeight w:val="57" w:hRule="atLeast"/>
          <w:jc w:val="center"/>
        </w:trPr>
        <w:tc>
          <w:tcPr>
            <w:tcW w:w="33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exact"/>
              <w:jc w:val="center"/>
              <w:rPr>
                <w:rFonts w:ascii="宋体" w:hAnsi="宋体" w:cs="宋体"/>
                <w:color w:val="auto"/>
                <w:szCs w:val="21"/>
              </w:rPr>
            </w:pPr>
            <w:r>
              <w:rPr>
                <w:rFonts w:hint="eastAsia" w:ascii="宋体" w:hAnsi="宋体" w:cs="宋体"/>
                <w:color w:val="auto"/>
                <w:szCs w:val="21"/>
              </w:rPr>
              <w:t>网点即开票销售系统</w:t>
            </w:r>
          </w:p>
        </w:tc>
        <w:tc>
          <w:tcPr>
            <w:tcW w:w="2145" w:type="dxa"/>
            <w:tcBorders>
              <w:top w:val="single" w:color="000000" w:sz="4" w:space="0"/>
              <w:left w:val="single" w:color="000000" w:sz="4" w:space="0"/>
              <w:bottom w:val="single" w:color="000000" w:sz="4" w:space="0"/>
              <w:right w:val="single" w:color="auto" w:sz="4" w:space="0"/>
            </w:tcBorders>
            <w:shd w:val="clear" w:color="auto" w:fill="FFFFFF"/>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测评</w:t>
            </w:r>
          </w:p>
        </w:tc>
        <w:tc>
          <w:tcPr>
            <w:tcW w:w="3320" w:type="dxa"/>
            <w:tcBorders>
              <w:top w:val="single" w:color="000000" w:sz="4" w:space="0"/>
              <w:left w:val="single" w:color="auto" w:sz="4" w:space="0"/>
              <w:bottom w:val="single" w:color="000000" w:sz="4" w:space="0"/>
              <w:right w:val="single" w:color="000000" w:sz="4" w:space="0"/>
            </w:tcBorders>
            <w:shd w:val="clear" w:color="auto" w:fill="FFFFFF"/>
            <w:vAlign w:val="center"/>
          </w:tcPr>
          <w:p>
            <w:pPr>
              <w:spacing w:line="400" w:lineRule="exact"/>
              <w:jc w:val="center"/>
              <w:textAlignment w:val="bottom"/>
              <w:rPr>
                <w:rFonts w:ascii="宋体" w:hAnsi="宋体" w:cs="宋体"/>
                <w:color w:val="auto"/>
                <w:szCs w:val="21"/>
              </w:rPr>
            </w:pPr>
            <w:r>
              <w:rPr>
                <w:rFonts w:hint="eastAsia" w:ascii="宋体" w:hAnsi="宋体" w:cs="宋体"/>
                <w:color w:val="auto"/>
                <w:szCs w:val="21"/>
              </w:rPr>
              <w:t>三级</w:t>
            </w:r>
          </w:p>
        </w:tc>
      </w:tr>
      <w:tr>
        <w:tblPrEx>
          <w:tblLayout w:type="fixed"/>
          <w:tblCellMar>
            <w:top w:w="15" w:type="dxa"/>
            <w:left w:w="15" w:type="dxa"/>
            <w:bottom w:w="15" w:type="dxa"/>
            <w:right w:w="15" w:type="dxa"/>
          </w:tblCellMar>
        </w:tblPrEx>
        <w:trPr>
          <w:trHeight w:val="57" w:hRule="atLeast"/>
          <w:jc w:val="center"/>
        </w:trPr>
        <w:tc>
          <w:tcPr>
            <w:tcW w:w="33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exact"/>
              <w:jc w:val="center"/>
              <w:rPr>
                <w:rFonts w:ascii="宋体" w:hAnsi="宋体" w:cs="宋体"/>
                <w:color w:val="auto"/>
                <w:szCs w:val="21"/>
              </w:rPr>
            </w:pPr>
            <w:r>
              <w:rPr>
                <w:rFonts w:hint="eastAsia" w:ascii="宋体" w:hAnsi="宋体" w:cs="宋体"/>
                <w:color w:val="auto"/>
                <w:szCs w:val="21"/>
              </w:rPr>
              <w:t>快2热线销售系统</w:t>
            </w:r>
          </w:p>
        </w:tc>
        <w:tc>
          <w:tcPr>
            <w:tcW w:w="2145" w:type="dxa"/>
            <w:tcBorders>
              <w:top w:val="single" w:color="000000" w:sz="4" w:space="0"/>
              <w:left w:val="single" w:color="000000" w:sz="4" w:space="0"/>
              <w:bottom w:val="single" w:color="000000" w:sz="4" w:space="0"/>
              <w:right w:val="single" w:color="auto" w:sz="4" w:space="0"/>
            </w:tcBorders>
            <w:shd w:val="clear" w:color="auto" w:fill="FFFFFF"/>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测评</w:t>
            </w:r>
          </w:p>
        </w:tc>
        <w:tc>
          <w:tcPr>
            <w:tcW w:w="3320" w:type="dxa"/>
            <w:tcBorders>
              <w:top w:val="single" w:color="000000" w:sz="4" w:space="0"/>
              <w:left w:val="single" w:color="auto" w:sz="4" w:space="0"/>
              <w:bottom w:val="single" w:color="000000" w:sz="4" w:space="0"/>
              <w:right w:val="single" w:color="000000" w:sz="4" w:space="0"/>
            </w:tcBorders>
            <w:shd w:val="clear" w:color="auto" w:fill="FFFFFF"/>
            <w:vAlign w:val="center"/>
          </w:tcPr>
          <w:p>
            <w:pPr>
              <w:spacing w:line="400" w:lineRule="exact"/>
              <w:jc w:val="center"/>
              <w:textAlignment w:val="bottom"/>
              <w:rPr>
                <w:rFonts w:ascii="宋体" w:hAnsi="宋体" w:cs="宋体"/>
                <w:color w:val="auto"/>
                <w:szCs w:val="21"/>
              </w:rPr>
            </w:pPr>
            <w:r>
              <w:rPr>
                <w:rFonts w:hint="eastAsia" w:ascii="宋体" w:hAnsi="宋体" w:cs="宋体"/>
                <w:color w:val="auto"/>
                <w:szCs w:val="21"/>
              </w:rPr>
              <w:t>三级</w:t>
            </w:r>
          </w:p>
        </w:tc>
      </w:tr>
    </w:tbl>
    <w:p>
      <w:pPr>
        <w:spacing w:line="400" w:lineRule="exact"/>
        <w:ind w:firstLine="420" w:firstLineChars="200"/>
        <w:rPr>
          <w:rFonts w:ascii="宋体" w:hAnsi="宋体" w:cs="宋体"/>
          <w:color w:val="auto"/>
          <w:szCs w:val="21"/>
        </w:rPr>
      </w:pPr>
      <w:r>
        <w:rPr>
          <w:rFonts w:hint="eastAsia" w:ascii="宋体" w:hAnsi="宋体" w:cs="宋体"/>
          <w:color w:val="auto"/>
          <w:szCs w:val="21"/>
        </w:rPr>
        <w:t>5.</w:t>
      </w:r>
      <w:bookmarkEnd w:id="8"/>
      <w:bookmarkEnd w:id="9"/>
      <w:r>
        <w:rPr>
          <w:rFonts w:hint="eastAsia" w:ascii="宋体" w:hAnsi="宋体" w:cs="宋体"/>
          <w:color w:val="auto"/>
          <w:szCs w:val="21"/>
        </w:rPr>
        <w:t>2系统测评服务</w:t>
      </w:r>
    </w:p>
    <w:p>
      <w:pPr>
        <w:spacing w:line="400" w:lineRule="exact"/>
        <w:ind w:firstLine="420" w:firstLineChars="200"/>
        <w:rPr>
          <w:rFonts w:ascii="宋体" w:hAnsi="宋体" w:cs="宋体"/>
          <w:color w:val="auto"/>
          <w:szCs w:val="21"/>
        </w:rPr>
      </w:pPr>
      <w:r>
        <w:rPr>
          <w:rFonts w:hint="eastAsia" w:ascii="宋体" w:hAnsi="宋体" w:cs="宋体"/>
          <w:color w:val="auto"/>
          <w:szCs w:val="21"/>
        </w:rPr>
        <w:t>等级测评工作是本项目的重点，主要包括单元测评和整体测评，其中单元测评是对系统的物理安全、网络安全、主机安全、应用安全、数据安全及备份恢复、安全管理制度、安全管理机构、人员安全管理、系统建设管理和系统运维管理等的逐项测评；整体测评是在单元测评的基础上，通过进一步分析信息系统安全保护功能的整体相关性，对信息系统实施的综合安全测评。</w:t>
      </w:r>
    </w:p>
    <w:p>
      <w:pPr>
        <w:spacing w:line="400" w:lineRule="exact"/>
        <w:ind w:firstLine="420" w:firstLineChars="200"/>
        <w:rPr>
          <w:rFonts w:ascii="宋体" w:hAnsi="宋体" w:cs="宋体"/>
          <w:color w:val="auto"/>
          <w:szCs w:val="21"/>
        </w:rPr>
      </w:pPr>
      <w:r>
        <w:rPr>
          <w:rFonts w:hint="eastAsia" w:ascii="宋体" w:hAnsi="宋体" w:cs="宋体"/>
          <w:color w:val="auto"/>
          <w:szCs w:val="21"/>
        </w:rPr>
        <w:t>5.2.1单元测评</w:t>
      </w:r>
    </w:p>
    <w:p>
      <w:pPr>
        <w:spacing w:line="400" w:lineRule="exact"/>
        <w:ind w:firstLine="420" w:firstLineChars="200"/>
        <w:rPr>
          <w:rFonts w:ascii="宋体" w:hAnsi="宋体" w:cs="宋体"/>
          <w:color w:val="auto"/>
          <w:szCs w:val="21"/>
        </w:rPr>
      </w:pPr>
      <w:bookmarkStart w:id="10" w:name="_Toc334824020"/>
      <w:bookmarkStart w:id="11" w:name="_Toc404586138"/>
      <w:bookmarkStart w:id="12" w:name="_Toc30752"/>
      <w:bookmarkStart w:id="13" w:name="_Toc400467239"/>
      <w:bookmarkStart w:id="14" w:name="_Toc400467127"/>
      <w:r>
        <w:rPr>
          <w:rFonts w:hint="eastAsia" w:ascii="宋体" w:hAnsi="宋体" w:cs="宋体"/>
          <w:color w:val="auto"/>
          <w:szCs w:val="21"/>
        </w:rPr>
        <w:t>1）物理安全测评</w:t>
      </w:r>
      <w:bookmarkEnd w:id="10"/>
      <w:bookmarkEnd w:id="11"/>
      <w:bookmarkEnd w:id="12"/>
      <w:bookmarkEnd w:id="13"/>
      <w:bookmarkEnd w:id="14"/>
    </w:p>
    <w:p>
      <w:pPr>
        <w:spacing w:line="400" w:lineRule="exact"/>
        <w:ind w:firstLine="420" w:firstLineChars="200"/>
        <w:rPr>
          <w:rFonts w:ascii="宋体" w:hAnsi="宋体" w:cs="宋体"/>
          <w:color w:val="auto"/>
          <w:szCs w:val="21"/>
        </w:rPr>
      </w:pPr>
      <w:r>
        <w:rPr>
          <w:rFonts w:hint="eastAsia" w:ascii="宋体" w:hAnsi="宋体" w:cs="宋体"/>
          <w:color w:val="auto"/>
          <w:szCs w:val="21"/>
        </w:rPr>
        <w:t>物理安全测评涉及机房在物理位置选择、物理访问控制、供电等方面的安全保护能力，具体测评指标包括但不限于下表2。</w:t>
      </w:r>
    </w:p>
    <w:p>
      <w:pPr>
        <w:spacing w:line="400" w:lineRule="exact"/>
        <w:ind w:firstLine="420" w:firstLineChars="200"/>
        <w:rPr>
          <w:rFonts w:ascii="宋体" w:hAnsi="宋体" w:cs="宋体"/>
          <w:color w:val="auto"/>
          <w:szCs w:val="21"/>
        </w:rPr>
      </w:pPr>
      <w:r>
        <w:rPr>
          <w:rFonts w:hint="eastAsia" w:ascii="宋体" w:hAnsi="宋体" w:cs="宋体"/>
          <w:color w:val="auto"/>
          <w:szCs w:val="21"/>
        </w:rPr>
        <w:t>表2物理安全测评指标描述</w:t>
      </w:r>
    </w:p>
    <w:tbl>
      <w:tblPr>
        <w:tblStyle w:val="32"/>
        <w:tblW w:w="9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695"/>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782"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序号</w:t>
            </w:r>
          </w:p>
        </w:tc>
        <w:tc>
          <w:tcPr>
            <w:tcW w:w="1695"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安全子类</w:t>
            </w:r>
          </w:p>
        </w:tc>
        <w:tc>
          <w:tcPr>
            <w:tcW w:w="6840"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2"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169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物理位置的选择</w:t>
            </w:r>
          </w:p>
        </w:tc>
        <w:tc>
          <w:tcPr>
            <w:tcW w:w="6840" w:type="dxa"/>
            <w:vAlign w:val="center"/>
          </w:tcPr>
          <w:p>
            <w:pPr>
              <w:spacing w:line="400" w:lineRule="exact"/>
              <w:jc w:val="left"/>
              <w:rPr>
                <w:rFonts w:ascii="宋体" w:hAnsi="宋体" w:cs="宋体"/>
                <w:color w:val="auto"/>
                <w:szCs w:val="21"/>
              </w:rPr>
            </w:pPr>
            <w:r>
              <w:rPr>
                <w:rFonts w:hint="eastAsia" w:ascii="宋体" w:hAnsi="宋体" w:cs="宋体"/>
                <w:color w:val="auto"/>
                <w:szCs w:val="21"/>
              </w:rPr>
              <w:t>测评机房物理场所在位置上是否具有防震、防风和防雨等多方面的安全防范能力。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2"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169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物理访问控制</w:t>
            </w:r>
          </w:p>
        </w:tc>
        <w:tc>
          <w:tcPr>
            <w:tcW w:w="6840" w:type="dxa"/>
            <w:vAlign w:val="center"/>
          </w:tcPr>
          <w:p>
            <w:pPr>
              <w:spacing w:line="400" w:lineRule="exact"/>
              <w:jc w:val="left"/>
              <w:rPr>
                <w:rFonts w:ascii="宋体" w:hAnsi="宋体" w:cs="宋体"/>
                <w:color w:val="auto"/>
                <w:szCs w:val="21"/>
              </w:rPr>
            </w:pPr>
            <w:r>
              <w:rPr>
                <w:rFonts w:hint="eastAsia" w:ascii="宋体" w:hAnsi="宋体" w:cs="宋体"/>
                <w:color w:val="auto"/>
                <w:szCs w:val="21"/>
              </w:rPr>
              <w:t>测评信息系统在物理访问控制方面的安全保护能力。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2"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169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防盗窃和防破坏</w:t>
            </w:r>
          </w:p>
        </w:tc>
        <w:tc>
          <w:tcPr>
            <w:tcW w:w="6840" w:type="dxa"/>
            <w:vAlign w:val="center"/>
          </w:tcPr>
          <w:p>
            <w:pPr>
              <w:spacing w:line="400" w:lineRule="exact"/>
              <w:jc w:val="left"/>
              <w:rPr>
                <w:rFonts w:ascii="宋体" w:hAnsi="宋体" w:cs="宋体"/>
                <w:color w:val="auto"/>
                <w:szCs w:val="21"/>
              </w:rPr>
            </w:pPr>
            <w:r>
              <w:rPr>
                <w:rFonts w:hint="eastAsia" w:ascii="宋体" w:hAnsi="宋体" w:cs="宋体"/>
                <w:color w:val="auto"/>
                <w:szCs w:val="21"/>
              </w:rPr>
              <w:t>测评信息系统是否采取了必要的安全措施预防设备、介质等丢失和被破坏。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2"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4</w:t>
            </w:r>
          </w:p>
        </w:tc>
        <w:tc>
          <w:tcPr>
            <w:tcW w:w="169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防雷击</w:t>
            </w:r>
          </w:p>
        </w:tc>
        <w:tc>
          <w:tcPr>
            <w:tcW w:w="6840" w:type="dxa"/>
            <w:vAlign w:val="center"/>
          </w:tcPr>
          <w:p>
            <w:pPr>
              <w:spacing w:line="400" w:lineRule="exact"/>
              <w:jc w:val="left"/>
              <w:rPr>
                <w:rFonts w:ascii="宋体" w:hAnsi="宋体" w:cs="宋体"/>
                <w:color w:val="auto"/>
                <w:szCs w:val="21"/>
              </w:rPr>
            </w:pPr>
            <w:r>
              <w:rPr>
                <w:rFonts w:hint="eastAsia" w:ascii="宋体" w:hAnsi="宋体" w:cs="宋体"/>
                <w:color w:val="auto"/>
                <w:szCs w:val="21"/>
              </w:rPr>
              <w:t>测评信息系统是否采取相应的措施预防雷击。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2"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5</w:t>
            </w:r>
          </w:p>
        </w:tc>
        <w:tc>
          <w:tcPr>
            <w:tcW w:w="169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防火</w:t>
            </w:r>
          </w:p>
        </w:tc>
        <w:tc>
          <w:tcPr>
            <w:tcW w:w="6840" w:type="dxa"/>
            <w:vAlign w:val="center"/>
          </w:tcPr>
          <w:p>
            <w:pPr>
              <w:spacing w:line="400" w:lineRule="exact"/>
              <w:jc w:val="left"/>
              <w:rPr>
                <w:rFonts w:ascii="宋体" w:hAnsi="宋体" w:cs="宋体"/>
                <w:color w:val="auto"/>
                <w:szCs w:val="21"/>
              </w:rPr>
            </w:pPr>
            <w:r>
              <w:rPr>
                <w:rFonts w:hint="eastAsia" w:ascii="宋体" w:hAnsi="宋体" w:cs="宋体"/>
                <w:color w:val="auto"/>
                <w:szCs w:val="21"/>
              </w:rPr>
              <w:t>测评信息系统是否采取必要的措施防止火灾的发生。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2"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6</w:t>
            </w:r>
          </w:p>
        </w:tc>
        <w:tc>
          <w:tcPr>
            <w:tcW w:w="169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防水和防潮</w:t>
            </w:r>
          </w:p>
        </w:tc>
        <w:tc>
          <w:tcPr>
            <w:tcW w:w="6840" w:type="dxa"/>
            <w:vAlign w:val="center"/>
          </w:tcPr>
          <w:p>
            <w:pPr>
              <w:spacing w:line="400" w:lineRule="exact"/>
              <w:jc w:val="left"/>
              <w:rPr>
                <w:rFonts w:ascii="宋体" w:hAnsi="宋体" w:cs="宋体"/>
                <w:color w:val="auto"/>
                <w:szCs w:val="21"/>
              </w:rPr>
            </w:pPr>
            <w:r>
              <w:rPr>
                <w:rFonts w:hint="eastAsia" w:ascii="宋体" w:hAnsi="宋体" w:cs="宋体"/>
                <w:color w:val="auto"/>
                <w:szCs w:val="21"/>
              </w:rPr>
              <w:t>测评信息系统是否采取必要措施来防止水灾和机房潮湿。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2"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7</w:t>
            </w:r>
          </w:p>
        </w:tc>
        <w:tc>
          <w:tcPr>
            <w:tcW w:w="169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防静电</w:t>
            </w:r>
          </w:p>
        </w:tc>
        <w:tc>
          <w:tcPr>
            <w:tcW w:w="6840" w:type="dxa"/>
            <w:vAlign w:val="center"/>
          </w:tcPr>
          <w:p>
            <w:pPr>
              <w:spacing w:line="400" w:lineRule="exact"/>
              <w:jc w:val="left"/>
              <w:rPr>
                <w:rFonts w:ascii="宋体" w:hAnsi="宋体" w:cs="宋体"/>
                <w:color w:val="auto"/>
                <w:szCs w:val="21"/>
              </w:rPr>
            </w:pPr>
            <w:r>
              <w:rPr>
                <w:rFonts w:hint="eastAsia" w:ascii="宋体" w:hAnsi="宋体" w:cs="宋体"/>
                <w:color w:val="auto"/>
                <w:szCs w:val="21"/>
              </w:rPr>
              <w:t>测评信息系统是否采取必要措施防止静电的产生。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2"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8</w:t>
            </w:r>
          </w:p>
        </w:tc>
        <w:tc>
          <w:tcPr>
            <w:tcW w:w="169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温湿度控制</w:t>
            </w:r>
          </w:p>
        </w:tc>
        <w:tc>
          <w:tcPr>
            <w:tcW w:w="6840" w:type="dxa"/>
            <w:vAlign w:val="center"/>
          </w:tcPr>
          <w:p>
            <w:pPr>
              <w:spacing w:line="400" w:lineRule="exact"/>
              <w:jc w:val="left"/>
              <w:rPr>
                <w:rFonts w:ascii="宋体" w:hAnsi="宋体" w:cs="宋体"/>
                <w:color w:val="auto"/>
                <w:szCs w:val="21"/>
              </w:rPr>
            </w:pPr>
            <w:r>
              <w:rPr>
                <w:rFonts w:hint="eastAsia" w:ascii="宋体" w:hAnsi="宋体" w:cs="宋体"/>
                <w:color w:val="auto"/>
                <w:szCs w:val="21"/>
              </w:rPr>
              <w:t>测评信息系统是否采取必要措施对机房内的温湿度进行控制。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2"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9</w:t>
            </w:r>
          </w:p>
        </w:tc>
        <w:tc>
          <w:tcPr>
            <w:tcW w:w="169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电力供应</w:t>
            </w:r>
          </w:p>
        </w:tc>
        <w:tc>
          <w:tcPr>
            <w:tcW w:w="6840" w:type="dxa"/>
            <w:vAlign w:val="center"/>
          </w:tcPr>
          <w:p>
            <w:pPr>
              <w:spacing w:line="400" w:lineRule="exact"/>
              <w:jc w:val="left"/>
              <w:rPr>
                <w:rFonts w:ascii="宋体" w:hAnsi="宋体" w:cs="宋体"/>
                <w:color w:val="auto"/>
                <w:szCs w:val="21"/>
              </w:rPr>
            </w:pPr>
            <w:r>
              <w:rPr>
                <w:rFonts w:hint="eastAsia" w:ascii="宋体" w:hAnsi="宋体" w:cs="宋体"/>
                <w:color w:val="auto"/>
                <w:szCs w:val="21"/>
              </w:rPr>
              <w:t>测评是否具备为信息系统提供一定电力供应的能力。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2"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10</w:t>
            </w:r>
          </w:p>
        </w:tc>
        <w:tc>
          <w:tcPr>
            <w:tcW w:w="169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电磁防护</w:t>
            </w:r>
          </w:p>
        </w:tc>
        <w:tc>
          <w:tcPr>
            <w:tcW w:w="6840" w:type="dxa"/>
            <w:vAlign w:val="center"/>
          </w:tcPr>
          <w:p>
            <w:pPr>
              <w:spacing w:line="400" w:lineRule="exact"/>
              <w:jc w:val="left"/>
              <w:rPr>
                <w:rFonts w:ascii="宋体" w:hAnsi="宋体" w:cs="宋体"/>
                <w:color w:val="auto"/>
                <w:szCs w:val="21"/>
              </w:rPr>
            </w:pPr>
            <w:r>
              <w:rPr>
                <w:rFonts w:hint="eastAsia" w:ascii="宋体" w:hAnsi="宋体" w:cs="宋体"/>
                <w:color w:val="auto"/>
                <w:szCs w:val="21"/>
              </w:rPr>
              <w:t>测评信息系统是否具备一定的电磁防护能力。</w:t>
            </w:r>
          </w:p>
        </w:tc>
      </w:tr>
    </w:tbl>
    <w:p>
      <w:pPr>
        <w:spacing w:line="400" w:lineRule="exact"/>
        <w:ind w:firstLine="420" w:firstLineChars="200"/>
        <w:rPr>
          <w:rFonts w:ascii="宋体" w:hAnsi="宋体" w:cs="宋体"/>
          <w:color w:val="auto"/>
          <w:szCs w:val="21"/>
        </w:rPr>
      </w:pPr>
      <w:bookmarkStart w:id="15" w:name="_Toc400467128"/>
      <w:bookmarkStart w:id="16" w:name="_Toc404586139"/>
      <w:bookmarkStart w:id="17" w:name="_Toc334824021"/>
      <w:bookmarkStart w:id="18" w:name="_Toc20147"/>
      <w:bookmarkStart w:id="19" w:name="_Toc400467240"/>
      <w:r>
        <w:rPr>
          <w:rFonts w:hint="eastAsia" w:ascii="宋体" w:hAnsi="宋体" w:cs="宋体"/>
          <w:color w:val="auto"/>
          <w:szCs w:val="21"/>
        </w:rPr>
        <w:t>2）网络安全测评</w:t>
      </w:r>
      <w:bookmarkEnd w:id="15"/>
      <w:bookmarkEnd w:id="16"/>
      <w:bookmarkEnd w:id="17"/>
      <w:bookmarkEnd w:id="18"/>
      <w:bookmarkEnd w:id="19"/>
    </w:p>
    <w:p>
      <w:pPr>
        <w:spacing w:line="400" w:lineRule="exact"/>
        <w:ind w:firstLine="420" w:firstLineChars="200"/>
        <w:rPr>
          <w:rFonts w:ascii="宋体" w:hAnsi="宋体" w:cs="宋体"/>
          <w:color w:val="auto"/>
          <w:szCs w:val="21"/>
        </w:rPr>
      </w:pPr>
      <w:r>
        <w:rPr>
          <w:rFonts w:hint="eastAsia" w:ascii="宋体" w:hAnsi="宋体" w:cs="宋体"/>
          <w:color w:val="auto"/>
          <w:szCs w:val="21"/>
        </w:rPr>
        <w:t>网络安全测评主要关注系统的结构安全、访问控制、安全审计等6方面的安全保护能力，具体测评指标包括但不限于下表3。</w:t>
      </w:r>
    </w:p>
    <w:p>
      <w:pPr>
        <w:spacing w:line="400" w:lineRule="exact"/>
        <w:ind w:firstLine="420" w:firstLineChars="200"/>
        <w:rPr>
          <w:rFonts w:ascii="宋体" w:hAnsi="宋体" w:cs="宋体"/>
          <w:color w:val="auto"/>
          <w:szCs w:val="21"/>
        </w:rPr>
      </w:pPr>
      <w:r>
        <w:rPr>
          <w:rFonts w:hint="eastAsia" w:ascii="宋体" w:hAnsi="宋体" w:cs="宋体"/>
          <w:color w:val="auto"/>
          <w:szCs w:val="21"/>
        </w:rPr>
        <w:t>表3 网络安全测评指标描述</w:t>
      </w:r>
    </w:p>
    <w:tbl>
      <w:tblPr>
        <w:tblStyle w:val="32"/>
        <w:tblW w:w="9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1737"/>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918"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序号</w:t>
            </w:r>
          </w:p>
        </w:tc>
        <w:tc>
          <w:tcPr>
            <w:tcW w:w="1737"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安全子类</w:t>
            </w:r>
          </w:p>
        </w:tc>
        <w:tc>
          <w:tcPr>
            <w:tcW w:w="6662" w:type="dxa"/>
            <w:shd w:val="clear" w:color="auto" w:fill="FFFFFF"/>
            <w:vAlign w:val="center"/>
          </w:tcPr>
          <w:p>
            <w:pPr>
              <w:spacing w:line="400" w:lineRule="exact"/>
              <w:ind w:firstLine="420" w:firstLineChars="200"/>
              <w:jc w:val="center"/>
              <w:rPr>
                <w:rFonts w:ascii="宋体" w:hAnsi="宋体" w:cs="宋体"/>
                <w:color w:val="auto"/>
                <w:szCs w:val="21"/>
              </w:rPr>
            </w:pPr>
            <w:r>
              <w:rPr>
                <w:rFonts w:hint="eastAsia" w:ascii="宋体" w:hAnsi="宋体" w:cs="宋体"/>
                <w:color w:val="auto"/>
                <w:szCs w:val="21"/>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1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173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结构安全</w:t>
            </w:r>
          </w:p>
        </w:tc>
        <w:tc>
          <w:tcPr>
            <w:tcW w:w="6662" w:type="dxa"/>
            <w:vAlign w:val="center"/>
          </w:tcPr>
          <w:p>
            <w:pPr>
              <w:spacing w:line="400" w:lineRule="exact"/>
              <w:rPr>
                <w:rFonts w:ascii="宋体" w:hAnsi="宋体" w:cs="宋体"/>
                <w:color w:val="auto"/>
                <w:szCs w:val="21"/>
              </w:rPr>
            </w:pPr>
            <w:r>
              <w:rPr>
                <w:rFonts w:hint="eastAsia" w:ascii="宋体" w:hAnsi="宋体" w:cs="宋体"/>
                <w:color w:val="auto"/>
                <w:szCs w:val="21"/>
              </w:rPr>
              <w:t>测评分析网络架构与网段划分、隔离等情况的合理性和有效性。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1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173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访问控制</w:t>
            </w:r>
          </w:p>
        </w:tc>
        <w:tc>
          <w:tcPr>
            <w:tcW w:w="6662" w:type="dxa"/>
            <w:vAlign w:val="center"/>
          </w:tcPr>
          <w:p>
            <w:pPr>
              <w:spacing w:line="400" w:lineRule="exact"/>
              <w:rPr>
                <w:rFonts w:ascii="宋体" w:hAnsi="宋体" w:cs="宋体"/>
                <w:color w:val="auto"/>
                <w:szCs w:val="21"/>
              </w:rPr>
            </w:pPr>
            <w:r>
              <w:rPr>
                <w:rFonts w:hint="eastAsia" w:ascii="宋体" w:hAnsi="宋体" w:cs="宋体"/>
                <w:color w:val="auto"/>
                <w:szCs w:val="21"/>
              </w:rPr>
              <w:t>测试系统对外暴露漏洞情况等，测评分析信息系统对网络区域边界相关的网络隔离与访问控制能力。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1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173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安全审计</w:t>
            </w:r>
          </w:p>
        </w:tc>
        <w:tc>
          <w:tcPr>
            <w:tcW w:w="6662" w:type="dxa"/>
            <w:vAlign w:val="center"/>
          </w:tcPr>
          <w:p>
            <w:pPr>
              <w:spacing w:line="400" w:lineRule="exact"/>
              <w:rPr>
                <w:rFonts w:ascii="宋体" w:hAnsi="宋体" w:cs="宋体"/>
                <w:color w:val="auto"/>
                <w:szCs w:val="21"/>
              </w:rPr>
            </w:pPr>
            <w:r>
              <w:rPr>
                <w:rFonts w:hint="eastAsia" w:ascii="宋体" w:hAnsi="宋体" w:cs="宋体"/>
                <w:color w:val="auto"/>
                <w:szCs w:val="21"/>
              </w:rPr>
              <w:t>测评分析信息系统审计配置和审计记录保护情况。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1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4</w:t>
            </w:r>
          </w:p>
        </w:tc>
        <w:tc>
          <w:tcPr>
            <w:tcW w:w="173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边界完整性检查</w:t>
            </w:r>
          </w:p>
        </w:tc>
        <w:tc>
          <w:tcPr>
            <w:tcW w:w="6662" w:type="dxa"/>
            <w:vAlign w:val="center"/>
          </w:tcPr>
          <w:p>
            <w:pPr>
              <w:spacing w:line="400" w:lineRule="exact"/>
              <w:rPr>
                <w:rFonts w:ascii="宋体" w:hAnsi="宋体" w:cs="宋体"/>
                <w:color w:val="auto"/>
                <w:szCs w:val="21"/>
              </w:rPr>
            </w:pPr>
            <w:r>
              <w:rPr>
                <w:rFonts w:hint="eastAsia" w:ascii="宋体" w:hAnsi="宋体" w:cs="宋体"/>
                <w:color w:val="auto"/>
                <w:szCs w:val="21"/>
              </w:rPr>
              <w:t>测评分析信息系统私自联到外部网络的行为。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1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5</w:t>
            </w:r>
          </w:p>
        </w:tc>
        <w:tc>
          <w:tcPr>
            <w:tcW w:w="173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入侵防范</w:t>
            </w:r>
          </w:p>
        </w:tc>
        <w:tc>
          <w:tcPr>
            <w:tcW w:w="6662" w:type="dxa"/>
            <w:vAlign w:val="center"/>
          </w:tcPr>
          <w:p>
            <w:pPr>
              <w:spacing w:line="400" w:lineRule="exact"/>
              <w:rPr>
                <w:rFonts w:ascii="宋体" w:hAnsi="宋体" w:cs="宋体"/>
                <w:color w:val="auto"/>
                <w:szCs w:val="21"/>
              </w:rPr>
            </w:pPr>
            <w:r>
              <w:rPr>
                <w:rFonts w:hint="eastAsia" w:ascii="宋体" w:hAnsi="宋体" w:cs="宋体"/>
                <w:color w:val="auto"/>
                <w:szCs w:val="21"/>
              </w:rPr>
              <w:t>测评分析信息系统对攻击行为的识别和处理情况。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1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6</w:t>
            </w:r>
          </w:p>
        </w:tc>
        <w:tc>
          <w:tcPr>
            <w:tcW w:w="173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网络设备防护</w:t>
            </w:r>
          </w:p>
        </w:tc>
        <w:tc>
          <w:tcPr>
            <w:tcW w:w="6662" w:type="dxa"/>
            <w:vAlign w:val="center"/>
          </w:tcPr>
          <w:p>
            <w:pPr>
              <w:spacing w:line="400" w:lineRule="exact"/>
              <w:rPr>
                <w:rFonts w:ascii="宋体" w:hAnsi="宋体" w:cs="宋体"/>
                <w:color w:val="auto"/>
                <w:szCs w:val="21"/>
              </w:rPr>
            </w:pPr>
            <w:r>
              <w:rPr>
                <w:rFonts w:hint="eastAsia" w:ascii="宋体" w:hAnsi="宋体" w:cs="宋体"/>
                <w:color w:val="auto"/>
                <w:szCs w:val="21"/>
              </w:rPr>
              <w:t>测评网络设备自身的安全防范能力。</w:t>
            </w:r>
          </w:p>
        </w:tc>
      </w:tr>
    </w:tbl>
    <w:p>
      <w:pPr>
        <w:spacing w:line="400" w:lineRule="exact"/>
        <w:ind w:firstLine="420" w:firstLineChars="200"/>
        <w:jc w:val="center"/>
        <w:rPr>
          <w:rFonts w:ascii="宋体" w:hAnsi="宋体" w:cs="宋体"/>
          <w:color w:val="auto"/>
          <w:szCs w:val="21"/>
        </w:rPr>
      </w:pPr>
      <w:bookmarkStart w:id="20" w:name="_Toc400467129"/>
      <w:bookmarkStart w:id="21" w:name="_Toc404586140"/>
      <w:bookmarkStart w:id="22" w:name="_Toc13819"/>
      <w:bookmarkStart w:id="23" w:name="_Toc400467241"/>
      <w:bookmarkStart w:id="24" w:name="_Toc334824022"/>
      <w:bookmarkStart w:id="25" w:name="_Toc147141407"/>
      <w:bookmarkStart w:id="26" w:name="_Toc224013202"/>
    </w:p>
    <w:p>
      <w:pPr>
        <w:spacing w:line="400" w:lineRule="exact"/>
        <w:ind w:firstLine="420" w:firstLineChars="200"/>
        <w:rPr>
          <w:rFonts w:ascii="宋体" w:hAnsi="宋体" w:cs="宋体"/>
          <w:color w:val="auto"/>
          <w:szCs w:val="21"/>
        </w:rPr>
      </w:pPr>
      <w:r>
        <w:rPr>
          <w:rFonts w:hint="eastAsia" w:ascii="宋体" w:hAnsi="宋体" w:cs="宋体"/>
          <w:color w:val="auto"/>
          <w:szCs w:val="21"/>
        </w:rPr>
        <w:t>3）主机安全测评</w:t>
      </w:r>
      <w:bookmarkEnd w:id="20"/>
      <w:bookmarkEnd w:id="21"/>
      <w:bookmarkEnd w:id="22"/>
      <w:bookmarkEnd w:id="23"/>
      <w:bookmarkEnd w:id="24"/>
    </w:p>
    <w:p>
      <w:pPr>
        <w:spacing w:line="400" w:lineRule="exact"/>
        <w:ind w:firstLine="420" w:firstLineChars="200"/>
        <w:rPr>
          <w:rFonts w:ascii="宋体" w:hAnsi="宋体" w:cs="宋体"/>
          <w:color w:val="auto"/>
          <w:szCs w:val="21"/>
        </w:rPr>
      </w:pPr>
      <w:r>
        <w:rPr>
          <w:rFonts w:hint="eastAsia" w:ascii="宋体" w:hAnsi="宋体" w:cs="宋体"/>
          <w:color w:val="auto"/>
          <w:szCs w:val="21"/>
        </w:rPr>
        <w:t>服务器安全测评关注系统的服务器操作系统（包括安全性增强软件系统，如防病毒软件）和数据库管理系统在身份鉴别、访问控制、安全审计等 6个方面的安全保护能力，具体测评指标包括但不限于下表4。</w:t>
      </w:r>
    </w:p>
    <w:p>
      <w:pPr>
        <w:spacing w:line="400" w:lineRule="exact"/>
        <w:ind w:firstLine="420" w:firstLineChars="200"/>
        <w:rPr>
          <w:rFonts w:ascii="宋体" w:hAnsi="宋体" w:cs="宋体"/>
          <w:color w:val="auto"/>
          <w:szCs w:val="21"/>
        </w:rPr>
      </w:pPr>
      <w:r>
        <w:rPr>
          <w:rFonts w:hint="eastAsia" w:ascii="宋体" w:hAnsi="宋体" w:cs="宋体"/>
          <w:color w:val="auto"/>
          <w:szCs w:val="21"/>
        </w:rPr>
        <w:t>表4 服务器安全测评指标描述</w:t>
      </w:r>
    </w:p>
    <w:tbl>
      <w:tblPr>
        <w:tblStyle w:val="32"/>
        <w:tblW w:w="9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1621"/>
        <w:gridCol w:w="6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65"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序号</w:t>
            </w:r>
          </w:p>
        </w:tc>
        <w:tc>
          <w:tcPr>
            <w:tcW w:w="1621"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安全子类</w:t>
            </w:r>
          </w:p>
        </w:tc>
        <w:tc>
          <w:tcPr>
            <w:tcW w:w="6731" w:type="dxa"/>
            <w:shd w:val="clear" w:color="auto" w:fill="FFFFFF"/>
            <w:vAlign w:val="center"/>
          </w:tcPr>
          <w:p>
            <w:pPr>
              <w:spacing w:line="400" w:lineRule="exact"/>
              <w:ind w:firstLine="420" w:firstLineChars="200"/>
              <w:jc w:val="center"/>
              <w:rPr>
                <w:rFonts w:ascii="宋体" w:hAnsi="宋体" w:cs="宋体"/>
                <w:color w:val="auto"/>
                <w:szCs w:val="21"/>
              </w:rPr>
            </w:pPr>
            <w:r>
              <w:rPr>
                <w:rFonts w:hint="eastAsia" w:ascii="宋体" w:hAnsi="宋体" w:cs="宋体"/>
                <w:color w:val="auto"/>
                <w:szCs w:val="21"/>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1621" w:type="dxa"/>
            <w:vAlign w:val="center"/>
          </w:tcPr>
          <w:p>
            <w:pPr>
              <w:spacing w:line="400" w:lineRule="exact"/>
              <w:ind w:firstLine="33" w:firstLineChars="16"/>
              <w:jc w:val="center"/>
              <w:rPr>
                <w:rFonts w:ascii="宋体" w:hAnsi="宋体" w:cs="宋体"/>
                <w:color w:val="auto"/>
                <w:szCs w:val="21"/>
              </w:rPr>
            </w:pPr>
            <w:r>
              <w:rPr>
                <w:rFonts w:hint="eastAsia" w:ascii="宋体" w:hAnsi="宋体" w:cs="宋体"/>
                <w:color w:val="auto"/>
                <w:szCs w:val="21"/>
              </w:rPr>
              <w:t>身份鉴别</w:t>
            </w:r>
          </w:p>
        </w:tc>
        <w:tc>
          <w:tcPr>
            <w:tcW w:w="6731" w:type="dxa"/>
            <w:vAlign w:val="center"/>
          </w:tcPr>
          <w:p>
            <w:pPr>
              <w:spacing w:line="400" w:lineRule="exact"/>
              <w:rPr>
                <w:rFonts w:ascii="宋体" w:hAnsi="宋体" w:cs="宋体"/>
                <w:color w:val="auto"/>
                <w:szCs w:val="21"/>
              </w:rPr>
            </w:pPr>
            <w:r>
              <w:rPr>
                <w:rFonts w:hint="eastAsia" w:ascii="宋体" w:hAnsi="宋体" w:cs="宋体"/>
                <w:color w:val="auto"/>
                <w:szCs w:val="21"/>
              </w:rPr>
              <w:t>测评服务器的身份标识与鉴别和用户登录的配置情况。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16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自主访问控制</w:t>
            </w:r>
          </w:p>
        </w:tc>
        <w:tc>
          <w:tcPr>
            <w:tcW w:w="6731" w:type="dxa"/>
            <w:vAlign w:val="center"/>
          </w:tcPr>
          <w:p>
            <w:pPr>
              <w:spacing w:line="400" w:lineRule="exact"/>
              <w:rPr>
                <w:rFonts w:ascii="宋体" w:hAnsi="宋体" w:cs="宋体"/>
                <w:color w:val="auto"/>
                <w:szCs w:val="21"/>
              </w:rPr>
            </w:pPr>
            <w:r>
              <w:rPr>
                <w:rFonts w:hint="eastAsia" w:ascii="宋体" w:hAnsi="宋体" w:cs="宋体"/>
                <w:color w:val="auto"/>
                <w:szCs w:val="21"/>
              </w:rPr>
              <w:t>测评服务器的访问控制设置情况，包括安全策略覆盖、控制粒度以及权限设置情况等。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1621" w:type="dxa"/>
            <w:vAlign w:val="center"/>
          </w:tcPr>
          <w:p>
            <w:pPr>
              <w:spacing w:line="400" w:lineRule="exact"/>
              <w:ind w:firstLine="33" w:firstLineChars="16"/>
              <w:jc w:val="center"/>
              <w:rPr>
                <w:rFonts w:ascii="宋体" w:hAnsi="宋体" w:cs="宋体"/>
                <w:color w:val="auto"/>
                <w:szCs w:val="21"/>
              </w:rPr>
            </w:pPr>
            <w:r>
              <w:rPr>
                <w:rFonts w:hint="eastAsia" w:ascii="宋体" w:hAnsi="宋体" w:cs="宋体"/>
                <w:color w:val="auto"/>
                <w:szCs w:val="21"/>
              </w:rPr>
              <w:t>安全审计</w:t>
            </w:r>
          </w:p>
        </w:tc>
        <w:tc>
          <w:tcPr>
            <w:tcW w:w="6731" w:type="dxa"/>
            <w:vAlign w:val="center"/>
          </w:tcPr>
          <w:p>
            <w:pPr>
              <w:spacing w:line="400" w:lineRule="exact"/>
              <w:rPr>
                <w:rFonts w:ascii="宋体" w:hAnsi="宋体" w:cs="宋体"/>
                <w:color w:val="auto"/>
                <w:szCs w:val="21"/>
              </w:rPr>
            </w:pPr>
            <w:r>
              <w:rPr>
                <w:rFonts w:hint="eastAsia" w:ascii="宋体" w:hAnsi="宋体" w:cs="宋体"/>
                <w:color w:val="auto"/>
                <w:szCs w:val="21"/>
              </w:rPr>
              <w:t>测评服务器的安全审计的配置情况，如覆盖范围、记录的项目和内容等；检查安全审计进程和记录的保护情况。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4</w:t>
            </w:r>
          </w:p>
        </w:tc>
        <w:tc>
          <w:tcPr>
            <w:tcW w:w="16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入侵防范</w:t>
            </w:r>
          </w:p>
        </w:tc>
        <w:tc>
          <w:tcPr>
            <w:tcW w:w="6731" w:type="dxa"/>
            <w:vAlign w:val="center"/>
          </w:tcPr>
          <w:p>
            <w:pPr>
              <w:spacing w:line="400" w:lineRule="exact"/>
              <w:rPr>
                <w:rFonts w:ascii="宋体" w:hAnsi="宋体" w:cs="宋体"/>
                <w:color w:val="auto"/>
                <w:szCs w:val="21"/>
              </w:rPr>
            </w:pPr>
            <w:r>
              <w:rPr>
                <w:rFonts w:hint="eastAsia" w:ascii="宋体" w:hAnsi="宋体" w:cs="宋体"/>
                <w:color w:val="auto"/>
                <w:szCs w:val="21"/>
              </w:rPr>
              <w:t>测评服务器在运行过程中的入侵防范措施，如关闭不需要的端口和服务、最小化安装、部署入侵防范产品等。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5</w:t>
            </w:r>
          </w:p>
        </w:tc>
        <w:tc>
          <w:tcPr>
            <w:tcW w:w="16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恶意代码防范</w:t>
            </w:r>
          </w:p>
        </w:tc>
        <w:tc>
          <w:tcPr>
            <w:tcW w:w="6731" w:type="dxa"/>
            <w:vAlign w:val="center"/>
          </w:tcPr>
          <w:p>
            <w:pPr>
              <w:spacing w:line="400" w:lineRule="exact"/>
              <w:rPr>
                <w:rFonts w:ascii="宋体" w:hAnsi="宋体" w:cs="宋体"/>
                <w:color w:val="auto"/>
                <w:szCs w:val="21"/>
              </w:rPr>
            </w:pPr>
            <w:r>
              <w:rPr>
                <w:rFonts w:hint="eastAsia" w:ascii="宋体" w:hAnsi="宋体" w:cs="宋体"/>
                <w:color w:val="auto"/>
                <w:szCs w:val="21"/>
              </w:rPr>
              <w:t>测评服务器的恶意代码防范情况。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6</w:t>
            </w:r>
          </w:p>
        </w:tc>
        <w:tc>
          <w:tcPr>
            <w:tcW w:w="16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资源控制</w:t>
            </w:r>
          </w:p>
        </w:tc>
        <w:tc>
          <w:tcPr>
            <w:tcW w:w="6731" w:type="dxa"/>
            <w:vAlign w:val="center"/>
          </w:tcPr>
          <w:p>
            <w:pPr>
              <w:spacing w:line="400" w:lineRule="exact"/>
              <w:rPr>
                <w:rFonts w:ascii="宋体" w:hAnsi="宋体" w:cs="宋体"/>
                <w:color w:val="auto"/>
                <w:szCs w:val="21"/>
              </w:rPr>
            </w:pPr>
            <w:r>
              <w:rPr>
                <w:rFonts w:hint="eastAsia" w:ascii="宋体" w:hAnsi="宋体" w:cs="宋体"/>
                <w:color w:val="auto"/>
                <w:szCs w:val="21"/>
              </w:rPr>
              <w:t>测评服务器对单个用户的登录方式、网络地址范围、会话数量等的限制情况。</w:t>
            </w:r>
          </w:p>
        </w:tc>
      </w:tr>
    </w:tbl>
    <w:p>
      <w:pPr>
        <w:spacing w:line="400" w:lineRule="exact"/>
        <w:ind w:firstLine="420" w:firstLineChars="200"/>
        <w:rPr>
          <w:rFonts w:ascii="宋体" w:hAnsi="宋体" w:cs="宋体"/>
          <w:color w:val="auto"/>
          <w:szCs w:val="21"/>
        </w:rPr>
      </w:pPr>
      <w:bookmarkStart w:id="27" w:name="_Toc404586141"/>
      <w:bookmarkStart w:id="28" w:name="_Toc400467242"/>
      <w:bookmarkStart w:id="29" w:name="_Toc400467130"/>
      <w:bookmarkStart w:id="30" w:name="_Toc289185100"/>
      <w:bookmarkStart w:id="31" w:name="_Toc252268560"/>
      <w:bookmarkStart w:id="32" w:name="_Toc252268443"/>
      <w:bookmarkStart w:id="33" w:name="_Toc251764462"/>
      <w:bookmarkStart w:id="34" w:name="_Toc289174410"/>
      <w:r>
        <w:rPr>
          <w:rFonts w:hint="eastAsia" w:ascii="宋体" w:hAnsi="宋体" w:cs="宋体"/>
          <w:color w:val="auto"/>
          <w:szCs w:val="21"/>
        </w:rPr>
        <w:t>4）应用安全测评</w:t>
      </w:r>
      <w:bookmarkEnd w:id="27"/>
      <w:bookmarkEnd w:id="28"/>
      <w:bookmarkEnd w:id="29"/>
    </w:p>
    <w:p>
      <w:pPr>
        <w:spacing w:line="400" w:lineRule="exact"/>
        <w:ind w:firstLine="420" w:firstLineChars="200"/>
        <w:rPr>
          <w:rFonts w:ascii="宋体" w:hAnsi="宋体" w:cs="宋体"/>
          <w:color w:val="auto"/>
          <w:szCs w:val="21"/>
        </w:rPr>
      </w:pPr>
      <w:r>
        <w:rPr>
          <w:rFonts w:hint="eastAsia" w:ascii="宋体" w:hAnsi="宋体" w:cs="宋体"/>
          <w:color w:val="auto"/>
          <w:szCs w:val="21"/>
        </w:rPr>
        <w:t>应用安全测评关注系统的业务应用软件在身份鉴别、访问控制、安全审计等7个方面的安全保护能力，具体测评指标包括但不限于下表5。</w:t>
      </w:r>
    </w:p>
    <w:p>
      <w:pPr>
        <w:spacing w:line="400" w:lineRule="exact"/>
        <w:ind w:firstLine="420" w:firstLineChars="200"/>
        <w:rPr>
          <w:rFonts w:ascii="宋体" w:hAnsi="宋体" w:cs="宋体"/>
          <w:color w:val="auto"/>
          <w:szCs w:val="21"/>
        </w:rPr>
      </w:pPr>
      <w:r>
        <w:rPr>
          <w:rFonts w:hint="eastAsia" w:ascii="宋体" w:hAnsi="宋体" w:cs="宋体"/>
          <w:color w:val="auto"/>
          <w:szCs w:val="21"/>
        </w:rPr>
        <w:t>表5 应用安全测评指标描述</w:t>
      </w:r>
    </w:p>
    <w:tbl>
      <w:tblPr>
        <w:tblStyle w:val="32"/>
        <w:tblW w:w="9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761"/>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784"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序</w:t>
            </w:r>
            <w:bookmarkEnd w:id="30"/>
            <w:bookmarkEnd w:id="31"/>
            <w:bookmarkEnd w:id="32"/>
            <w:bookmarkEnd w:id="33"/>
            <w:bookmarkEnd w:id="34"/>
            <w:r>
              <w:rPr>
                <w:rFonts w:hint="eastAsia" w:ascii="宋体" w:hAnsi="宋体" w:cs="宋体"/>
                <w:color w:val="auto"/>
                <w:szCs w:val="21"/>
              </w:rPr>
              <w:t>号</w:t>
            </w:r>
          </w:p>
        </w:tc>
        <w:tc>
          <w:tcPr>
            <w:tcW w:w="1761"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安全子类</w:t>
            </w:r>
          </w:p>
        </w:tc>
        <w:tc>
          <w:tcPr>
            <w:tcW w:w="6772" w:type="dxa"/>
            <w:shd w:val="clear" w:color="auto" w:fill="FFFFFF"/>
            <w:vAlign w:val="center"/>
          </w:tcPr>
          <w:p>
            <w:pPr>
              <w:spacing w:line="400" w:lineRule="exact"/>
              <w:ind w:firstLine="420" w:firstLineChars="200"/>
              <w:jc w:val="center"/>
              <w:rPr>
                <w:rFonts w:ascii="宋体" w:hAnsi="宋体" w:cs="宋体"/>
                <w:color w:val="auto"/>
                <w:szCs w:val="21"/>
              </w:rPr>
            </w:pPr>
            <w:r>
              <w:rPr>
                <w:rFonts w:hint="eastAsia" w:ascii="宋体" w:hAnsi="宋体" w:cs="宋体"/>
                <w:color w:val="auto"/>
                <w:szCs w:val="21"/>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78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1761" w:type="dxa"/>
            <w:vAlign w:val="center"/>
          </w:tcPr>
          <w:p>
            <w:pPr>
              <w:spacing w:line="400" w:lineRule="exact"/>
              <w:ind w:left="8" w:hanging="8" w:hangingChars="4"/>
              <w:jc w:val="center"/>
              <w:rPr>
                <w:rFonts w:ascii="宋体" w:hAnsi="宋体" w:cs="宋体"/>
                <w:color w:val="auto"/>
                <w:szCs w:val="21"/>
              </w:rPr>
            </w:pPr>
            <w:r>
              <w:rPr>
                <w:rFonts w:hint="eastAsia" w:ascii="宋体" w:hAnsi="宋体" w:cs="宋体"/>
                <w:color w:val="auto"/>
                <w:szCs w:val="21"/>
              </w:rPr>
              <w:t>身份鉴别</w:t>
            </w:r>
          </w:p>
        </w:tc>
        <w:tc>
          <w:tcPr>
            <w:tcW w:w="6772" w:type="dxa"/>
            <w:vAlign w:val="center"/>
          </w:tcPr>
          <w:p>
            <w:pPr>
              <w:spacing w:line="400" w:lineRule="exact"/>
              <w:rPr>
                <w:rFonts w:ascii="宋体" w:hAnsi="宋体" w:cs="宋体"/>
                <w:color w:val="auto"/>
                <w:szCs w:val="21"/>
              </w:rPr>
            </w:pPr>
            <w:r>
              <w:rPr>
                <w:rFonts w:hint="eastAsia" w:ascii="宋体" w:hAnsi="宋体" w:cs="宋体"/>
                <w:color w:val="auto"/>
                <w:szCs w:val="21"/>
              </w:rPr>
              <w:t>测评应用系统的身份标识与鉴别功能设置和使用配置情况；测评应用系统对用户登录各种情况的处理，如登录失败处理、登录连接超时等。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78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176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访问控制</w:t>
            </w:r>
          </w:p>
        </w:tc>
        <w:tc>
          <w:tcPr>
            <w:tcW w:w="6772" w:type="dxa"/>
            <w:vAlign w:val="center"/>
          </w:tcPr>
          <w:p>
            <w:pPr>
              <w:spacing w:line="400" w:lineRule="exact"/>
              <w:rPr>
                <w:rFonts w:ascii="宋体" w:hAnsi="宋体" w:cs="宋体"/>
                <w:color w:val="auto"/>
                <w:szCs w:val="21"/>
              </w:rPr>
            </w:pPr>
            <w:r>
              <w:rPr>
                <w:rFonts w:hint="eastAsia" w:ascii="宋体" w:hAnsi="宋体" w:cs="宋体"/>
                <w:color w:val="auto"/>
                <w:szCs w:val="21"/>
              </w:rPr>
              <w:t>测评应用系统的访问控制功能设置情况，如访问控制的策略、访问控制粒度、权限设置情况等。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78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176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安全审计</w:t>
            </w:r>
          </w:p>
        </w:tc>
        <w:tc>
          <w:tcPr>
            <w:tcW w:w="6772" w:type="dxa"/>
            <w:vAlign w:val="center"/>
          </w:tcPr>
          <w:p>
            <w:pPr>
              <w:spacing w:line="400" w:lineRule="exact"/>
              <w:rPr>
                <w:rFonts w:ascii="宋体" w:hAnsi="宋体" w:cs="宋体"/>
                <w:color w:val="auto"/>
                <w:szCs w:val="21"/>
              </w:rPr>
            </w:pPr>
            <w:r>
              <w:rPr>
                <w:rFonts w:hint="eastAsia" w:ascii="宋体" w:hAnsi="宋体" w:cs="宋体"/>
                <w:color w:val="auto"/>
                <w:szCs w:val="21"/>
              </w:rPr>
              <w:t>测评应用系统的安全审计配置情况，如覆盖范围、记录的项目和内容等；检查应用系统安全审计进程和记录的保护情况。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78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4</w:t>
            </w:r>
          </w:p>
        </w:tc>
        <w:tc>
          <w:tcPr>
            <w:tcW w:w="176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通信完整性</w:t>
            </w:r>
          </w:p>
        </w:tc>
        <w:tc>
          <w:tcPr>
            <w:tcW w:w="6772" w:type="dxa"/>
            <w:vAlign w:val="center"/>
          </w:tcPr>
          <w:p>
            <w:pPr>
              <w:spacing w:line="400" w:lineRule="exact"/>
              <w:rPr>
                <w:rFonts w:ascii="宋体" w:hAnsi="宋体" w:cs="宋体"/>
                <w:color w:val="auto"/>
                <w:szCs w:val="21"/>
              </w:rPr>
            </w:pPr>
            <w:r>
              <w:rPr>
                <w:rFonts w:hint="eastAsia" w:ascii="宋体" w:hAnsi="宋体" w:cs="宋体"/>
                <w:color w:val="auto"/>
                <w:szCs w:val="21"/>
              </w:rPr>
              <w:t>测评应用系统客户端和服务器端之间的通信完整性保护情况。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78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5</w:t>
            </w:r>
          </w:p>
        </w:tc>
        <w:tc>
          <w:tcPr>
            <w:tcW w:w="176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通信保密性</w:t>
            </w:r>
          </w:p>
        </w:tc>
        <w:tc>
          <w:tcPr>
            <w:tcW w:w="6772" w:type="dxa"/>
            <w:vAlign w:val="center"/>
          </w:tcPr>
          <w:p>
            <w:pPr>
              <w:spacing w:line="400" w:lineRule="exact"/>
              <w:rPr>
                <w:rFonts w:ascii="宋体" w:hAnsi="宋体" w:cs="宋体"/>
                <w:color w:val="auto"/>
                <w:szCs w:val="21"/>
              </w:rPr>
            </w:pPr>
            <w:r>
              <w:rPr>
                <w:rFonts w:hint="eastAsia" w:ascii="宋体" w:hAnsi="宋体" w:cs="宋体"/>
                <w:color w:val="auto"/>
                <w:szCs w:val="21"/>
              </w:rPr>
              <w:t>测评应用系统客户端和服务器端之间的通信保密性保护情况。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78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6</w:t>
            </w:r>
          </w:p>
        </w:tc>
        <w:tc>
          <w:tcPr>
            <w:tcW w:w="176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软件容错</w:t>
            </w:r>
          </w:p>
        </w:tc>
        <w:tc>
          <w:tcPr>
            <w:tcW w:w="6772" w:type="dxa"/>
            <w:vAlign w:val="center"/>
          </w:tcPr>
          <w:p>
            <w:pPr>
              <w:spacing w:line="400" w:lineRule="exact"/>
              <w:rPr>
                <w:rFonts w:ascii="宋体" w:hAnsi="宋体" w:cs="宋体"/>
                <w:color w:val="auto"/>
                <w:szCs w:val="21"/>
              </w:rPr>
            </w:pPr>
            <w:r>
              <w:rPr>
                <w:rFonts w:hint="eastAsia" w:ascii="宋体" w:hAnsi="宋体" w:cs="宋体"/>
                <w:color w:val="auto"/>
                <w:szCs w:val="21"/>
              </w:rPr>
              <w:t>测评应用系统的软件容错能力，如输入输出格式检查、自我状态监控、自我保护、回退等能力。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78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7</w:t>
            </w:r>
          </w:p>
        </w:tc>
        <w:tc>
          <w:tcPr>
            <w:tcW w:w="176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资源控制</w:t>
            </w:r>
          </w:p>
        </w:tc>
        <w:tc>
          <w:tcPr>
            <w:tcW w:w="6772" w:type="dxa"/>
            <w:vAlign w:val="center"/>
          </w:tcPr>
          <w:p>
            <w:pPr>
              <w:spacing w:line="400" w:lineRule="exact"/>
              <w:rPr>
                <w:rFonts w:ascii="宋体" w:hAnsi="宋体" w:cs="宋体"/>
                <w:color w:val="auto"/>
                <w:szCs w:val="21"/>
              </w:rPr>
            </w:pPr>
            <w:r>
              <w:rPr>
                <w:rFonts w:hint="eastAsia" w:ascii="宋体" w:hAnsi="宋体" w:cs="宋体"/>
                <w:color w:val="auto"/>
                <w:szCs w:val="21"/>
              </w:rPr>
              <w:t>测评应用系统的资源控制情况，如会话限定、用户登录限制、最大并发连接以及服务优先级设置等。</w:t>
            </w:r>
          </w:p>
        </w:tc>
      </w:tr>
      <w:bookmarkEnd w:id="25"/>
      <w:bookmarkEnd w:id="26"/>
    </w:tbl>
    <w:p>
      <w:pPr>
        <w:spacing w:line="400" w:lineRule="exact"/>
        <w:ind w:firstLine="420" w:firstLineChars="200"/>
        <w:rPr>
          <w:rFonts w:ascii="宋体" w:hAnsi="宋体" w:cs="宋体"/>
          <w:color w:val="auto"/>
          <w:szCs w:val="21"/>
        </w:rPr>
      </w:pPr>
      <w:bookmarkStart w:id="35" w:name="_Toc404586142"/>
      <w:bookmarkStart w:id="36" w:name="_Toc400467131"/>
      <w:bookmarkStart w:id="37" w:name="_Toc400467243"/>
      <w:bookmarkStart w:id="38" w:name="_Toc334824023"/>
      <w:bookmarkStart w:id="39" w:name="_Toc2129"/>
      <w:r>
        <w:rPr>
          <w:rFonts w:hint="eastAsia" w:ascii="宋体" w:hAnsi="宋体" w:cs="宋体"/>
          <w:color w:val="auto"/>
          <w:szCs w:val="21"/>
        </w:rPr>
        <w:t>5）数据安全及备份恢复测评</w:t>
      </w:r>
      <w:bookmarkEnd w:id="35"/>
      <w:bookmarkEnd w:id="36"/>
      <w:bookmarkEnd w:id="37"/>
      <w:bookmarkEnd w:id="38"/>
      <w:bookmarkEnd w:id="39"/>
    </w:p>
    <w:p>
      <w:pPr>
        <w:spacing w:line="400" w:lineRule="exact"/>
        <w:ind w:firstLine="420" w:firstLineChars="200"/>
        <w:rPr>
          <w:rFonts w:ascii="宋体" w:hAnsi="宋体" w:cs="宋体"/>
          <w:color w:val="auto"/>
          <w:szCs w:val="21"/>
        </w:rPr>
      </w:pPr>
      <w:r>
        <w:rPr>
          <w:rFonts w:hint="eastAsia" w:ascii="宋体" w:hAnsi="宋体" w:cs="宋体"/>
          <w:color w:val="auto"/>
          <w:szCs w:val="21"/>
        </w:rPr>
        <w:t>数据安全及备份恢复测评主要关注系统的数据完整性、数据保密性和备份和恢复等3个方面，具体测评指标包括但不限于下表6。</w:t>
      </w:r>
    </w:p>
    <w:p>
      <w:pPr>
        <w:spacing w:line="400" w:lineRule="exact"/>
        <w:ind w:firstLine="420" w:firstLineChars="200"/>
        <w:rPr>
          <w:rFonts w:ascii="宋体" w:hAnsi="宋体" w:cs="宋体"/>
          <w:color w:val="auto"/>
          <w:szCs w:val="21"/>
        </w:rPr>
      </w:pPr>
      <w:r>
        <w:rPr>
          <w:rFonts w:hint="eastAsia" w:ascii="宋体" w:hAnsi="宋体" w:cs="宋体"/>
          <w:color w:val="auto"/>
          <w:szCs w:val="21"/>
        </w:rPr>
        <w:t>表6 数据安全及备份恢复测评指标描述</w:t>
      </w:r>
    </w:p>
    <w:tbl>
      <w:tblPr>
        <w:tblStyle w:val="32"/>
        <w:tblW w:w="9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1699"/>
        <w:gridCol w:w="6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08"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序号</w:t>
            </w:r>
          </w:p>
        </w:tc>
        <w:tc>
          <w:tcPr>
            <w:tcW w:w="1699"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安全子类</w:t>
            </w:r>
          </w:p>
        </w:tc>
        <w:tc>
          <w:tcPr>
            <w:tcW w:w="6710" w:type="dxa"/>
            <w:shd w:val="clear" w:color="auto" w:fill="FFFFFF"/>
            <w:vAlign w:val="center"/>
          </w:tcPr>
          <w:p>
            <w:pPr>
              <w:spacing w:line="400" w:lineRule="exact"/>
              <w:ind w:firstLine="420" w:firstLineChars="200"/>
              <w:jc w:val="center"/>
              <w:rPr>
                <w:rFonts w:ascii="宋体" w:hAnsi="宋体" w:cs="宋体"/>
                <w:color w:val="auto"/>
                <w:szCs w:val="21"/>
              </w:rPr>
            </w:pPr>
            <w:r>
              <w:rPr>
                <w:rFonts w:hint="eastAsia" w:ascii="宋体" w:hAnsi="宋体" w:cs="宋体"/>
                <w:color w:val="auto"/>
                <w:szCs w:val="21"/>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0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16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数据完整性</w:t>
            </w:r>
          </w:p>
        </w:tc>
        <w:tc>
          <w:tcPr>
            <w:tcW w:w="6710" w:type="dxa"/>
            <w:vAlign w:val="center"/>
          </w:tcPr>
          <w:p>
            <w:pPr>
              <w:spacing w:line="400" w:lineRule="exact"/>
              <w:rPr>
                <w:rFonts w:ascii="宋体" w:hAnsi="宋体" w:cs="宋体"/>
                <w:color w:val="auto"/>
                <w:szCs w:val="21"/>
              </w:rPr>
            </w:pPr>
            <w:r>
              <w:rPr>
                <w:rFonts w:hint="eastAsia" w:ascii="宋体" w:hAnsi="宋体" w:cs="宋体"/>
                <w:color w:val="auto"/>
                <w:szCs w:val="21"/>
              </w:rPr>
              <w:t>测评操作系统、数据库管理系统的管理数据、鉴别信息和用户数据在传输和保存过程中的完整性保护情况。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0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16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数据保密性</w:t>
            </w:r>
          </w:p>
        </w:tc>
        <w:tc>
          <w:tcPr>
            <w:tcW w:w="6710" w:type="dxa"/>
            <w:vAlign w:val="center"/>
          </w:tcPr>
          <w:p>
            <w:pPr>
              <w:spacing w:line="400" w:lineRule="exact"/>
              <w:rPr>
                <w:rFonts w:ascii="宋体" w:hAnsi="宋体" w:cs="宋体"/>
                <w:color w:val="auto"/>
                <w:szCs w:val="21"/>
              </w:rPr>
            </w:pPr>
            <w:r>
              <w:rPr>
                <w:rFonts w:hint="eastAsia" w:ascii="宋体" w:hAnsi="宋体" w:cs="宋体"/>
                <w:color w:val="auto"/>
                <w:szCs w:val="21"/>
              </w:rPr>
              <w:t>测评操作系统和数据库管理系统的管理数据、鉴别信息和用户数据在传输和保存过程中的保密性保护情况。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0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16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数据备份和恢复</w:t>
            </w:r>
          </w:p>
        </w:tc>
        <w:tc>
          <w:tcPr>
            <w:tcW w:w="6710" w:type="dxa"/>
            <w:vAlign w:val="center"/>
          </w:tcPr>
          <w:p>
            <w:pPr>
              <w:spacing w:line="400" w:lineRule="exact"/>
              <w:rPr>
                <w:rFonts w:ascii="宋体" w:hAnsi="宋体" w:cs="宋体"/>
                <w:color w:val="auto"/>
                <w:szCs w:val="21"/>
              </w:rPr>
            </w:pPr>
            <w:r>
              <w:rPr>
                <w:rFonts w:hint="eastAsia" w:ascii="宋体" w:hAnsi="宋体" w:cs="宋体"/>
                <w:color w:val="auto"/>
                <w:szCs w:val="21"/>
              </w:rPr>
              <w:t>测评信息系统的安全备份情况，如重要信息的备份、硬件和线路的冗余等。</w:t>
            </w:r>
          </w:p>
        </w:tc>
      </w:tr>
    </w:tbl>
    <w:p>
      <w:pPr>
        <w:spacing w:line="400" w:lineRule="exact"/>
        <w:ind w:firstLine="420" w:firstLineChars="200"/>
        <w:rPr>
          <w:rFonts w:ascii="宋体" w:hAnsi="宋体" w:cs="宋体"/>
          <w:color w:val="auto"/>
          <w:szCs w:val="21"/>
        </w:rPr>
      </w:pPr>
      <w:bookmarkStart w:id="40" w:name="_Toc404586143"/>
      <w:bookmarkStart w:id="41" w:name="_Toc400467244"/>
      <w:bookmarkStart w:id="42" w:name="_Toc23860"/>
      <w:bookmarkStart w:id="43" w:name="_Toc400467132"/>
      <w:bookmarkStart w:id="44" w:name="_Toc334824024"/>
      <w:r>
        <w:rPr>
          <w:rFonts w:hint="eastAsia" w:ascii="宋体" w:hAnsi="宋体" w:cs="宋体"/>
          <w:color w:val="auto"/>
          <w:szCs w:val="21"/>
        </w:rPr>
        <w:t>6）安全管理制度测评</w:t>
      </w:r>
      <w:bookmarkEnd w:id="40"/>
      <w:bookmarkEnd w:id="41"/>
      <w:bookmarkEnd w:id="42"/>
      <w:bookmarkEnd w:id="43"/>
      <w:bookmarkEnd w:id="44"/>
    </w:p>
    <w:p>
      <w:pPr>
        <w:spacing w:line="400" w:lineRule="exact"/>
        <w:ind w:firstLine="420" w:firstLineChars="200"/>
        <w:rPr>
          <w:rFonts w:ascii="宋体" w:hAnsi="宋体" w:cs="宋体"/>
          <w:color w:val="auto"/>
          <w:szCs w:val="21"/>
        </w:rPr>
      </w:pPr>
      <w:r>
        <w:rPr>
          <w:rFonts w:hint="eastAsia" w:ascii="宋体" w:hAnsi="宋体" w:cs="宋体"/>
          <w:color w:val="auto"/>
          <w:szCs w:val="21"/>
        </w:rPr>
        <w:t>安全管理制度测评主要关注系统的管理制度体系、制定与发布以及评审和修订等3方面，涉及安全主管、安全管理人员、管理制度文档、各类操作规程文件和操作记录等，具体测评指标包括但不限于下表7。</w:t>
      </w:r>
    </w:p>
    <w:p>
      <w:pPr>
        <w:spacing w:line="400" w:lineRule="exact"/>
        <w:ind w:firstLine="420" w:firstLineChars="200"/>
        <w:rPr>
          <w:rFonts w:ascii="宋体" w:hAnsi="宋体" w:cs="宋体"/>
          <w:color w:val="auto"/>
          <w:szCs w:val="21"/>
        </w:rPr>
      </w:pPr>
      <w:r>
        <w:rPr>
          <w:rFonts w:hint="eastAsia" w:ascii="宋体" w:hAnsi="宋体" w:cs="宋体"/>
          <w:color w:val="auto"/>
          <w:szCs w:val="21"/>
        </w:rPr>
        <w:t>表7 安全管理制度测评指标描述</w:t>
      </w:r>
    </w:p>
    <w:tbl>
      <w:tblPr>
        <w:tblStyle w:val="32"/>
        <w:tblW w:w="9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1699"/>
        <w:gridCol w:w="6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08"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序号</w:t>
            </w:r>
          </w:p>
        </w:tc>
        <w:tc>
          <w:tcPr>
            <w:tcW w:w="1699"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安全子类</w:t>
            </w:r>
          </w:p>
        </w:tc>
        <w:tc>
          <w:tcPr>
            <w:tcW w:w="6710"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0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16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管理制度</w:t>
            </w:r>
          </w:p>
        </w:tc>
        <w:tc>
          <w:tcPr>
            <w:tcW w:w="6710" w:type="dxa"/>
            <w:vAlign w:val="center"/>
          </w:tcPr>
          <w:p>
            <w:pPr>
              <w:spacing w:line="400" w:lineRule="exact"/>
              <w:rPr>
                <w:rFonts w:ascii="宋体" w:hAnsi="宋体" w:cs="宋体"/>
                <w:color w:val="auto"/>
                <w:szCs w:val="21"/>
              </w:rPr>
            </w:pPr>
            <w:r>
              <w:rPr>
                <w:rFonts w:hint="eastAsia" w:ascii="宋体" w:hAnsi="宋体" w:cs="宋体"/>
                <w:color w:val="auto"/>
                <w:szCs w:val="21"/>
              </w:rPr>
              <w:t>测评信息系统管理制度在内容覆盖上是否全面、完善。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0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16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制定与发布</w:t>
            </w:r>
          </w:p>
        </w:tc>
        <w:tc>
          <w:tcPr>
            <w:tcW w:w="6710" w:type="dxa"/>
            <w:vAlign w:val="center"/>
          </w:tcPr>
          <w:p>
            <w:pPr>
              <w:spacing w:line="400" w:lineRule="exact"/>
              <w:rPr>
                <w:rFonts w:ascii="宋体" w:hAnsi="宋体" w:cs="宋体"/>
                <w:color w:val="auto"/>
                <w:szCs w:val="21"/>
              </w:rPr>
            </w:pPr>
            <w:r>
              <w:rPr>
                <w:rFonts w:hint="eastAsia" w:ascii="宋体" w:hAnsi="宋体" w:cs="宋体"/>
                <w:color w:val="auto"/>
                <w:szCs w:val="21"/>
              </w:rPr>
              <w:t>测评信息系统管理制度的制定和发布过程是否遵循一定的流程。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0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16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评审和修订</w:t>
            </w:r>
          </w:p>
        </w:tc>
        <w:tc>
          <w:tcPr>
            <w:tcW w:w="6710" w:type="dxa"/>
            <w:vAlign w:val="center"/>
          </w:tcPr>
          <w:p>
            <w:pPr>
              <w:spacing w:line="400" w:lineRule="exact"/>
              <w:rPr>
                <w:rFonts w:ascii="宋体" w:hAnsi="宋体" w:cs="宋体"/>
                <w:color w:val="auto"/>
                <w:szCs w:val="21"/>
              </w:rPr>
            </w:pPr>
            <w:r>
              <w:rPr>
                <w:rFonts w:hint="eastAsia" w:ascii="宋体" w:hAnsi="宋体" w:cs="宋体"/>
                <w:color w:val="auto"/>
                <w:szCs w:val="21"/>
              </w:rPr>
              <w:t>测评信息系统管理制度定期评审和修订情况。</w:t>
            </w:r>
          </w:p>
        </w:tc>
      </w:tr>
    </w:tbl>
    <w:p>
      <w:pPr>
        <w:spacing w:line="400" w:lineRule="exact"/>
        <w:ind w:firstLine="420" w:firstLineChars="200"/>
        <w:rPr>
          <w:rFonts w:ascii="宋体" w:hAnsi="宋体" w:cs="宋体"/>
          <w:color w:val="auto"/>
          <w:szCs w:val="21"/>
        </w:rPr>
      </w:pPr>
      <w:bookmarkStart w:id="45" w:name="_Toc3468"/>
      <w:bookmarkStart w:id="46" w:name="_Toc404586144"/>
      <w:bookmarkStart w:id="47" w:name="_Toc400467245"/>
      <w:bookmarkStart w:id="48" w:name="_Toc334824025"/>
      <w:bookmarkStart w:id="49" w:name="_Toc400467133"/>
      <w:r>
        <w:rPr>
          <w:rFonts w:hint="eastAsia" w:ascii="宋体" w:hAnsi="宋体" w:cs="宋体"/>
          <w:color w:val="auto"/>
          <w:szCs w:val="21"/>
        </w:rPr>
        <w:t>7）安全管理机构测评</w:t>
      </w:r>
      <w:bookmarkEnd w:id="45"/>
      <w:bookmarkEnd w:id="46"/>
      <w:bookmarkEnd w:id="47"/>
      <w:bookmarkEnd w:id="48"/>
      <w:bookmarkEnd w:id="49"/>
    </w:p>
    <w:p>
      <w:pPr>
        <w:spacing w:line="400" w:lineRule="exact"/>
        <w:ind w:firstLine="420" w:firstLineChars="200"/>
        <w:rPr>
          <w:rFonts w:ascii="宋体" w:hAnsi="宋体" w:cs="宋体"/>
          <w:color w:val="auto"/>
          <w:szCs w:val="21"/>
        </w:rPr>
      </w:pPr>
      <w:r>
        <w:rPr>
          <w:rFonts w:hint="eastAsia" w:ascii="宋体" w:hAnsi="宋体" w:cs="宋体"/>
          <w:color w:val="auto"/>
          <w:szCs w:val="21"/>
        </w:rPr>
        <w:t>安全管理机构测评主要关注系统的岗位设置、人员配备、授权和审批等5个方面，涉及安全主管、相关管理制度以及相关工作/会议记录等测评对象，具体测评指标包括但不限于下表8。</w:t>
      </w:r>
    </w:p>
    <w:p>
      <w:pPr>
        <w:spacing w:line="400" w:lineRule="exact"/>
        <w:ind w:firstLine="420" w:firstLineChars="200"/>
        <w:rPr>
          <w:rFonts w:ascii="宋体" w:hAnsi="宋体" w:cs="宋体"/>
          <w:color w:val="auto"/>
          <w:szCs w:val="21"/>
        </w:rPr>
      </w:pPr>
      <w:r>
        <w:rPr>
          <w:rFonts w:hint="eastAsia" w:ascii="宋体" w:hAnsi="宋体" w:cs="宋体"/>
          <w:color w:val="auto"/>
          <w:szCs w:val="21"/>
        </w:rPr>
        <w:t>表8 安全管理机构测评指标描述</w:t>
      </w:r>
    </w:p>
    <w:tbl>
      <w:tblPr>
        <w:tblStyle w:val="32"/>
        <w:tblW w:w="9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828"/>
        <w:gridCol w:w="6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5"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序号</w:t>
            </w:r>
          </w:p>
        </w:tc>
        <w:tc>
          <w:tcPr>
            <w:tcW w:w="1828"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安全子类</w:t>
            </w:r>
          </w:p>
        </w:tc>
        <w:tc>
          <w:tcPr>
            <w:tcW w:w="6764"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182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岗位设置</w:t>
            </w:r>
          </w:p>
        </w:tc>
        <w:tc>
          <w:tcPr>
            <w:tcW w:w="6764" w:type="dxa"/>
            <w:vAlign w:val="center"/>
          </w:tcPr>
          <w:p>
            <w:pPr>
              <w:spacing w:line="400" w:lineRule="exact"/>
              <w:rPr>
                <w:rFonts w:ascii="宋体" w:hAnsi="宋体" w:cs="宋体"/>
                <w:color w:val="auto"/>
                <w:szCs w:val="21"/>
              </w:rPr>
            </w:pPr>
            <w:r>
              <w:rPr>
                <w:rFonts w:hint="eastAsia" w:ascii="宋体" w:hAnsi="宋体" w:cs="宋体"/>
                <w:color w:val="auto"/>
                <w:szCs w:val="21"/>
              </w:rPr>
              <w:t>测评信息系统安全主管部门设置情况以及各岗位设置和岗位职责情况。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182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人员配备</w:t>
            </w:r>
          </w:p>
        </w:tc>
        <w:tc>
          <w:tcPr>
            <w:tcW w:w="6764" w:type="dxa"/>
            <w:vAlign w:val="center"/>
          </w:tcPr>
          <w:p>
            <w:pPr>
              <w:spacing w:line="400" w:lineRule="exact"/>
              <w:rPr>
                <w:rFonts w:ascii="宋体" w:hAnsi="宋体" w:cs="宋体"/>
                <w:color w:val="auto"/>
                <w:szCs w:val="21"/>
              </w:rPr>
            </w:pPr>
            <w:r>
              <w:rPr>
                <w:rFonts w:hint="eastAsia" w:ascii="宋体" w:hAnsi="宋体" w:cs="宋体"/>
                <w:color w:val="auto"/>
                <w:szCs w:val="21"/>
              </w:rPr>
              <w:t>测评信息系统各个岗位人员配备情况。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182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授权和审批</w:t>
            </w:r>
          </w:p>
        </w:tc>
        <w:tc>
          <w:tcPr>
            <w:tcW w:w="6764" w:type="dxa"/>
            <w:vAlign w:val="center"/>
          </w:tcPr>
          <w:p>
            <w:pPr>
              <w:spacing w:line="400" w:lineRule="exact"/>
              <w:rPr>
                <w:rFonts w:ascii="宋体" w:hAnsi="宋体" w:cs="宋体"/>
                <w:color w:val="auto"/>
                <w:szCs w:val="21"/>
              </w:rPr>
            </w:pPr>
            <w:r>
              <w:rPr>
                <w:rFonts w:hint="eastAsia" w:ascii="宋体" w:hAnsi="宋体" w:cs="宋体"/>
                <w:color w:val="auto"/>
                <w:szCs w:val="21"/>
              </w:rPr>
              <w:t>测评信息系统对关键活动的授权和审批情况。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4</w:t>
            </w:r>
          </w:p>
        </w:tc>
        <w:tc>
          <w:tcPr>
            <w:tcW w:w="182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沟通和合作</w:t>
            </w:r>
          </w:p>
        </w:tc>
        <w:tc>
          <w:tcPr>
            <w:tcW w:w="6764" w:type="dxa"/>
            <w:vAlign w:val="center"/>
          </w:tcPr>
          <w:p>
            <w:pPr>
              <w:spacing w:line="400" w:lineRule="exact"/>
              <w:rPr>
                <w:rFonts w:ascii="宋体" w:hAnsi="宋体" w:cs="宋体"/>
                <w:color w:val="auto"/>
                <w:szCs w:val="21"/>
              </w:rPr>
            </w:pPr>
            <w:r>
              <w:rPr>
                <w:rFonts w:hint="eastAsia" w:ascii="宋体" w:hAnsi="宋体" w:cs="宋体"/>
                <w:color w:val="auto"/>
                <w:szCs w:val="21"/>
              </w:rPr>
              <w:t>测评信息系统内部部门间、与外部单位间的沟通与合作情况。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5</w:t>
            </w:r>
          </w:p>
        </w:tc>
        <w:tc>
          <w:tcPr>
            <w:tcW w:w="182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审核和检查</w:t>
            </w:r>
          </w:p>
        </w:tc>
        <w:tc>
          <w:tcPr>
            <w:tcW w:w="6764" w:type="dxa"/>
            <w:vAlign w:val="center"/>
          </w:tcPr>
          <w:p>
            <w:pPr>
              <w:spacing w:line="400" w:lineRule="exact"/>
              <w:rPr>
                <w:rFonts w:ascii="宋体" w:hAnsi="宋体" w:cs="宋体"/>
                <w:color w:val="auto"/>
                <w:szCs w:val="21"/>
              </w:rPr>
            </w:pPr>
            <w:r>
              <w:rPr>
                <w:rFonts w:hint="eastAsia" w:ascii="宋体" w:hAnsi="宋体" w:cs="宋体"/>
                <w:color w:val="auto"/>
                <w:szCs w:val="21"/>
              </w:rPr>
              <w:t>测评信息系统安全工作的审核和检查情况。</w:t>
            </w:r>
          </w:p>
        </w:tc>
      </w:tr>
    </w:tbl>
    <w:p>
      <w:pPr>
        <w:spacing w:line="400" w:lineRule="exact"/>
        <w:ind w:firstLine="420" w:firstLineChars="200"/>
        <w:rPr>
          <w:rFonts w:ascii="宋体" w:hAnsi="宋体" w:cs="宋体"/>
          <w:color w:val="auto"/>
          <w:szCs w:val="21"/>
        </w:rPr>
      </w:pPr>
      <w:bookmarkStart w:id="50" w:name="_Toc30575"/>
      <w:bookmarkStart w:id="51" w:name="_Toc404586145"/>
      <w:bookmarkStart w:id="52" w:name="_Toc334824026"/>
      <w:bookmarkStart w:id="53" w:name="_Toc400467246"/>
      <w:bookmarkStart w:id="54" w:name="_Toc400467134"/>
      <w:r>
        <w:rPr>
          <w:rFonts w:hint="eastAsia" w:ascii="宋体" w:hAnsi="宋体" w:cs="宋体"/>
          <w:color w:val="auto"/>
          <w:szCs w:val="21"/>
        </w:rPr>
        <w:t>8）人员安全管理测评</w:t>
      </w:r>
      <w:bookmarkEnd w:id="50"/>
      <w:bookmarkEnd w:id="51"/>
      <w:bookmarkEnd w:id="52"/>
      <w:bookmarkEnd w:id="53"/>
      <w:bookmarkEnd w:id="54"/>
    </w:p>
    <w:p>
      <w:pPr>
        <w:spacing w:line="400" w:lineRule="exact"/>
        <w:ind w:firstLine="420" w:firstLineChars="200"/>
        <w:rPr>
          <w:rFonts w:ascii="宋体" w:hAnsi="宋体" w:cs="宋体"/>
          <w:color w:val="auto"/>
          <w:szCs w:val="21"/>
        </w:rPr>
      </w:pPr>
      <w:r>
        <w:rPr>
          <w:rFonts w:hint="eastAsia" w:ascii="宋体" w:hAnsi="宋体" w:cs="宋体"/>
          <w:color w:val="auto"/>
          <w:szCs w:val="21"/>
        </w:rPr>
        <w:t>人员安全管理测评实施过程关注信息系统的人员录用、人员离岗、人员考核等5个方面，涉及安全主管、人事管理人员、相关管理制度以及相关工作记录等对象，具体测评指标包括但不限于下表9。</w:t>
      </w:r>
    </w:p>
    <w:p>
      <w:pPr>
        <w:spacing w:line="400" w:lineRule="exact"/>
        <w:ind w:firstLine="420" w:firstLineChars="200"/>
        <w:rPr>
          <w:rFonts w:ascii="宋体" w:hAnsi="宋体" w:cs="宋体"/>
          <w:color w:val="auto"/>
          <w:szCs w:val="21"/>
        </w:rPr>
      </w:pPr>
      <w:r>
        <w:rPr>
          <w:rFonts w:hint="eastAsia" w:ascii="宋体" w:hAnsi="宋体" w:cs="宋体"/>
          <w:color w:val="auto"/>
          <w:szCs w:val="21"/>
        </w:rPr>
        <w:t>表9 人员安全管理测评指标描述</w:t>
      </w:r>
    </w:p>
    <w:tbl>
      <w:tblPr>
        <w:tblStyle w:val="32"/>
        <w:tblW w:w="9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2338"/>
        <w:gridCol w:w="6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814"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序号</w:t>
            </w:r>
          </w:p>
        </w:tc>
        <w:tc>
          <w:tcPr>
            <w:tcW w:w="2338" w:type="dxa"/>
            <w:shd w:val="clear" w:color="auto" w:fill="FFFFFF"/>
            <w:vAlign w:val="center"/>
          </w:tcPr>
          <w:p>
            <w:pPr>
              <w:spacing w:line="400" w:lineRule="exact"/>
              <w:ind w:firstLine="420" w:firstLineChars="200"/>
              <w:rPr>
                <w:rFonts w:ascii="宋体" w:hAnsi="宋体" w:cs="宋体"/>
                <w:color w:val="auto"/>
                <w:szCs w:val="21"/>
              </w:rPr>
            </w:pPr>
            <w:r>
              <w:rPr>
                <w:rFonts w:hint="eastAsia" w:ascii="宋体" w:hAnsi="宋体" w:cs="宋体"/>
                <w:color w:val="auto"/>
                <w:szCs w:val="21"/>
              </w:rPr>
              <w:t>安全子类</w:t>
            </w:r>
          </w:p>
        </w:tc>
        <w:tc>
          <w:tcPr>
            <w:tcW w:w="6165"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81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2338" w:type="dxa"/>
            <w:vAlign w:val="center"/>
          </w:tcPr>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人员录用</w:t>
            </w:r>
          </w:p>
        </w:tc>
        <w:tc>
          <w:tcPr>
            <w:tcW w:w="6165" w:type="dxa"/>
            <w:vAlign w:val="center"/>
          </w:tcPr>
          <w:p>
            <w:pPr>
              <w:spacing w:line="360" w:lineRule="exact"/>
              <w:rPr>
                <w:rFonts w:ascii="宋体" w:hAnsi="宋体" w:cs="宋体"/>
                <w:color w:val="auto"/>
                <w:szCs w:val="21"/>
              </w:rPr>
            </w:pPr>
            <w:r>
              <w:rPr>
                <w:rFonts w:hint="eastAsia" w:ascii="宋体" w:hAnsi="宋体" w:cs="宋体"/>
                <w:color w:val="auto"/>
                <w:szCs w:val="21"/>
              </w:rPr>
              <w:t>测评信息系统录用人员时是否对人员提出要求以及是否对其进行各种审查和考核。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81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2338" w:type="dxa"/>
            <w:vAlign w:val="center"/>
          </w:tcPr>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人员离岗</w:t>
            </w:r>
          </w:p>
        </w:tc>
        <w:tc>
          <w:tcPr>
            <w:tcW w:w="6165" w:type="dxa"/>
            <w:vAlign w:val="center"/>
          </w:tcPr>
          <w:p>
            <w:pPr>
              <w:spacing w:line="400" w:lineRule="exact"/>
              <w:rPr>
                <w:rFonts w:ascii="宋体" w:hAnsi="宋体" w:cs="宋体"/>
                <w:color w:val="auto"/>
                <w:szCs w:val="21"/>
              </w:rPr>
            </w:pPr>
            <w:r>
              <w:rPr>
                <w:rFonts w:hint="eastAsia" w:ascii="宋体" w:hAnsi="宋体" w:cs="宋体"/>
                <w:color w:val="auto"/>
                <w:szCs w:val="21"/>
              </w:rPr>
              <w:t>测评信息系统人员离岗时是否按照一定的手续办理。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81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2338" w:type="dxa"/>
            <w:vAlign w:val="center"/>
          </w:tcPr>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人员考核</w:t>
            </w:r>
          </w:p>
        </w:tc>
        <w:tc>
          <w:tcPr>
            <w:tcW w:w="6165" w:type="dxa"/>
            <w:vAlign w:val="center"/>
          </w:tcPr>
          <w:p>
            <w:pPr>
              <w:spacing w:line="400" w:lineRule="exact"/>
              <w:rPr>
                <w:rFonts w:ascii="宋体" w:hAnsi="宋体" w:cs="宋体"/>
                <w:color w:val="auto"/>
                <w:szCs w:val="21"/>
              </w:rPr>
            </w:pPr>
            <w:r>
              <w:rPr>
                <w:rFonts w:hint="eastAsia" w:ascii="宋体" w:hAnsi="宋体" w:cs="宋体"/>
                <w:color w:val="auto"/>
                <w:szCs w:val="21"/>
              </w:rPr>
              <w:t>测评是否对人员进行日常的业务考核和工作审查。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81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4</w:t>
            </w:r>
          </w:p>
        </w:tc>
        <w:tc>
          <w:tcPr>
            <w:tcW w:w="2338" w:type="dxa"/>
            <w:vAlign w:val="center"/>
          </w:tcPr>
          <w:p>
            <w:pPr>
              <w:spacing w:line="400" w:lineRule="exact"/>
              <w:jc w:val="left"/>
              <w:rPr>
                <w:rFonts w:ascii="宋体" w:hAnsi="宋体" w:cs="宋体"/>
                <w:color w:val="auto"/>
                <w:szCs w:val="21"/>
              </w:rPr>
            </w:pPr>
            <w:r>
              <w:rPr>
                <w:rFonts w:hint="eastAsia" w:ascii="宋体" w:hAnsi="宋体" w:cs="宋体"/>
                <w:color w:val="auto"/>
                <w:szCs w:val="21"/>
              </w:rPr>
              <w:t>安全意识教育和培训</w:t>
            </w:r>
          </w:p>
        </w:tc>
        <w:tc>
          <w:tcPr>
            <w:tcW w:w="6165" w:type="dxa"/>
            <w:vAlign w:val="center"/>
          </w:tcPr>
          <w:p>
            <w:pPr>
              <w:spacing w:line="400" w:lineRule="exact"/>
              <w:rPr>
                <w:rFonts w:ascii="宋体" w:hAnsi="宋体" w:cs="宋体"/>
                <w:color w:val="auto"/>
                <w:szCs w:val="21"/>
              </w:rPr>
            </w:pPr>
            <w:r>
              <w:rPr>
                <w:rFonts w:hint="eastAsia" w:ascii="宋体" w:hAnsi="宋体" w:cs="宋体"/>
                <w:color w:val="auto"/>
                <w:szCs w:val="21"/>
              </w:rPr>
              <w:t>测评是否对人员进行安全方面的教育和培训。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81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5</w:t>
            </w:r>
          </w:p>
        </w:tc>
        <w:tc>
          <w:tcPr>
            <w:tcW w:w="2338" w:type="dxa"/>
            <w:vAlign w:val="center"/>
          </w:tcPr>
          <w:p>
            <w:pPr>
              <w:spacing w:line="400" w:lineRule="exact"/>
              <w:jc w:val="left"/>
              <w:rPr>
                <w:rFonts w:ascii="宋体" w:hAnsi="宋体" w:cs="宋体"/>
                <w:color w:val="auto"/>
                <w:szCs w:val="21"/>
              </w:rPr>
            </w:pPr>
            <w:r>
              <w:rPr>
                <w:rFonts w:hint="eastAsia" w:ascii="宋体" w:hAnsi="宋体" w:cs="宋体"/>
                <w:color w:val="auto"/>
                <w:szCs w:val="21"/>
              </w:rPr>
              <w:t>外部人员访问管理</w:t>
            </w:r>
          </w:p>
        </w:tc>
        <w:tc>
          <w:tcPr>
            <w:tcW w:w="6165" w:type="dxa"/>
            <w:vAlign w:val="center"/>
          </w:tcPr>
          <w:p>
            <w:pPr>
              <w:spacing w:line="320" w:lineRule="exact"/>
              <w:rPr>
                <w:rFonts w:ascii="宋体" w:hAnsi="宋体" w:cs="宋体"/>
                <w:color w:val="auto"/>
                <w:szCs w:val="21"/>
              </w:rPr>
            </w:pPr>
            <w:r>
              <w:rPr>
                <w:rFonts w:hint="eastAsia" w:ascii="宋体" w:hAnsi="宋体" w:cs="宋体"/>
                <w:color w:val="auto"/>
                <w:szCs w:val="21"/>
              </w:rPr>
              <w:t>测评对第三方人员访问（物理、逻辑）系统是否采取必要控制措施。</w:t>
            </w:r>
          </w:p>
        </w:tc>
      </w:tr>
    </w:tbl>
    <w:p>
      <w:pPr>
        <w:spacing w:line="400" w:lineRule="exact"/>
        <w:ind w:firstLine="420" w:firstLineChars="200"/>
        <w:rPr>
          <w:rFonts w:ascii="宋体" w:hAnsi="宋体" w:cs="宋体"/>
          <w:color w:val="auto"/>
          <w:szCs w:val="21"/>
        </w:rPr>
      </w:pPr>
      <w:bookmarkStart w:id="55" w:name="_Toc404586146"/>
      <w:bookmarkStart w:id="56" w:name="_Toc28976"/>
      <w:bookmarkStart w:id="57" w:name="_Toc400467135"/>
      <w:bookmarkStart w:id="58" w:name="_Toc334824027"/>
      <w:bookmarkStart w:id="59" w:name="_Toc400467247"/>
      <w:r>
        <w:rPr>
          <w:rFonts w:hint="eastAsia" w:ascii="宋体" w:hAnsi="宋体" w:cs="宋体"/>
          <w:color w:val="auto"/>
          <w:szCs w:val="21"/>
        </w:rPr>
        <w:t>9）系统建设管理测评</w:t>
      </w:r>
      <w:bookmarkEnd w:id="55"/>
      <w:bookmarkEnd w:id="56"/>
      <w:bookmarkEnd w:id="57"/>
      <w:bookmarkEnd w:id="58"/>
      <w:bookmarkEnd w:id="59"/>
    </w:p>
    <w:p>
      <w:pPr>
        <w:spacing w:line="400" w:lineRule="exact"/>
        <w:ind w:firstLine="420" w:firstLineChars="200"/>
        <w:rPr>
          <w:rFonts w:ascii="宋体" w:hAnsi="宋体" w:cs="宋体"/>
          <w:color w:val="auto"/>
          <w:szCs w:val="21"/>
        </w:rPr>
      </w:pPr>
      <w:r>
        <w:rPr>
          <w:rFonts w:hint="eastAsia" w:ascii="宋体" w:hAnsi="宋体" w:cs="宋体"/>
          <w:color w:val="auto"/>
          <w:szCs w:val="21"/>
        </w:rPr>
        <w:t>系统建设管理测评涉及系统的系统定级、安全方案设计和产品采购和使用等9个方面，涉及系统建设负责人、各类管理制度、操作规程文件和执行过程记录等测评对象，具体测评指标包括但不限于下表10。</w:t>
      </w:r>
    </w:p>
    <w:p>
      <w:pPr>
        <w:spacing w:line="400" w:lineRule="exact"/>
        <w:ind w:firstLine="420" w:firstLineChars="200"/>
        <w:rPr>
          <w:rFonts w:ascii="宋体" w:hAnsi="宋体" w:cs="宋体"/>
          <w:color w:val="auto"/>
          <w:szCs w:val="21"/>
        </w:rPr>
      </w:pPr>
      <w:r>
        <w:rPr>
          <w:rFonts w:hint="eastAsia" w:ascii="宋体" w:hAnsi="宋体" w:cs="宋体"/>
          <w:color w:val="auto"/>
          <w:szCs w:val="21"/>
        </w:rPr>
        <w:t>表10 系统建设管理测评指标描述</w:t>
      </w:r>
    </w:p>
    <w:tbl>
      <w:tblPr>
        <w:tblStyle w:val="32"/>
        <w:tblW w:w="9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1738"/>
        <w:gridCol w:w="6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0"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序号</w:t>
            </w:r>
          </w:p>
        </w:tc>
        <w:tc>
          <w:tcPr>
            <w:tcW w:w="1738"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安全子类</w:t>
            </w:r>
          </w:p>
        </w:tc>
        <w:tc>
          <w:tcPr>
            <w:tcW w:w="6699"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173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系统定级</w:t>
            </w:r>
          </w:p>
        </w:tc>
        <w:tc>
          <w:tcPr>
            <w:tcW w:w="6699" w:type="dxa"/>
            <w:vAlign w:val="center"/>
          </w:tcPr>
          <w:p>
            <w:pPr>
              <w:spacing w:line="400" w:lineRule="exact"/>
              <w:rPr>
                <w:rFonts w:ascii="宋体" w:hAnsi="宋体" w:cs="宋体"/>
                <w:color w:val="auto"/>
                <w:szCs w:val="21"/>
              </w:rPr>
            </w:pPr>
            <w:r>
              <w:rPr>
                <w:rFonts w:hint="eastAsia" w:ascii="宋体" w:hAnsi="宋体" w:cs="宋体"/>
                <w:color w:val="auto"/>
                <w:szCs w:val="21"/>
              </w:rPr>
              <w:t>测评是否按照一定要求确定系统的安全等级。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173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安全方案设计</w:t>
            </w:r>
          </w:p>
        </w:tc>
        <w:tc>
          <w:tcPr>
            <w:tcW w:w="6699" w:type="dxa"/>
            <w:vAlign w:val="center"/>
          </w:tcPr>
          <w:p>
            <w:pPr>
              <w:spacing w:line="400" w:lineRule="exact"/>
              <w:rPr>
                <w:rFonts w:ascii="宋体" w:hAnsi="宋体" w:cs="宋体"/>
                <w:color w:val="auto"/>
                <w:szCs w:val="21"/>
              </w:rPr>
            </w:pPr>
            <w:r>
              <w:rPr>
                <w:rFonts w:hint="eastAsia" w:ascii="宋体" w:hAnsi="宋体" w:cs="宋体"/>
                <w:color w:val="auto"/>
                <w:szCs w:val="21"/>
              </w:rPr>
              <w:t>测评系统整体的安全规划设计是否按照一定流程进行。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173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产品采购和使用</w:t>
            </w:r>
          </w:p>
        </w:tc>
        <w:tc>
          <w:tcPr>
            <w:tcW w:w="6699" w:type="dxa"/>
            <w:vAlign w:val="center"/>
          </w:tcPr>
          <w:p>
            <w:pPr>
              <w:spacing w:line="400" w:lineRule="exact"/>
              <w:rPr>
                <w:rFonts w:ascii="宋体" w:hAnsi="宋体" w:cs="宋体"/>
                <w:color w:val="auto"/>
                <w:szCs w:val="21"/>
              </w:rPr>
            </w:pPr>
            <w:r>
              <w:rPr>
                <w:rFonts w:hint="eastAsia" w:ascii="宋体" w:hAnsi="宋体" w:cs="宋体"/>
                <w:color w:val="auto"/>
                <w:szCs w:val="21"/>
              </w:rPr>
              <w:t>测评是否按照一定的要求进行系统的产品采购。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4</w:t>
            </w:r>
          </w:p>
        </w:tc>
        <w:tc>
          <w:tcPr>
            <w:tcW w:w="173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自行软件开发</w:t>
            </w:r>
          </w:p>
        </w:tc>
        <w:tc>
          <w:tcPr>
            <w:tcW w:w="6699" w:type="dxa"/>
            <w:vAlign w:val="center"/>
          </w:tcPr>
          <w:p>
            <w:pPr>
              <w:spacing w:line="400" w:lineRule="exact"/>
              <w:rPr>
                <w:rFonts w:ascii="宋体" w:hAnsi="宋体" w:cs="宋体"/>
                <w:color w:val="auto"/>
                <w:szCs w:val="21"/>
              </w:rPr>
            </w:pPr>
            <w:r>
              <w:rPr>
                <w:rFonts w:hint="eastAsia" w:ascii="宋体" w:hAnsi="宋体" w:cs="宋体"/>
                <w:color w:val="auto"/>
                <w:szCs w:val="21"/>
              </w:rPr>
              <w:t>测评自行开发的软件是否采取必要的措施保证开发过程的安全性。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5</w:t>
            </w:r>
          </w:p>
        </w:tc>
        <w:tc>
          <w:tcPr>
            <w:tcW w:w="173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外包软件开发</w:t>
            </w:r>
          </w:p>
        </w:tc>
        <w:tc>
          <w:tcPr>
            <w:tcW w:w="6699" w:type="dxa"/>
            <w:vAlign w:val="center"/>
          </w:tcPr>
          <w:p>
            <w:pPr>
              <w:spacing w:line="400" w:lineRule="exact"/>
              <w:rPr>
                <w:rFonts w:ascii="宋体" w:hAnsi="宋体" w:cs="宋体"/>
                <w:color w:val="auto"/>
                <w:szCs w:val="21"/>
              </w:rPr>
            </w:pPr>
            <w:r>
              <w:rPr>
                <w:rFonts w:hint="eastAsia" w:ascii="宋体" w:hAnsi="宋体" w:cs="宋体"/>
                <w:color w:val="auto"/>
                <w:szCs w:val="21"/>
              </w:rPr>
              <w:t>测评外包开发的软件是否采取必要的措施保证开发过程的安全性和日后的维护工作能够正常开展。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6</w:t>
            </w:r>
          </w:p>
        </w:tc>
        <w:tc>
          <w:tcPr>
            <w:tcW w:w="173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工程实施</w:t>
            </w:r>
          </w:p>
        </w:tc>
        <w:tc>
          <w:tcPr>
            <w:tcW w:w="6699" w:type="dxa"/>
            <w:vAlign w:val="center"/>
          </w:tcPr>
          <w:p>
            <w:pPr>
              <w:spacing w:line="400" w:lineRule="exact"/>
              <w:rPr>
                <w:rFonts w:ascii="宋体" w:hAnsi="宋体" w:cs="宋体"/>
                <w:color w:val="auto"/>
                <w:szCs w:val="21"/>
              </w:rPr>
            </w:pPr>
            <w:r>
              <w:rPr>
                <w:rFonts w:hint="eastAsia" w:ascii="宋体" w:hAnsi="宋体" w:cs="宋体"/>
                <w:color w:val="auto"/>
                <w:szCs w:val="21"/>
              </w:rPr>
              <w:t>测评系统建设的实施过程是否采取必要的措施使其在机构可控的范围内进行。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7</w:t>
            </w:r>
          </w:p>
        </w:tc>
        <w:tc>
          <w:tcPr>
            <w:tcW w:w="173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测试验收</w:t>
            </w:r>
          </w:p>
        </w:tc>
        <w:tc>
          <w:tcPr>
            <w:tcW w:w="6699" w:type="dxa"/>
            <w:vAlign w:val="center"/>
          </w:tcPr>
          <w:p>
            <w:pPr>
              <w:spacing w:line="400" w:lineRule="exact"/>
              <w:rPr>
                <w:rFonts w:ascii="宋体" w:hAnsi="宋体" w:cs="宋体"/>
                <w:color w:val="auto"/>
                <w:szCs w:val="21"/>
              </w:rPr>
            </w:pPr>
            <w:r>
              <w:rPr>
                <w:rFonts w:hint="eastAsia" w:ascii="宋体" w:hAnsi="宋体" w:cs="宋体"/>
                <w:color w:val="auto"/>
                <w:szCs w:val="21"/>
              </w:rPr>
              <w:t>测评系统运行前是否对其进行测试验收工作。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8</w:t>
            </w:r>
          </w:p>
        </w:tc>
        <w:tc>
          <w:tcPr>
            <w:tcW w:w="173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系统交付</w:t>
            </w:r>
          </w:p>
        </w:tc>
        <w:tc>
          <w:tcPr>
            <w:tcW w:w="6699" w:type="dxa"/>
            <w:vAlign w:val="center"/>
          </w:tcPr>
          <w:p>
            <w:pPr>
              <w:spacing w:line="400" w:lineRule="exact"/>
              <w:rPr>
                <w:rFonts w:ascii="宋体" w:hAnsi="宋体" w:cs="宋体"/>
                <w:color w:val="auto"/>
                <w:szCs w:val="21"/>
              </w:rPr>
            </w:pPr>
            <w:r>
              <w:rPr>
                <w:rFonts w:hint="eastAsia" w:ascii="宋体" w:hAnsi="宋体" w:cs="宋体"/>
                <w:color w:val="auto"/>
                <w:szCs w:val="21"/>
              </w:rPr>
              <w:t>测评是否采取必要的措施对系统交付过程进行有效控制。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9</w:t>
            </w:r>
          </w:p>
        </w:tc>
        <w:tc>
          <w:tcPr>
            <w:tcW w:w="173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安全服务商选择</w:t>
            </w:r>
          </w:p>
        </w:tc>
        <w:tc>
          <w:tcPr>
            <w:tcW w:w="6699" w:type="dxa"/>
            <w:vAlign w:val="center"/>
          </w:tcPr>
          <w:p>
            <w:pPr>
              <w:spacing w:line="360" w:lineRule="exact"/>
              <w:rPr>
                <w:rFonts w:ascii="宋体" w:hAnsi="宋体" w:cs="宋体"/>
                <w:color w:val="auto"/>
                <w:szCs w:val="21"/>
              </w:rPr>
            </w:pPr>
            <w:r>
              <w:rPr>
                <w:rFonts w:hint="eastAsia" w:ascii="宋体" w:hAnsi="宋体" w:cs="宋体"/>
                <w:color w:val="auto"/>
                <w:szCs w:val="21"/>
              </w:rPr>
              <w:t>测评是否选择符合国家有关规定的安全服务单位进行相关的安全服务工作。</w:t>
            </w:r>
          </w:p>
        </w:tc>
      </w:tr>
    </w:tbl>
    <w:p>
      <w:pPr>
        <w:spacing w:line="400" w:lineRule="exact"/>
        <w:ind w:firstLine="420" w:firstLineChars="200"/>
        <w:rPr>
          <w:rFonts w:ascii="宋体" w:hAnsi="宋体" w:cs="宋体"/>
          <w:color w:val="auto"/>
          <w:szCs w:val="21"/>
        </w:rPr>
      </w:pPr>
      <w:bookmarkStart w:id="60" w:name="_Toc334824028"/>
      <w:bookmarkStart w:id="61" w:name="_Toc400467248"/>
      <w:bookmarkStart w:id="62" w:name="_Toc400467136"/>
      <w:bookmarkStart w:id="63" w:name="_Toc9499"/>
      <w:bookmarkStart w:id="64" w:name="_Toc404586147"/>
      <w:r>
        <w:rPr>
          <w:rFonts w:hint="eastAsia" w:ascii="宋体" w:hAnsi="宋体" w:cs="宋体"/>
          <w:color w:val="auto"/>
          <w:szCs w:val="21"/>
        </w:rPr>
        <w:t>10）系统运维管理测评</w:t>
      </w:r>
      <w:bookmarkEnd w:id="60"/>
      <w:bookmarkEnd w:id="61"/>
      <w:bookmarkEnd w:id="62"/>
      <w:bookmarkEnd w:id="63"/>
      <w:bookmarkEnd w:id="64"/>
    </w:p>
    <w:p>
      <w:pPr>
        <w:spacing w:line="400" w:lineRule="exact"/>
        <w:ind w:firstLine="420" w:firstLineChars="200"/>
        <w:rPr>
          <w:rFonts w:ascii="宋体" w:hAnsi="宋体" w:cs="宋体"/>
          <w:color w:val="auto"/>
          <w:szCs w:val="21"/>
        </w:rPr>
      </w:pPr>
      <w:r>
        <w:rPr>
          <w:rFonts w:hint="eastAsia" w:ascii="宋体" w:hAnsi="宋体" w:cs="宋体"/>
          <w:color w:val="auto"/>
          <w:szCs w:val="21"/>
        </w:rPr>
        <w:t>系统运维管理测评主要关注系统的环境管理、资产管理和介质管理等12个方面，主要涉及安全主管、各类运维人员、各类管理制度、操作规程文件和执行过程记录等测评对象，具体测评指标包括但不限于下表11。</w:t>
      </w:r>
    </w:p>
    <w:p>
      <w:pPr>
        <w:spacing w:line="400" w:lineRule="exact"/>
        <w:ind w:firstLine="420" w:firstLineChars="200"/>
        <w:rPr>
          <w:rFonts w:ascii="宋体" w:hAnsi="宋体" w:cs="宋体"/>
          <w:color w:val="auto"/>
          <w:szCs w:val="21"/>
        </w:rPr>
      </w:pPr>
      <w:bookmarkStart w:id="65" w:name="_Toc334824029"/>
      <w:bookmarkStart w:id="66" w:name="_Toc404586148"/>
      <w:bookmarkStart w:id="67" w:name="_Toc3967"/>
      <w:r>
        <w:rPr>
          <w:rFonts w:hint="eastAsia" w:ascii="宋体" w:hAnsi="宋体" w:cs="宋体"/>
          <w:color w:val="auto"/>
          <w:szCs w:val="21"/>
        </w:rPr>
        <w:t>表 11 系统运维管理测评指标描述</w:t>
      </w:r>
    </w:p>
    <w:bookmarkEnd w:id="65"/>
    <w:bookmarkEnd w:id="66"/>
    <w:bookmarkEnd w:id="67"/>
    <w:tbl>
      <w:tblPr>
        <w:tblStyle w:val="32"/>
        <w:tblW w:w="9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057"/>
        <w:gridCol w:w="6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0"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序号</w:t>
            </w:r>
          </w:p>
        </w:tc>
        <w:tc>
          <w:tcPr>
            <w:tcW w:w="2057"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安全子类</w:t>
            </w:r>
          </w:p>
        </w:tc>
        <w:tc>
          <w:tcPr>
            <w:tcW w:w="6360"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205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环境管理</w:t>
            </w:r>
          </w:p>
        </w:tc>
        <w:tc>
          <w:tcPr>
            <w:tcW w:w="6360" w:type="dxa"/>
            <w:vAlign w:val="center"/>
          </w:tcPr>
          <w:p>
            <w:pPr>
              <w:spacing w:line="400" w:lineRule="exact"/>
              <w:rPr>
                <w:rFonts w:ascii="宋体" w:hAnsi="宋体" w:cs="宋体"/>
                <w:color w:val="auto"/>
                <w:szCs w:val="21"/>
              </w:rPr>
            </w:pPr>
            <w:r>
              <w:rPr>
                <w:rFonts w:hint="eastAsia" w:ascii="宋体" w:hAnsi="宋体" w:cs="宋体"/>
                <w:color w:val="auto"/>
                <w:szCs w:val="21"/>
              </w:rPr>
              <w:t>测评是否采取必要的措施对机房的出入控制以及办公环境的人员行为等方面进行安全管理。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205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资产管理</w:t>
            </w:r>
          </w:p>
        </w:tc>
        <w:tc>
          <w:tcPr>
            <w:tcW w:w="6360" w:type="dxa"/>
            <w:vAlign w:val="center"/>
          </w:tcPr>
          <w:p>
            <w:pPr>
              <w:spacing w:line="400" w:lineRule="exact"/>
              <w:rPr>
                <w:rFonts w:ascii="宋体" w:hAnsi="宋体" w:cs="宋体"/>
                <w:color w:val="auto"/>
                <w:szCs w:val="21"/>
              </w:rPr>
            </w:pPr>
            <w:r>
              <w:rPr>
                <w:rFonts w:hint="eastAsia" w:ascii="宋体" w:hAnsi="宋体" w:cs="宋体"/>
                <w:color w:val="auto"/>
                <w:szCs w:val="21"/>
              </w:rPr>
              <w:t>测评是否采取必要的措施对系统的资产进行分类标识管理。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205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介质管理</w:t>
            </w:r>
          </w:p>
        </w:tc>
        <w:tc>
          <w:tcPr>
            <w:tcW w:w="6360" w:type="dxa"/>
            <w:vAlign w:val="center"/>
          </w:tcPr>
          <w:p>
            <w:pPr>
              <w:spacing w:line="320" w:lineRule="exact"/>
              <w:rPr>
                <w:rFonts w:ascii="宋体" w:hAnsi="宋体" w:cs="宋体"/>
                <w:color w:val="auto"/>
                <w:szCs w:val="21"/>
              </w:rPr>
            </w:pPr>
            <w:r>
              <w:rPr>
                <w:rFonts w:hint="eastAsia" w:ascii="宋体" w:hAnsi="宋体" w:cs="宋体"/>
                <w:color w:val="auto"/>
                <w:szCs w:val="21"/>
              </w:rPr>
              <w:t>测评是否采取必要的措施对介质存放环境、使用、维护和销毁等方面进行管理。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0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4</w:t>
            </w:r>
          </w:p>
        </w:tc>
        <w:tc>
          <w:tcPr>
            <w:tcW w:w="205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设备管理</w:t>
            </w:r>
          </w:p>
        </w:tc>
        <w:tc>
          <w:tcPr>
            <w:tcW w:w="6360" w:type="dxa"/>
            <w:vAlign w:val="center"/>
          </w:tcPr>
          <w:p>
            <w:pPr>
              <w:spacing w:line="320" w:lineRule="exact"/>
              <w:rPr>
                <w:rFonts w:ascii="宋体" w:hAnsi="宋体" w:cs="宋体"/>
                <w:color w:val="auto"/>
                <w:szCs w:val="21"/>
              </w:rPr>
            </w:pPr>
            <w:r>
              <w:rPr>
                <w:rFonts w:hint="eastAsia" w:ascii="宋体" w:hAnsi="宋体" w:cs="宋体"/>
                <w:color w:val="auto"/>
                <w:szCs w:val="21"/>
              </w:rPr>
              <w:t>测评是否采取必要的措施确保设备在使用、维护和销毁等过程安全。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5</w:t>
            </w:r>
          </w:p>
        </w:tc>
        <w:tc>
          <w:tcPr>
            <w:tcW w:w="205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系统安全管理</w:t>
            </w:r>
          </w:p>
        </w:tc>
        <w:tc>
          <w:tcPr>
            <w:tcW w:w="6360" w:type="dxa"/>
            <w:vAlign w:val="center"/>
          </w:tcPr>
          <w:p>
            <w:pPr>
              <w:spacing w:line="400" w:lineRule="exact"/>
              <w:rPr>
                <w:rFonts w:ascii="宋体" w:hAnsi="宋体" w:cs="宋体"/>
                <w:color w:val="auto"/>
                <w:szCs w:val="21"/>
              </w:rPr>
            </w:pPr>
            <w:r>
              <w:rPr>
                <w:rFonts w:hint="eastAsia" w:ascii="宋体" w:hAnsi="宋体" w:cs="宋体"/>
                <w:color w:val="auto"/>
                <w:szCs w:val="21"/>
              </w:rPr>
              <w:t>测评是否采取必要的措施对网络的安全配置、网络用户权限和审计日志等方面进行有效的管理，确保网络安全运行。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6</w:t>
            </w:r>
          </w:p>
        </w:tc>
        <w:tc>
          <w:tcPr>
            <w:tcW w:w="205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网络安全管理</w:t>
            </w:r>
          </w:p>
        </w:tc>
        <w:tc>
          <w:tcPr>
            <w:tcW w:w="6360" w:type="dxa"/>
            <w:vAlign w:val="center"/>
          </w:tcPr>
          <w:p>
            <w:pPr>
              <w:spacing w:line="400" w:lineRule="exact"/>
              <w:rPr>
                <w:rFonts w:ascii="宋体" w:hAnsi="宋体" w:cs="宋体"/>
                <w:color w:val="auto"/>
                <w:szCs w:val="21"/>
              </w:rPr>
            </w:pPr>
            <w:r>
              <w:rPr>
                <w:rFonts w:hint="eastAsia" w:ascii="宋体" w:hAnsi="宋体" w:cs="宋体"/>
                <w:color w:val="auto"/>
                <w:szCs w:val="21"/>
              </w:rPr>
              <w:t>测评是否采取必要的措施对系统的安全配置、系统账户、漏洞扫描和审计日志等方面进行有效的管理。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7</w:t>
            </w:r>
          </w:p>
        </w:tc>
        <w:tc>
          <w:tcPr>
            <w:tcW w:w="205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恶意代码防护管理</w:t>
            </w:r>
          </w:p>
        </w:tc>
        <w:tc>
          <w:tcPr>
            <w:tcW w:w="6360" w:type="dxa"/>
            <w:vAlign w:val="center"/>
          </w:tcPr>
          <w:p>
            <w:pPr>
              <w:spacing w:line="400" w:lineRule="exact"/>
              <w:rPr>
                <w:rFonts w:ascii="宋体" w:hAnsi="宋体" w:cs="宋体"/>
                <w:color w:val="auto"/>
                <w:szCs w:val="21"/>
              </w:rPr>
            </w:pPr>
            <w:r>
              <w:rPr>
                <w:rFonts w:hint="eastAsia" w:ascii="宋体" w:hAnsi="宋体" w:cs="宋体"/>
                <w:color w:val="auto"/>
                <w:szCs w:val="21"/>
              </w:rPr>
              <w:t>测评是否采取必要的措施对恶意代码进行有效管理，确保系统具有恶意代码防范能力。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8</w:t>
            </w:r>
          </w:p>
        </w:tc>
        <w:tc>
          <w:tcPr>
            <w:tcW w:w="205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密码管理</w:t>
            </w:r>
          </w:p>
        </w:tc>
        <w:tc>
          <w:tcPr>
            <w:tcW w:w="6360" w:type="dxa"/>
            <w:vAlign w:val="center"/>
          </w:tcPr>
          <w:p>
            <w:pPr>
              <w:spacing w:line="400" w:lineRule="exact"/>
              <w:rPr>
                <w:rFonts w:ascii="宋体" w:hAnsi="宋体" w:cs="宋体"/>
                <w:color w:val="auto"/>
                <w:szCs w:val="21"/>
              </w:rPr>
            </w:pPr>
            <w:r>
              <w:rPr>
                <w:rFonts w:hint="eastAsia" w:ascii="宋体" w:hAnsi="宋体" w:cs="宋体"/>
                <w:color w:val="auto"/>
                <w:szCs w:val="21"/>
              </w:rPr>
              <w:t>测评是否能够确保信息系统中密码算法和密钥的使用符合国家密码管理规定。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90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9</w:t>
            </w:r>
          </w:p>
        </w:tc>
        <w:tc>
          <w:tcPr>
            <w:tcW w:w="205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变更管理</w:t>
            </w:r>
          </w:p>
        </w:tc>
        <w:tc>
          <w:tcPr>
            <w:tcW w:w="6360" w:type="dxa"/>
            <w:vAlign w:val="center"/>
          </w:tcPr>
          <w:p>
            <w:pPr>
              <w:spacing w:line="400" w:lineRule="exact"/>
              <w:rPr>
                <w:rFonts w:ascii="宋体" w:hAnsi="宋体" w:cs="宋体"/>
                <w:color w:val="auto"/>
                <w:szCs w:val="21"/>
              </w:rPr>
            </w:pPr>
            <w:r>
              <w:rPr>
                <w:rFonts w:hint="eastAsia" w:ascii="宋体" w:hAnsi="宋体" w:cs="宋体"/>
                <w:color w:val="auto"/>
                <w:szCs w:val="21"/>
              </w:rPr>
              <w:t>测评是否采取必要的措施对系统发生的变更进行有效管理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10</w:t>
            </w:r>
          </w:p>
        </w:tc>
        <w:tc>
          <w:tcPr>
            <w:tcW w:w="205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备份和恢复管理</w:t>
            </w:r>
          </w:p>
        </w:tc>
        <w:tc>
          <w:tcPr>
            <w:tcW w:w="6360" w:type="dxa"/>
            <w:vAlign w:val="center"/>
          </w:tcPr>
          <w:p>
            <w:pPr>
              <w:spacing w:line="400" w:lineRule="exact"/>
              <w:rPr>
                <w:rFonts w:ascii="宋体" w:hAnsi="宋体" w:cs="宋体"/>
                <w:color w:val="auto"/>
                <w:szCs w:val="21"/>
              </w:rPr>
            </w:pPr>
            <w:r>
              <w:rPr>
                <w:rFonts w:hint="eastAsia" w:ascii="宋体" w:hAnsi="宋体" w:cs="宋体"/>
                <w:color w:val="auto"/>
                <w:szCs w:val="21"/>
              </w:rPr>
              <w:t xml:space="preserve">测评是否采取必要的措施对重要业务信息，系统数据和系统软件进行备份，并确保必要时能够对这些数据有效地恢复。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11</w:t>
            </w:r>
          </w:p>
        </w:tc>
        <w:tc>
          <w:tcPr>
            <w:tcW w:w="205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安全事件处置</w:t>
            </w:r>
          </w:p>
        </w:tc>
        <w:tc>
          <w:tcPr>
            <w:tcW w:w="6360" w:type="dxa"/>
            <w:vAlign w:val="center"/>
          </w:tcPr>
          <w:p>
            <w:pPr>
              <w:spacing w:line="400" w:lineRule="exact"/>
              <w:rPr>
                <w:rFonts w:ascii="宋体" w:hAnsi="宋体" w:cs="宋体"/>
                <w:color w:val="auto"/>
                <w:szCs w:val="21"/>
              </w:rPr>
            </w:pPr>
            <w:r>
              <w:rPr>
                <w:rFonts w:hint="eastAsia" w:ascii="宋体" w:hAnsi="宋体" w:cs="宋体"/>
                <w:color w:val="auto"/>
                <w:szCs w:val="21"/>
              </w:rPr>
              <w:t>测评是否采取必要的措施对安全事件进行等级划分和对安全事件的报告、处理过程进行有效的管理。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12</w:t>
            </w:r>
          </w:p>
        </w:tc>
        <w:tc>
          <w:tcPr>
            <w:tcW w:w="205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应急预案管理</w:t>
            </w:r>
          </w:p>
        </w:tc>
        <w:tc>
          <w:tcPr>
            <w:tcW w:w="6360" w:type="dxa"/>
            <w:vAlign w:val="center"/>
          </w:tcPr>
          <w:p>
            <w:pPr>
              <w:spacing w:line="400" w:lineRule="exact"/>
              <w:rPr>
                <w:rFonts w:ascii="宋体" w:hAnsi="宋体" w:cs="宋体"/>
                <w:color w:val="auto"/>
                <w:szCs w:val="21"/>
              </w:rPr>
            </w:pPr>
            <w:r>
              <w:rPr>
                <w:rFonts w:hint="eastAsia" w:ascii="宋体" w:hAnsi="宋体" w:cs="宋体"/>
                <w:color w:val="auto"/>
                <w:szCs w:val="21"/>
              </w:rPr>
              <w:t>测评是否针对不同安全事件制定相应的应急预案，是否对应急预案展开培训、演练和审查等。</w:t>
            </w:r>
          </w:p>
        </w:tc>
      </w:tr>
    </w:tbl>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5.2.2等级保护整体测评要求</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 xml:space="preserve">1）投标人具有企业计量认证证书（有效期内），认证范围中具有软件测试资质；投标人获得浙江省电子政务非涉密信息系统的信息安全风险评估推荐单位。 </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2）投标人应在对本单位系统详细了解的基础上，编制针对性的等级保护测评整体投标方案，包括项目概述、等保测评范围和内容、项目实施流程、测试过程中需使用测试设备清单、时间安排、阶段性文档提交和验收标准等。</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3）投标人应详细描述测评人员的组成、资质及各自职责的划分。投标人应配置有经验的测评人员进行本次等级保护测评工作。</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4）本次等级保护测评实施过程中所使用到的各种工具软件由投标人推荐，经招标人确认后由投标人提供并在测评中使用。在投标文件中应详细描述所使用的安全测评工具（软硬件型号、功能和性能描述）、使用的方式和时间、对环境和平台的要求以及使用可能对系统造成的风险等。</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5）对于在测评过程中采用的测评方法、测评所使用的工具、测评所覆盖的各方面，需要符合信息安全等级保护主管部门要求，包括但不仅仅包括网络隐患检测工具、数据库漏洞检测工具、应用安全检测工具、网站安全检测工具等，提供上述工具正版授权的有效证明文件复印件。</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6）安全测评工具软件运行可能需要的硬件平台（如笔记本电脑、PC、工作站等）和操作系统软件等由投标人推荐，经招标人确认后由投标人提供并在测评中使用。</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7）安全测评需要的运行环境（如场地、网络环境等）由招标人提供，投标人应详细描述需要的运行环境的具体要求。</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8）项目完成后必须提交完整的技术文档、测评报告、整改建议等，并负责对相关人员进行培训。</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5.3 测评实施要求</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1）投标人应保证投标项目在招标人条件成熟时应立即开展实施；</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2）投标人在项目实施过程中应服从招标人的统一领导和协调，招标人有权裁决投标人的责任范围，投标人必须执行，在招标人限定的时间内解决问题。如果投标人不能按时完成测评内容，招标人有权中止项目、索赔或拒付款项；</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3）投标人需根据自己的工程实施经验结合招标人的实际需求进一步细化和完善工作任务书，作为工程实施的指导性文件；</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4）投标人应根据招标人工作需求、进度要求、实际情况制定详细的项目实施管理规范和项目实施计划，对工程目标、工作任务、阶段性工作、项目组织机构、职责分工、项目进度、质量控制等内容进行详细的说明，以确保工程实施按时保质的完成；</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5）本次项目人员至少包含1名高级测评师（提供证书复印件），项目负责人必须具有5年以上的测评工作经验。</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5.4 测评报告要求</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投标人应对招标人的各个信息系统进行等级保护测评，形成相应的报告。</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1）投标人在测评完成后，出具符合信息安全等级保护主管部门要求的信息系统安全等级保护测评符合性报告。</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2）对不符合信息安全等级保护有关管理规范和技术标准的，投标人出具可行的信息系统整改建议，并指导招标人完成整改。</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3）投标人协助招标人办理信息系统安全等级保护备案手续等相关工作。</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5.5保密要求</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5.5.1投标人必须和招标人签订保密协议，投标人必须要与参加此次测评项目的所有项目组成员签订保密协议，在合同签定时一并提供给招标人。</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5.5.2投标人具体测评工作，必须在招标人指定的地点进行。对于测评中的重要资料和结果，在测评期间和测评结束后，投标人不得带离该地点。</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5.5.3投标人对本规范书中的内容及在应标过程中接触的设备信息、数据资料等负有保密责任，不得泄露给任何第三方。无论投标人中标与否，其对上述内容的保密责任将长期存在。</w:t>
      </w:r>
    </w:p>
    <w:p>
      <w:pPr>
        <w:pStyle w:val="92"/>
        <w:adjustRightInd w:val="0"/>
        <w:snapToGrid w:val="0"/>
        <w:spacing w:line="400" w:lineRule="exact"/>
        <w:ind w:firstLine="420" w:firstLineChars="200"/>
        <w:rPr>
          <w:rFonts w:ascii="宋体" w:hAnsi="宋体" w:cs="宋体"/>
          <w:color w:val="auto"/>
          <w:sz w:val="21"/>
          <w:szCs w:val="21"/>
        </w:rPr>
      </w:pPr>
      <w:bookmarkStart w:id="68" w:name="_Toc404586149"/>
      <w:r>
        <w:rPr>
          <w:rFonts w:hint="eastAsia" w:ascii="宋体" w:hAnsi="宋体" w:cs="宋体"/>
          <w:color w:val="auto"/>
          <w:sz w:val="21"/>
          <w:szCs w:val="21"/>
        </w:rPr>
        <w:t>5.6其它服务要求</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5.6.1系统定级</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根据《信息系统安全等级保护定级指南》（GB/T 22240-2008）等要求，投标人需对招标人的各类重要信息系统进行梳理分析，确定各信息系统安全保护等级，制订各系统《信息安全等级保护定级报告》。</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5.6.2安全整改</w:t>
      </w:r>
      <w:bookmarkEnd w:id="68"/>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在开展等级测评过程中，会发现信息系统存在的问题，需由投标人出具《信息系统安全整改建议》并协助用户单位、系统开发商、集成商、设备厂商、安全服务商等进行整改。</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5.6.3系统备案</w:t>
      </w:r>
    </w:p>
    <w:p>
      <w:pPr>
        <w:spacing w:line="400" w:lineRule="exact"/>
        <w:ind w:firstLine="420" w:firstLineChars="200"/>
        <w:rPr>
          <w:rFonts w:ascii="宋体" w:hAnsi="宋体" w:cs="宋体"/>
          <w:color w:val="auto"/>
          <w:szCs w:val="21"/>
        </w:rPr>
      </w:pPr>
      <w:r>
        <w:rPr>
          <w:rFonts w:hint="eastAsia" w:ascii="宋体" w:hAnsi="宋体" w:cs="宋体"/>
          <w:color w:val="auto"/>
          <w:szCs w:val="21"/>
        </w:rPr>
        <w:t>▲投标人须结合国家、省有关要求，对招标人的重要信息系统测评完成后出具《等级测评报告》和《整改意见书》。</w:t>
      </w:r>
    </w:p>
    <w:p>
      <w:pPr>
        <w:spacing w:line="400" w:lineRule="exact"/>
        <w:ind w:firstLine="422" w:firstLineChars="200"/>
        <w:rPr>
          <w:rFonts w:ascii="宋体" w:hAnsi="宋体" w:cs="宋体"/>
          <w:b/>
          <w:color w:val="auto"/>
          <w:szCs w:val="21"/>
        </w:rPr>
      </w:pPr>
      <w:r>
        <w:rPr>
          <w:rFonts w:hint="eastAsia" w:ascii="宋体" w:hAnsi="宋体" w:cs="宋体"/>
          <w:b/>
          <w:color w:val="auto"/>
          <w:szCs w:val="21"/>
        </w:rPr>
        <w:t>六、项目成果</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本项目输出包括但不限于以下成果：</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1、《信息系统等级保护定级报告》、《备案表》。</w:t>
      </w:r>
    </w:p>
    <w:p>
      <w:pPr>
        <w:spacing w:line="400" w:lineRule="exact"/>
        <w:ind w:firstLine="420" w:firstLineChars="200"/>
        <w:rPr>
          <w:rFonts w:ascii="宋体" w:hAnsi="宋体" w:cs="宋体"/>
          <w:color w:val="auto"/>
          <w:szCs w:val="21"/>
        </w:rPr>
      </w:pPr>
      <w:r>
        <w:rPr>
          <w:rFonts w:hint="eastAsia" w:ascii="宋体" w:hAnsi="宋体" w:cs="宋体"/>
          <w:color w:val="auto"/>
          <w:szCs w:val="21"/>
        </w:rPr>
        <w:t>2、《信息系统等级保护测评报告》与《整改报告》。</w:t>
      </w:r>
    </w:p>
    <w:p>
      <w:pPr>
        <w:spacing w:line="400" w:lineRule="exact"/>
        <w:ind w:firstLine="420" w:firstLineChars="200"/>
        <w:rPr>
          <w:rFonts w:ascii="宋体" w:hAnsi="宋体" w:cs="宋体"/>
          <w:color w:val="auto"/>
          <w:szCs w:val="21"/>
        </w:rPr>
      </w:pPr>
      <w:r>
        <w:rPr>
          <w:rFonts w:hint="eastAsia" w:ascii="宋体" w:hAnsi="宋体" w:cs="宋体"/>
          <w:color w:val="auto"/>
          <w:szCs w:val="21"/>
        </w:rPr>
        <w:t>七、商务要求</w:t>
      </w:r>
    </w:p>
    <w:tbl>
      <w:tblPr>
        <w:tblStyle w:val="32"/>
        <w:tblW w:w="987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0"/>
        <w:gridCol w:w="1110"/>
        <w:gridCol w:w="79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68" w:hRule="exact"/>
        </w:trPr>
        <w:tc>
          <w:tcPr>
            <w:tcW w:w="860" w:type="dxa"/>
            <w:vMerge w:val="restart"/>
            <w:tcBorders>
              <w:top w:val="single" w:color="auto" w:sz="4" w:space="0"/>
              <w:left w:val="single" w:color="auto" w:sz="4" w:space="0"/>
              <w:right w:val="single" w:color="auto" w:sz="4" w:space="0"/>
            </w:tcBorders>
            <w:vAlign w:val="center"/>
          </w:tcPr>
          <w:p>
            <w:pPr>
              <w:spacing w:line="460" w:lineRule="exact"/>
              <w:jc w:val="center"/>
              <w:rPr>
                <w:rFonts w:ascii="宋体" w:hAnsi="宋体" w:cs="宋体"/>
                <w:b w:val="0"/>
                <w:bCs/>
                <w:color w:val="auto"/>
                <w:szCs w:val="21"/>
              </w:rPr>
            </w:pPr>
            <w:r>
              <w:rPr>
                <w:rFonts w:hint="eastAsia" w:ascii="宋体" w:hAnsi="宋体" w:cs="宋体"/>
                <w:b w:val="0"/>
                <w:bCs/>
                <w:color w:val="auto"/>
                <w:szCs w:val="21"/>
              </w:rPr>
              <w:t>售后</w:t>
            </w:r>
          </w:p>
          <w:p>
            <w:pPr>
              <w:spacing w:line="460" w:lineRule="exact"/>
              <w:jc w:val="center"/>
              <w:rPr>
                <w:rFonts w:ascii="宋体" w:hAnsi="宋体" w:cs="宋体"/>
                <w:b w:val="0"/>
                <w:bCs/>
                <w:color w:val="auto"/>
                <w:szCs w:val="21"/>
              </w:rPr>
            </w:pPr>
            <w:r>
              <w:rPr>
                <w:rFonts w:hint="eastAsia" w:ascii="宋体" w:hAnsi="宋体" w:cs="宋体"/>
                <w:b w:val="0"/>
                <w:bCs/>
                <w:color w:val="auto"/>
                <w:szCs w:val="21"/>
              </w:rPr>
              <w:t>服务</w:t>
            </w:r>
          </w:p>
        </w:tc>
        <w:tc>
          <w:tcPr>
            <w:tcW w:w="111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宋体"/>
                <w:b w:val="0"/>
                <w:bCs/>
                <w:color w:val="auto"/>
                <w:szCs w:val="21"/>
              </w:rPr>
            </w:pPr>
            <w:r>
              <w:rPr>
                <w:rFonts w:hint="eastAsia" w:ascii="宋体" w:hAnsi="宋体" w:cs="宋体"/>
                <w:b w:val="0"/>
                <w:bCs/>
                <w:color w:val="auto"/>
                <w:szCs w:val="21"/>
              </w:rPr>
              <w:t>具体实施响应要求</w:t>
            </w:r>
          </w:p>
        </w:tc>
        <w:tc>
          <w:tcPr>
            <w:tcW w:w="79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60" w:after="60" w:line="400" w:lineRule="exact"/>
              <w:ind w:left="62" w:right="62"/>
              <w:jc w:val="left"/>
              <w:textAlignment w:val="auto"/>
              <w:outlineLvl w:val="9"/>
              <w:rPr>
                <w:rFonts w:ascii="宋体" w:hAnsi="宋体" w:cs="宋体"/>
                <w:color w:val="auto"/>
                <w:szCs w:val="21"/>
              </w:rPr>
            </w:pPr>
            <w:r>
              <w:rPr>
                <w:rFonts w:hint="eastAsia" w:ascii="宋体" w:hAnsi="宋体" w:cs="宋体"/>
                <w:color w:val="auto"/>
                <w:szCs w:val="21"/>
              </w:rPr>
              <w:t>1、提供7×24小时响应服务。</w:t>
            </w:r>
          </w:p>
          <w:p>
            <w:pPr>
              <w:keepNext w:val="0"/>
              <w:keepLines w:val="0"/>
              <w:pageBreakBefore w:val="0"/>
              <w:widowControl/>
              <w:kinsoku/>
              <w:wordWrap/>
              <w:overflowPunct/>
              <w:topLinePunct w:val="0"/>
              <w:autoSpaceDE/>
              <w:autoSpaceDN/>
              <w:bidi w:val="0"/>
              <w:adjustRightInd/>
              <w:snapToGrid/>
              <w:spacing w:before="60" w:after="60" w:line="400" w:lineRule="exact"/>
              <w:ind w:left="62" w:right="62"/>
              <w:jc w:val="left"/>
              <w:textAlignment w:val="auto"/>
              <w:outlineLvl w:val="9"/>
              <w:rPr>
                <w:rFonts w:ascii="宋体" w:hAnsi="宋体" w:cs="宋体"/>
                <w:color w:val="auto"/>
                <w:szCs w:val="21"/>
              </w:rPr>
            </w:pPr>
            <w:r>
              <w:rPr>
                <w:rFonts w:hint="eastAsia" w:ascii="宋体" w:hAnsi="宋体" w:cs="宋体"/>
                <w:color w:val="auto"/>
                <w:szCs w:val="21"/>
              </w:rPr>
              <w:t>2.中标方对本次安全服务项目实施过程产生的数据严格保密，未经浙江省福利彩票发行中心授权，不得以任何方式将有关浙江省福利彩票发行中心的系统数据信息披露、发表或传播。中标方需与省福利彩票发行中心签订相关保密协议。</w:t>
            </w:r>
          </w:p>
          <w:p>
            <w:pPr>
              <w:keepNext w:val="0"/>
              <w:keepLines w:val="0"/>
              <w:pageBreakBefore w:val="0"/>
              <w:widowControl/>
              <w:kinsoku/>
              <w:wordWrap/>
              <w:overflowPunct/>
              <w:topLinePunct w:val="0"/>
              <w:autoSpaceDE/>
              <w:autoSpaceDN/>
              <w:bidi w:val="0"/>
              <w:adjustRightInd/>
              <w:snapToGrid/>
              <w:spacing w:before="60" w:after="60" w:line="400" w:lineRule="exact"/>
              <w:ind w:left="62" w:right="62"/>
              <w:jc w:val="left"/>
              <w:textAlignment w:val="auto"/>
              <w:outlineLvl w:val="9"/>
              <w:rPr>
                <w:rFonts w:ascii="宋体" w:hAnsi="宋体" w:cs="宋体"/>
                <w:color w:val="auto"/>
                <w:szCs w:val="21"/>
              </w:rPr>
            </w:pPr>
            <w:r>
              <w:rPr>
                <w:rFonts w:hint="eastAsia" w:ascii="宋体" w:hAnsi="宋体" w:cs="宋体"/>
                <w:color w:val="auto"/>
                <w:szCs w:val="21"/>
              </w:rPr>
              <w:t>3.提供合规的等级保护安全检查工具箱，用于信息安全等保测评服务和安全检查服务工作。</w:t>
            </w:r>
          </w:p>
          <w:p>
            <w:pPr>
              <w:keepNext w:val="0"/>
              <w:keepLines w:val="0"/>
              <w:pageBreakBefore w:val="0"/>
              <w:widowControl/>
              <w:kinsoku/>
              <w:wordWrap/>
              <w:overflowPunct/>
              <w:topLinePunct w:val="0"/>
              <w:autoSpaceDE/>
              <w:autoSpaceDN/>
              <w:bidi w:val="0"/>
              <w:adjustRightInd/>
              <w:snapToGrid/>
              <w:spacing w:before="60" w:after="60" w:line="400" w:lineRule="exact"/>
              <w:ind w:left="62" w:right="62"/>
              <w:jc w:val="left"/>
              <w:textAlignment w:val="auto"/>
              <w:outlineLvl w:val="9"/>
              <w:rPr>
                <w:rFonts w:ascii="宋体" w:hAnsi="宋体" w:cs="宋体"/>
                <w:color w:val="auto"/>
                <w:szCs w:val="21"/>
              </w:rPr>
            </w:pPr>
            <w:r>
              <w:rPr>
                <w:rFonts w:hint="eastAsia" w:ascii="宋体" w:hAnsi="宋体" w:cs="宋体"/>
                <w:color w:val="auto"/>
                <w:szCs w:val="21"/>
              </w:rPr>
              <w:t>4.完成已建三个重要信息系统的安全等级保护测评工作后，出具符合公安机关和计量认证要求的系统安全保护等级测评报告。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9" w:hRule="atLeast"/>
        </w:trPr>
        <w:tc>
          <w:tcPr>
            <w:tcW w:w="860" w:type="dxa"/>
            <w:vMerge w:val="continue"/>
            <w:tcBorders>
              <w:left w:val="single" w:color="auto" w:sz="4" w:space="0"/>
              <w:bottom w:val="single" w:color="auto" w:sz="4" w:space="0"/>
              <w:right w:val="single" w:color="auto" w:sz="4" w:space="0"/>
            </w:tcBorders>
            <w:vAlign w:val="center"/>
          </w:tcPr>
          <w:p>
            <w:pPr>
              <w:spacing w:line="460" w:lineRule="exact"/>
              <w:jc w:val="center"/>
              <w:rPr>
                <w:rFonts w:ascii="宋体" w:hAnsi="宋体" w:cs="宋体"/>
                <w:b w:val="0"/>
                <w:bCs/>
                <w:color w:val="auto"/>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宋体"/>
                <w:b w:val="0"/>
                <w:bCs/>
                <w:color w:val="auto"/>
                <w:szCs w:val="21"/>
              </w:rPr>
            </w:pPr>
            <w:r>
              <w:rPr>
                <w:rFonts w:hint="eastAsia" w:ascii="宋体" w:hAnsi="宋体" w:cs="宋体"/>
                <w:b w:val="0"/>
                <w:bCs/>
                <w:color w:val="auto"/>
                <w:szCs w:val="21"/>
              </w:rPr>
              <w:t>本地化服务要求</w:t>
            </w:r>
          </w:p>
        </w:tc>
        <w:tc>
          <w:tcPr>
            <w:tcW w:w="79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60" w:after="60" w:line="400" w:lineRule="exact"/>
              <w:ind w:left="62" w:right="62"/>
              <w:jc w:val="left"/>
              <w:textAlignment w:val="auto"/>
              <w:outlineLvl w:val="9"/>
              <w:rPr>
                <w:rFonts w:ascii="宋体" w:hAnsi="宋体" w:cs="宋体"/>
                <w:color w:val="auto"/>
                <w:szCs w:val="21"/>
              </w:rPr>
            </w:pPr>
            <w:r>
              <w:rPr>
                <w:rFonts w:hint="eastAsia" w:ascii="宋体" w:hAnsi="宋体" w:cs="宋体"/>
                <w:color w:val="auto"/>
                <w:szCs w:val="21"/>
              </w:rPr>
              <w:t>非本地企业须在杭州设有分公司或办事处，或承诺中标后在杭州成立分公司或办事处，或提供至少一名工作人员驻场服务。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37" w:hRule="atLeast"/>
        </w:trPr>
        <w:tc>
          <w:tcPr>
            <w:tcW w:w="1970"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outlineLvl w:val="0"/>
              <w:rPr>
                <w:rFonts w:ascii="宋体" w:hAnsi="宋体" w:cs="宋体"/>
                <w:b w:val="0"/>
                <w:bCs/>
                <w:color w:val="auto"/>
                <w:szCs w:val="21"/>
              </w:rPr>
            </w:pPr>
            <w:r>
              <w:rPr>
                <w:rFonts w:hint="eastAsia" w:ascii="宋体" w:hAnsi="宋体" w:cs="宋体"/>
                <w:b w:val="0"/>
                <w:bCs/>
                <w:color w:val="auto"/>
                <w:szCs w:val="21"/>
              </w:rPr>
              <w:t>培训</w:t>
            </w:r>
          </w:p>
        </w:tc>
        <w:tc>
          <w:tcPr>
            <w:tcW w:w="79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60" w:after="60" w:line="400" w:lineRule="exact"/>
              <w:ind w:left="62" w:right="62"/>
              <w:jc w:val="left"/>
              <w:textAlignment w:val="auto"/>
              <w:outlineLvl w:val="9"/>
              <w:rPr>
                <w:rFonts w:ascii="宋体" w:hAnsi="宋体" w:cs="宋体"/>
                <w:color w:val="auto"/>
                <w:szCs w:val="21"/>
              </w:rPr>
            </w:pPr>
            <w:r>
              <w:rPr>
                <w:rFonts w:hint="eastAsia" w:ascii="宋体" w:hAnsi="宋体" w:cs="宋体"/>
                <w:color w:val="auto"/>
                <w:szCs w:val="21"/>
              </w:rPr>
              <w:t>根据省福利彩票发行中心网络与信息安全需求，免费对相关工作人员提供相应的信息安全培训，提供完整可行的培训计划和实施方案，并具体落实施行。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40" w:hRule="atLeast"/>
        </w:trPr>
        <w:tc>
          <w:tcPr>
            <w:tcW w:w="1970"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outlineLvl w:val="0"/>
              <w:rPr>
                <w:rFonts w:ascii="宋体" w:hAnsi="宋体" w:cs="宋体"/>
                <w:b w:val="0"/>
                <w:bCs/>
                <w:color w:val="auto"/>
                <w:szCs w:val="21"/>
              </w:rPr>
            </w:pPr>
            <w:r>
              <w:rPr>
                <w:rFonts w:hint="eastAsia" w:ascii="宋体" w:hAnsi="宋体" w:cs="宋体"/>
                <w:b w:val="0"/>
                <w:bCs/>
                <w:color w:val="auto"/>
                <w:szCs w:val="21"/>
              </w:rPr>
              <w:t>备品备件及耗材等要求</w:t>
            </w:r>
          </w:p>
        </w:tc>
        <w:tc>
          <w:tcPr>
            <w:tcW w:w="79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60" w:after="60" w:line="400" w:lineRule="exact"/>
              <w:ind w:left="62" w:right="62"/>
              <w:jc w:val="left"/>
              <w:textAlignment w:val="auto"/>
              <w:outlineLvl w:val="9"/>
              <w:rPr>
                <w:rFonts w:ascii="宋体" w:hAnsi="宋体" w:cs="宋体"/>
                <w:color w:val="auto"/>
                <w:szCs w:val="21"/>
              </w:rPr>
            </w:pPr>
            <w:r>
              <w:rPr>
                <w:rFonts w:hint="eastAsia" w:ascii="宋体" w:hAnsi="宋体" w:cs="宋体"/>
                <w:color w:val="auto"/>
                <w:szCs w:val="21"/>
              </w:rPr>
              <w:t>项目实施过程中使用的工具软件必须为正版产品，并进行详细说明。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1970"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outlineLvl w:val="0"/>
              <w:rPr>
                <w:rFonts w:ascii="宋体" w:hAnsi="宋体" w:cs="宋体"/>
                <w:b w:val="0"/>
                <w:bCs/>
                <w:color w:val="auto"/>
                <w:szCs w:val="21"/>
              </w:rPr>
            </w:pPr>
            <w:r>
              <w:rPr>
                <w:rFonts w:hint="eastAsia" w:ascii="宋体" w:hAnsi="宋体" w:cs="宋体"/>
                <w:b w:val="0"/>
                <w:bCs/>
                <w:color w:val="auto"/>
                <w:szCs w:val="21"/>
              </w:rPr>
              <w:t>服务时间及地点</w:t>
            </w:r>
          </w:p>
        </w:tc>
        <w:tc>
          <w:tcPr>
            <w:tcW w:w="79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60" w:after="60" w:line="400" w:lineRule="exact"/>
              <w:ind w:left="62" w:right="62"/>
              <w:jc w:val="left"/>
              <w:textAlignment w:val="auto"/>
              <w:outlineLvl w:val="9"/>
              <w:rPr>
                <w:rFonts w:ascii="宋体" w:hAnsi="宋体" w:cs="宋体"/>
                <w:color w:val="auto"/>
                <w:szCs w:val="21"/>
              </w:rPr>
            </w:pPr>
            <w:r>
              <w:rPr>
                <w:rFonts w:hint="eastAsia" w:ascii="宋体" w:hAnsi="宋体" w:cs="宋体"/>
                <w:color w:val="auto"/>
                <w:szCs w:val="21"/>
              </w:rPr>
              <w:t>本项目的服务期为所有系统备案完成并经过甲方验收之日。。交货地点为浙江省福利彩票发行中心。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62" w:hRule="atLeast"/>
        </w:trPr>
        <w:tc>
          <w:tcPr>
            <w:tcW w:w="1970"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outlineLvl w:val="0"/>
              <w:rPr>
                <w:rFonts w:ascii="宋体" w:hAnsi="宋体" w:cs="宋体"/>
                <w:b w:val="0"/>
                <w:bCs/>
                <w:color w:val="auto"/>
                <w:szCs w:val="21"/>
              </w:rPr>
            </w:pPr>
            <w:r>
              <w:rPr>
                <w:rFonts w:hint="eastAsia" w:ascii="宋体" w:hAnsi="宋体" w:cs="宋体"/>
                <w:b w:val="0"/>
                <w:bCs/>
                <w:color w:val="auto"/>
                <w:szCs w:val="21"/>
              </w:rPr>
              <w:t>付款条件</w:t>
            </w:r>
          </w:p>
        </w:tc>
        <w:tc>
          <w:tcPr>
            <w:tcW w:w="79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60" w:after="60" w:line="400" w:lineRule="exact"/>
              <w:ind w:left="62" w:right="62"/>
              <w:jc w:val="left"/>
              <w:textAlignment w:val="auto"/>
              <w:outlineLvl w:val="9"/>
              <w:rPr>
                <w:rFonts w:ascii="宋体" w:hAnsi="宋体" w:cs="宋体"/>
                <w:color w:val="auto"/>
                <w:szCs w:val="21"/>
              </w:rPr>
            </w:pPr>
            <w:r>
              <w:rPr>
                <w:rFonts w:hint="eastAsia" w:ascii="宋体" w:hAnsi="宋体" w:cs="宋体"/>
                <w:color w:val="auto"/>
                <w:szCs w:val="21"/>
              </w:rPr>
              <w:t>全部测评系统获得三级等保证书后，乙方凭验收报告及对应金额发票到甲方处结算。甲方在收到以上乙方提供的凭证后，20个工作日内支付合同全额款项。</w:t>
            </w:r>
          </w:p>
        </w:tc>
      </w:tr>
    </w:tbl>
    <w:p>
      <w:pPr>
        <w:spacing w:line="400" w:lineRule="exact"/>
        <w:ind w:firstLine="420" w:firstLineChars="200"/>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hAnsi="宋体"/>
          <w:color w:val="auto"/>
          <w:szCs w:val="28"/>
        </w:rPr>
      </w:pPr>
    </w:p>
    <w:p>
      <w:pPr>
        <w:pStyle w:val="2"/>
        <w:ind w:left="0" w:firstLine="0"/>
        <w:jc w:val="center"/>
        <w:rPr>
          <w:rFonts w:hAnsi="宋体"/>
          <w:b/>
          <w:bCs/>
          <w:color w:val="auto"/>
          <w:szCs w:val="28"/>
        </w:rPr>
      </w:pPr>
      <w:r>
        <w:rPr>
          <w:rFonts w:hint="eastAsia" w:hAnsi="宋体"/>
          <w:b/>
          <w:bCs/>
          <w:color w:val="auto"/>
          <w:szCs w:val="28"/>
        </w:rPr>
        <w:t>第五部分   采购合同的一般和特殊条款</w:t>
      </w:r>
    </w:p>
    <w:p>
      <w:pPr>
        <w:pStyle w:val="17"/>
        <w:spacing w:line="420" w:lineRule="exact"/>
        <w:ind w:firstLine="0" w:firstLineChars="0"/>
        <w:jc w:val="center"/>
        <w:rPr>
          <w:rFonts w:hAnsi="宋体"/>
          <w:b/>
          <w:bCs/>
          <w:color w:val="auto"/>
          <w:sz w:val="28"/>
          <w:szCs w:val="28"/>
        </w:rPr>
      </w:pPr>
      <w:r>
        <w:rPr>
          <w:rFonts w:hint="eastAsia" w:hAnsi="宋体"/>
          <w:b/>
          <w:bCs/>
          <w:color w:val="auto"/>
          <w:sz w:val="28"/>
          <w:szCs w:val="28"/>
        </w:rPr>
        <w:t>（浙江省政府采购合同指引）</w:t>
      </w:r>
    </w:p>
    <w:p>
      <w:pPr>
        <w:widowControl/>
        <w:spacing w:line="460" w:lineRule="exact"/>
        <w:ind w:firstLine="371" w:firstLineChars="177"/>
        <w:jc w:val="left"/>
        <w:rPr>
          <w:rFonts w:ascii="宋体" w:hAnsi="宋体" w:cs="宋体"/>
          <w:color w:val="auto"/>
          <w:kern w:val="0"/>
          <w:szCs w:val="21"/>
        </w:rPr>
      </w:pPr>
    </w:p>
    <w:p>
      <w:pPr>
        <w:widowControl/>
        <w:spacing w:line="460" w:lineRule="exact"/>
        <w:ind w:firstLine="371" w:firstLineChars="177"/>
        <w:jc w:val="left"/>
        <w:rPr>
          <w:rFonts w:ascii="宋体" w:hAnsi="宋体" w:cs="宋体"/>
          <w:color w:val="auto"/>
          <w:kern w:val="0"/>
          <w:szCs w:val="21"/>
        </w:rPr>
      </w:pPr>
      <w:r>
        <w:rPr>
          <w:rFonts w:hint="eastAsia" w:ascii="宋体" w:hAnsi="宋体" w:cs="宋体"/>
          <w:color w:val="auto"/>
          <w:kern w:val="0"/>
          <w:szCs w:val="21"/>
        </w:rPr>
        <w:t xml:space="preserve">甲方（委托方）：浙江省福利彩票发行中心 </w:t>
      </w:r>
    </w:p>
    <w:p>
      <w:pPr>
        <w:widowControl/>
        <w:spacing w:line="460" w:lineRule="exact"/>
        <w:ind w:firstLine="371" w:firstLineChars="177"/>
        <w:jc w:val="left"/>
        <w:rPr>
          <w:rFonts w:ascii="宋体" w:hAnsi="宋体" w:cs="宋体"/>
          <w:color w:val="auto"/>
          <w:kern w:val="0"/>
          <w:szCs w:val="21"/>
        </w:rPr>
      </w:pPr>
      <w:r>
        <w:rPr>
          <w:rFonts w:hint="eastAsia" w:ascii="宋体" w:hAnsi="宋体" w:cs="宋体"/>
          <w:color w:val="auto"/>
          <w:kern w:val="0"/>
          <w:szCs w:val="21"/>
        </w:rPr>
        <w:t>乙方（受托方）：</w:t>
      </w:r>
    </w:p>
    <w:p>
      <w:pPr>
        <w:widowControl/>
        <w:spacing w:line="460" w:lineRule="exact"/>
        <w:ind w:firstLine="371" w:firstLineChars="177"/>
        <w:jc w:val="left"/>
        <w:rPr>
          <w:rFonts w:ascii="宋体" w:hAnsi="宋体" w:cs="宋体"/>
          <w:color w:val="auto"/>
          <w:kern w:val="0"/>
          <w:szCs w:val="21"/>
        </w:rPr>
      </w:pPr>
      <w:r>
        <w:rPr>
          <w:rFonts w:hint="eastAsia" w:ascii="宋体" w:hAnsi="宋体" w:cs="宋体"/>
          <w:color w:val="auto"/>
          <w:kern w:val="0"/>
          <w:szCs w:val="21"/>
        </w:rPr>
        <w:t>招标代理机构（鉴证方）：</w:t>
      </w:r>
      <w:r>
        <w:rPr>
          <w:rFonts w:hint="eastAsia" w:hAnsi="宋体"/>
          <w:bCs/>
          <w:color w:val="auto"/>
          <w:kern w:val="0"/>
          <w:szCs w:val="21"/>
        </w:rPr>
        <w:t>杭州博实招标代理有限公司</w:t>
      </w:r>
    </w:p>
    <w:p>
      <w:pPr>
        <w:spacing w:line="400" w:lineRule="exact"/>
        <w:rPr>
          <w:rFonts w:ascii="宋体" w:hAnsi="宋体" w:cs="宋体"/>
          <w:bCs/>
          <w:color w:val="auto"/>
          <w:kern w:val="0"/>
          <w:szCs w:val="21"/>
        </w:rPr>
      </w:pPr>
    </w:p>
    <w:p>
      <w:pPr>
        <w:spacing w:line="400" w:lineRule="exact"/>
        <w:ind w:firstLine="420" w:firstLineChars="200"/>
        <w:rPr>
          <w:rFonts w:ascii="宋体" w:hAnsi="宋体"/>
          <w:bCs/>
          <w:color w:val="auto"/>
          <w:kern w:val="0"/>
          <w:szCs w:val="21"/>
        </w:rPr>
      </w:pPr>
      <w:r>
        <w:rPr>
          <w:rFonts w:hint="eastAsia" w:ascii="宋体" w:hAnsi="宋体"/>
          <w:bCs/>
          <w:color w:val="auto"/>
          <w:kern w:val="0"/>
          <w:szCs w:val="21"/>
        </w:rPr>
        <w:t>根据《中华人民共和国合同法》等法律法规和浙江省福利彩票发行中心信息系统等级保护测评项目（招标编号：</w:t>
      </w:r>
      <w:r>
        <w:rPr>
          <w:rFonts w:hint="eastAsia" w:ascii="宋体" w:hAnsi="宋体"/>
          <w:color w:val="auto"/>
          <w:szCs w:val="21"/>
          <w:lang w:eastAsia="zh-CN"/>
        </w:rPr>
        <w:t>BSZB2018-CZZG106/1</w:t>
      </w:r>
      <w:r>
        <w:rPr>
          <w:rFonts w:hint="eastAsia" w:ascii="宋体" w:hAnsi="宋体"/>
          <w:bCs/>
          <w:color w:val="auto"/>
          <w:kern w:val="0"/>
          <w:szCs w:val="21"/>
        </w:rPr>
        <w:t>），</w:t>
      </w:r>
      <w:r>
        <w:rPr>
          <w:rFonts w:hint="eastAsia" w:hAnsi="宋体"/>
          <w:bCs/>
          <w:color w:val="auto"/>
          <w:kern w:val="0"/>
          <w:szCs w:val="21"/>
        </w:rPr>
        <w:t>投标文件、询标澄清记录等相关材料；经双方协商，同意签订本合同，共同遵守。</w:t>
      </w:r>
      <w:r>
        <w:rPr>
          <w:rFonts w:hint="eastAsia" w:ascii="宋体" w:hAnsi="宋体"/>
          <w:bCs/>
          <w:color w:val="auto"/>
          <w:kern w:val="0"/>
          <w:szCs w:val="21"/>
        </w:rPr>
        <w:t xml:space="preserve"> </w:t>
      </w:r>
      <w:r>
        <w:rPr>
          <w:rFonts w:ascii="宋体" w:hAnsi="宋体"/>
          <w:bCs/>
          <w:color w:val="auto"/>
          <w:kern w:val="0"/>
          <w:szCs w:val="21"/>
        </w:rPr>
        <w:t xml:space="preserve">      </w:t>
      </w:r>
    </w:p>
    <w:p>
      <w:pPr>
        <w:pStyle w:val="94"/>
        <w:numPr>
          <w:ilvl w:val="0"/>
          <w:numId w:val="8"/>
        </w:numPr>
        <w:snapToGrid w:val="0"/>
        <w:spacing w:line="400" w:lineRule="exact"/>
        <w:rPr>
          <w:rFonts w:ascii="宋体" w:hAnsi="宋体" w:cs="仿宋_GB2312"/>
          <w:color w:val="auto"/>
        </w:rPr>
      </w:pPr>
      <w:r>
        <w:rPr>
          <w:rFonts w:hint="eastAsia" w:ascii="宋体" w:hAnsi="宋体" w:cs="仿宋_GB2312"/>
          <w:color w:val="auto"/>
        </w:rPr>
        <w:t xml:space="preserve"> 服务范围</w:t>
      </w:r>
    </w:p>
    <w:p>
      <w:pPr>
        <w:pStyle w:val="94"/>
        <w:snapToGrid w:val="0"/>
        <w:spacing w:line="400" w:lineRule="exact"/>
        <w:rPr>
          <w:rFonts w:ascii="宋体" w:hAnsi="宋体" w:cs="仿宋_GB2312"/>
          <w:color w:val="auto"/>
        </w:rPr>
      </w:pPr>
      <w:r>
        <w:rPr>
          <w:rFonts w:hint="eastAsia" w:ascii="宋体" w:hAnsi="宋体" w:cs="仿宋_GB2312"/>
          <w:color w:val="auto"/>
        </w:rPr>
        <w:t>服务期限：双方签订合同之日起至甲方验收通过之日止。</w:t>
      </w:r>
    </w:p>
    <w:p>
      <w:pPr>
        <w:pStyle w:val="94"/>
        <w:snapToGrid w:val="0"/>
        <w:spacing w:line="400" w:lineRule="exact"/>
        <w:rPr>
          <w:rFonts w:ascii="宋体" w:hAnsi="宋体" w:cs="仿宋_GB2312"/>
          <w:color w:val="auto"/>
        </w:rPr>
      </w:pPr>
      <w:r>
        <w:rPr>
          <w:rFonts w:hint="eastAsia" w:ascii="宋体" w:hAnsi="宋体" w:cs="仿宋_GB2312"/>
          <w:color w:val="auto"/>
        </w:rPr>
        <w:t>本次服务主要包括对浙江省福利彩票发行中心重要信息系统的等级测评，同时配合做好系统定级、系统备案并指导做好安全整改工作，具体等级测评服务范围如下：</w:t>
      </w:r>
    </w:p>
    <w:tbl>
      <w:tblPr>
        <w:tblStyle w:val="32"/>
        <w:tblW w:w="9101" w:type="dxa"/>
        <w:jc w:val="center"/>
        <w:tblInd w:w="0" w:type="dxa"/>
        <w:tblLayout w:type="fixed"/>
        <w:tblCellMar>
          <w:top w:w="15" w:type="dxa"/>
          <w:left w:w="15" w:type="dxa"/>
          <w:bottom w:w="15" w:type="dxa"/>
          <w:right w:w="15" w:type="dxa"/>
        </w:tblCellMar>
      </w:tblPr>
      <w:tblGrid>
        <w:gridCol w:w="3636"/>
        <w:gridCol w:w="2145"/>
        <w:gridCol w:w="3320"/>
      </w:tblGrid>
      <w:tr>
        <w:tblPrEx>
          <w:tblLayout w:type="fixed"/>
          <w:tblCellMar>
            <w:top w:w="15" w:type="dxa"/>
            <w:left w:w="15" w:type="dxa"/>
            <w:bottom w:w="15" w:type="dxa"/>
            <w:right w:w="15" w:type="dxa"/>
          </w:tblCellMar>
        </w:tblPrEx>
        <w:trPr>
          <w:trHeight w:val="57" w:hRule="atLeast"/>
          <w:jc w:val="center"/>
        </w:trPr>
        <w:tc>
          <w:tcPr>
            <w:tcW w:w="36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spacing w:line="400" w:lineRule="exact"/>
              <w:jc w:val="center"/>
              <w:textAlignment w:val="bottom"/>
              <w:rPr>
                <w:rFonts w:ascii="宋体" w:hAnsi="宋体" w:cs="宋体"/>
                <w:color w:val="auto"/>
                <w:szCs w:val="21"/>
              </w:rPr>
            </w:pPr>
            <w:r>
              <w:rPr>
                <w:rFonts w:hint="eastAsia" w:ascii="宋体" w:hAnsi="宋体" w:cs="宋体"/>
                <w:color w:val="auto"/>
                <w:szCs w:val="21"/>
              </w:rPr>
              <w:t>系统名称</w:t>
            </w:r>
          </w:p>
        </w:tc>
        <w:tc>
          <w:tcPr>
            <w:tcW w:w="2145" w:type="dxa"/>
            <w:tcBorders>
              <w:top w:val="single" w:color="000000" w:sz="4" w:space="0"/>
              <w:left w:val="single" w:color="000000" w:sz="4" w:space="0"/>
              <w:bottom w:val="single" w:color="000000" w:sz="4" w:space="0"/>
              <w:right w:val="single" w:color="auto" w:sz="4" w:space="0"/>
            </w:tcBorders>
            <w:shd w:val="clear" w:color="auto" w:fill="FFFFFF"/>
            <w:vAlign w:val="bottom"/>
          </w:tcPr>
          <w:p>
            <w:pPr>
              <w:widowControl/>
              <w:spacing w:line="400" w:lineRule="exact"/>
              <w:jc w:val="center"/>
              <w:textAlignment w:val="bottom"/>
              <w:rPr>
                <w:rFonts w:ascii="宋体" w:hAnsi="宋体" w:cs="宋体"/>
                <w:color w:val="auto"/>
                <w:szCs w:val="21"/>
              </w:rPr>
            </w:pPr>
            <w:r>
              <w:rPr>
                <w:rFonts w:hint="eastAsia" w:ascii="宋体" w:hAnsi="宋体" w:cs="宋体"/>
                <w:color w:val="auto"/>
                <w:szCs w:val="21"/>
              </w:rPr>
              <w:t>标项内容</w:t>
            </w:r>
          </w:p>
        </w:tc>
        <w:tc>
          <w:tcPr>
            <w:tcW w:w="3320" w:type="dxa"/>
            <w:tcBorders>
              <w:top w:val="single" w:color="000000" w:sz="4" w:space="0"/>
              <w:left w:val="single" w:color="auto" w:sz="4" w:space="0"/>
              <w:bottom w:val="single" w:color="000000" w:sz="4" w:space="0"/>
              <w:right w:val="single" w:color="000000" w:sz="4" w:space="0"/>
            </w:tcBorders>
            <w:shd w:val="clear" w:color="auto" w:fill="FFFFFF"/>
            <w:vAlign w:val="bottom"/>
          </w:tcPr>
          <w:p>
            <w:pPr>
              <w:spacing w:line="400" w:lineRule="exact"/>
              <w:jc w:val="center"/>
              <w:textAlignment w:val="bottom"/>
              <w:rPr>
                <w:rFonts w:ascii="宋体" w:hAnsi="宋体" w:cs="宋体"/>
                <w:color w:val="auto"/>
                <w:szCs w:val="21"/>
              </w:rPr>
            </w:pPr>
            <w:r>
              <w:rPr>
                <w:rFonts w:hint="eastAsia" w:ascii="宋体" w:hAnsi="宋体" w:cs="宋体"/>
                <w:color w:val="auto"/>
                <w:szCs w:val="21"/>
              </w:rPr>
              <w:t>安全等级</w:t>
            </w:r>
          </w:p>
        </w:tc>
      </w:tr>
      <w:tr>
        <w:tblPrEx>
          <w:tblLayout w:type="fixed"/>
          <w:tblCellMar>
            <w:top w:w="15" w:type="dxa"/>
            <w:left w:w="15" w:type="dxa"/>
            <w:bottom w:w="15" w:type="dxa"/>
            <w:right w:w="15" w:type="dxa"/>
          </w:tblCellMar>
        </w:tblPrEx>
        <w:trPr>
          <w:trHeight w:val="57" w:hRule="atLeast"/>
          <w:jc w:val="center"/>
        </w:trPr>
        <w:tc>
          <w:tcPr>
            <w:tcW w:w="3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bottom"/>
              <w:rPr>
                <w:rFonts w:ascii="宋体" w:hAnsi="宋体" w:cs="宋体"/>
                <w:color w:val="auto"/>
                <w:szCs w:val="21"/>
              </w:rPr>
            </w:pPr>
            <w:r>
              <w:rPr>
                <w:rFonts w:hint="eastAsia" w:ascii="宋体" w:hAnsi="宋体" w:cs="宋体"/>
                <w:color w:val="auto"/>
                <w:szCs w:val="21"/>
              </w:rPr>
              <w:t>电脑型福利彩票热线销售系统</w:t>
            </w:r>
          </w:p>
        </w:tc>
        <w:tc>
          <w:tcPr>
            <w:tcW w:w="2145"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snapToGrid w:val="0"/>
              <w:spacing w:line="400" w:lineRule="exact"/>
              <w:jc w:val="center"/>
              <w:textAlignment w:val="bottom"/>
              <w:rPr>
                <w:rFonts w:ascii="宋体" w:hAnsi="宋体" w:cs="宋体"/>
                <w:color w:val="auto"/>
                <w:szCs w:val="21"/>
              </w:rPr>
            </w:pPr>
            <w:r>
              <w:rPr>
                <w:rFonts w:hint="eastAsia" w:ascii="宋体" w:hAnsi="宋体" w:cs="宋体"/>
                <w:color w:val="auto"/>
                <w:szCs w:val="21"/>
              </w:rPr>
              <w:t>测评</w:t>
            </w:r>
          </w:p>
        </w:tc>
        <w:tc>
          <w:tcPr>
            <w:tcW w:w="3320" w:type="dxa"/>
            <w:tcBorders>
              <w:top w:val="single" w:color="000000" w:sz="4" w:space="0"/>
              <w:left w:val="single" w:color="auto" w:sz="4" w:space="0"/>
              <w:bottom w:val="single" w:color="000000" w:sz="4" w:space="0"/>
              <w:right w:val="single" w:color="000000" w:sz="4" w:space="0"/>
            </w:tcBorders>
            <w:shd w:val="clear" w:color="auto" w:fill="FFFFFF"/>
            <w:vAlign w:val="center"/>
          </w:tcPr>
          <w:p>
            <w:pPr>
              <w:spacing w:line="400" w:lineRule="exact"/>
              <w:jc w:val="center"/>
              <w:textAlignment w:val="bottom"/>
              <w:rPr>
                <w:rFonts w:ascii="宋体" w:hAnsi="宋体" w:cs="宋体"/>
                <w:color w:val="auto"/>
                <w:szCs w:val="21"/>
              </w:rPr>
            </w:pPr>
            <w:r>
              <w:rPr>
                <w:rFonts w:hint="eastAsia" w:ascii="宋体" w:hAnsi="宋体" w:cs="宋体"/>
                <w:color w:val="auto"/>
                <w:szCs w:val="21"/>
              </w:rPr>
              <w:t>三级</w:t>
            </w:r>
          </w:p>
        </w:tc>
      </w:tr>
      <w:tr>
        <w:tblPrEx>
          <w:tblLayout w:type="fixed"/>
          <w:tblCellMar>
            <w:top w:w="15" w:type="dxa"/>
            <w:left w:w="15" w:type="dxa"/>
            <w:bottom w:w="15" w:type="dxa"/>
            <w:right w:w="15" w:type="dxa"/>
          </w:tblCellMar>
        </w:tblPrEx>
        <w:trPr>
          <w:trHeight w:val="57" w:hRule="atLeast"/>
          <w:jc w:val="center"/>
        </w:trPr>
        <w:tc>
          <w:tcPr>
            <w:tcW w:w="3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exact"/>
              <w:jc w:val="center"/>
              <w:rPr>
                <w:rFonts w:ascii="宋体" w:hAnsi="宋体" w:cs="宋体"/>
                <w:color w:val="auto"/>
                <w:szCs w:val="21"/>
              </w:rPr>
            </w:pPr>
            <w:r>
              <w:rPr>
                <w:rFonts w:hint="eastAsia" w:ascii="宋体" w:hAnsi="宋体" w:cs="宋体"/>
                <w:color w:val="auto"/>
                <w:szCs w:val="21"/>
              </w:rPr>
              <w:t>网点即开票销售系统</w:t>
            </w:r>
          </w:p>
        </w:tc>
        <w:tc>
          <w:tcPr>
            <w:tcW w:w="2145" w:type="dxa"/>
            <w:tcBorders>
              <w:top w:val="single" w:color="000000" w:sz="4" w:space="0"/>
              <w:left w:val="single" w:color="000000" w:sz="4" w:space="0"/>
              <w:bottom w:val="single" w:color="000000" w:sz="4" w:space="0"/>
              <w:right w:val="single" w:color="auto" w:sz="4" w:space="0"/>
            </w:tcBorders>
            <w:shd w:val="clear" w:color="auto" w:fill="FFFFFF"/>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测评</w:t>
            </w:r>
          </w:p>
        </w:tc>
        <w:tc>
          <w:tcPr>
            <w:tcW w:w="3320" w:type="dxa"/>
            <w:tcBorders>
              <w:top w:val="single" w:color="000000" w:sz="4" w:space="0"/>
              <w:left w:val="single" w:color="auto" w:sz="4" w:space="0"/>
              <w:bottom w:val="single" w:color="000000" w:sz="4" w:space="0"/>
              <w:right w:val="single" w:color="000000" w:sz="4" w:space="0"/>
            </w:tcBorders>
            <w:shd w:val="clear" w:color="auto" w:fill="FFFFFF"/>
            <w:vAlign w:val="center"/>
          </w:tcPr>
          <w:p>
            <w:pPr>
              <w:spacing w:line="400" w:lineRule="exact"/>
              <w:jc w:val="center"/>
              <w:textAlignment w:val="bottom"/>
              <w:rPr>
                <w:rFonts w:ascii="宋体" w:hAnsi="宋体" w:cs="宋体"/>
                <w:color w:val="auto"/>
                <w:szCs w:val="21"/>
              </w:rPr>
            </w:pPr>
            <w:r>
              <w:rPr>
                <w:rFonts w:hint="eastAsia" w:ascii="宋体" w:hAnsi="宋体" w:cs="宋体"/>
                <w:color w:val="auto"/>
                <w:szCs w:val="21"/>
              </w:rPr>
              <w:t>三级</w:t>
            </w:r>
          </w:p>
        </w:tc>
      </w:tr>
      <w:tr>
        <w:tblPrEx>
          <w:tblLayout w:type="fixed"/>
          <w:tblCellMar>
            <w:top w:w="15" w:type="dxa"/>
            <w:left w:w="15" w:type="dxa"/>
            <w:bottom w:w="15" w:type="dxa"/>
            <w:right w:w="15" w:type="dxa"/>
          </w:tblCellMar>
        </w:tblPrEx>
        <w:trPr>
          <w:trHeight w:val="57" w:hRule="atLeast"/>
          <w:jc w:val="center"/>
        </w:trPr>
        <w:tc>
          <w:tcPr>
            <w:tcW w:w="3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exact"/>
              <w:jc w:val="center"/>
              <w:rPr>
                <w:rFonts w:ascii="宋体" w:hAnsi="宋体" w:cs="宋体"/>
                <w:color w:val="auto"/>
                <w:szCs w:val="21"/>
              </w:rPr>
            </w:pPr>
            <w:r>
              <w:rPr>
                <w:rFonts w:hint="eastAsia" w:ascii="宋体" w:hAnsi="宋体" w:cs="宋体"/>
                <w:color w:val="auto"/>
                <w:szCs w:val="21"/>
              </w:rPr>
              <w:t>快2热线销售系统</w:t>
            </w:r>
          </w:p>
        </w:tc>
        <w:tc>
          <w:tcPr>
            <w:tcW w:w="2145" w:type="dxa"/>
            <w:tcBorders>
              <w:top w:val="single" w:color="000000" w:sz="4" w:space="0"/>
              <w:left w:val="single" w:color="000000" w:sz="4" w:space="0"/>
              <w:bottom w:val="single" w:color="000000" w:sz="4" w:space="0"/>
              <w:right w:val="single" w:color="auto" w:sz="4" w:space="0"/>
            </w:tcBorders>
            <w:shd w:val="clear" w:color="auto" w:fill="FFFFFF"/>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测评</w:t>
            </w:r>
          </w:p>
        </w:tc>
        <w:tc>
          <w:tcPr>
            <w:tcW w:w="3320" w:type="dxa"/>
            <w:tcBorders>
              <w:top w:val="single" w:color="000000" w:sz="4" w:space="0"/>
              <w:left w:val="single" w:color="auto" w:sz="4" w:space="0"/>
              <w:bottom w:val="single" w:color="000000" w:sz="4" w:space="0"/>
              <w:right w:val="single" w:color="000000" w:sz="4" w:space="0"/>
            </w:tcBorders>
            <w:shd w:val="clear" w:color="auto" w:fill="FFFFFF"/>
            <w:vAlign w:val="center"/>
          </w:tcPr>
          <w:p>
            <w:pPr>
              <w:spacing w:line="400" w:lineRule="exact"/>
              <w:jc w:val="center"/>
              <w:textAlignment w:val="bottom"/>
              <w:rPr>
                <w:rFonts w:ascii="宋体" w:hAnsi="宋体" w:cs="宋体"/>
                <w:color w:val="auto"/>
                <w:szCs w:val="21"/>
              </w:rPr>
            </w:pPr>
            <w:r>
              <w:rPr>
                <w:rFonts w:hint="eastAsia" w:ascii="宋体" w:hAnsi="宋体" w:cs="宋体"/>
                <w:color w:val="auto"/>
                <w:szCs w:val="21"/>
              </w:rPr>
              <w:t>三级</w:t>
            </w:r>
          </w:p>
        </w:tc>
      </w:tr>
    </w:tbl>
    <w:p>
      <w:pPr>
        <w:pStyle w:val="94"/>
        <w:snapToGrid w:val="0"/>
        <w:spacing w:line="400" w:lineRule="exact"/>
        <w:rPr>
          <w:rFonts w:ascii="宋体" w:hAnsi="宋体" w:cs="Times New Roman"/>
          <w:color w:val="auto"/>
        </w:rPr>
      </w:pPr>
      <w:r>
        <w:rPr>
          <w:rFonts w:hint="eastAsia" w:ascii="宋体" w:hAnsi="宋体" w:cs="仿宋_GB2312"/>
          <w:color w:val="auto"/>
        </w:rPr>
        <w:t>第二条  合同价款</w:t>
      </w:r>
    </w:p>
    <w:p>
      <w:pPr>
        <w:pStyle w:val="94"/>
        <w:snapToGrid w:val="0"/>
        <w:spacing w:line="400" w:lineRule="exact"/>
        <w:ind w:left="420" w:leftChars="200" w:firstLine="0" w:firstLineChars="0"/>
        <w:rPr>
          <w:rFonts w:ascii="宋体" w:hAnsi="宋体" w:cs="Times New Roman"/>
          <w:color w:val="auto"/>
        </w:rPr>
      </w:pPr>
      <w:r>
        <w:rPr>
          <w:rFonts w:hint="eastAsia" w:ascii="宋体" w:hAnsi="宋体" w:cs="仿宋_GB2312"/>
          <w:color w:val="auto"/>
        </w:rPr>
        <w:t>本合同总价款人民币</w:t>
      </w:r>
      <w:r>
        <w:rPr>
          <w:rFonts w:hint="eastAsia" w:ascii="宋体" w:hAnsi="宋体" w:cs="仿宋_GB2312"/>
          <w:color w:val="auto"/>
          <w:u w:val="single"/>
        </w:rPr>
        <w:t xml:space="preserve">        </w:t>
      </w:r>
      <w:r>
        <w:rPr>
          <w:rFonts w:hint="eastAsia" w:ascii="宋体" w:hAnsi="宋体" w:cs="仿宋_GB2312"/>
          <w:color w:val="auto"/>
        </w:rPr>
        <w:t>（大写）（¥        元）。</w:t>
      </w:r>
    </w:p>
    <w:p>
      <w:pPr>
        <w:pStyle w:val="94"/>
        <w:snapToGrid w:val="0"/>
        <w:spacing w:line="400" w:lineRule="exact"/>
        <w:ind w:left="420" w:leftChars="200" w:firstLine="0" w:firstLineChars="0"/>
        <w:rPr>
          <w:rFonts w:ascii="宋体" w:hAnsi="宋体" w:cs="仿宋_GB2312"/>
          <w:color w:val="auto"/>
        </w:rPr>
      </w:pPr>
      <w:r>
        <w:rPr>
          <w:rFonts w:hint="eastAsia" w:ascii="宋体" w:hAnsi="宋体" w:cs="仿宋_GB2312"/>
          <w:color w:val="auto"/>
        </w:rPr>
        <w:t>第三条  付款方式：</w:t>
      </w:r>
    </w:p>
    <w:p>
      <w:pPr>
        <w:autoSpaceDE w:val="0"/>
        <w:autoSpaceDN w:val="0"/>
        <w:spacing w:line="380" w:lineRule="exact"/>
        <w:ind w:firstLine="420" w:firstLineChars="200"/>
        <w:rPr>
          <w:rFonts w:ascii="宋体" w:hAnsi="宋体" w:cs="宋体"/>
          <w:bCs/>
          <w:color w:val="auto"/>
          <w:szCs w:val="21"/>
        </w:rPr>
      </w:pPr>
      <w:r>
        <w:rPr>
          <w:rFonts w:hint="eastAsia" w:ascii="宋体" w:hAnsi="宋体" w:cs="仿宋_GB2312"/>
          <w:color w:val="auto"/>
        </w:rPr>
        <w:t>1.</w:t>
      </w:r>
      <w:r>
        <w:rPr>
          <w:rFonts w:hint="eastAsia" w:ascii="宋体" w:hAnsi="宋体" w:cs="宋体"/>
          <w:bCs/>
          <w:color w:val="auto"/>
          <w:szCs w:val="21"/>
        </w:rPr>
        <w:t>合同签订前，乙方须向甲方提交合同总价5%的履约保证金。履约保证金在服务期满后，按合同约定扣除相关款项（如有）后15天内无息退还。</w:t>
      </w:r>
    </w:p>
    <w:p>
      <w:pPr>
        <w:pStyle w:val="94"/>
        <w:snapToGrid w:val="0"/>
        <w:spacing w:line="400" w:lineRule="exact"/>
        <w:rPr>
          <w:rFonts w:ascii="宋体" w:hAnsi="宋体" w:cs="仿宋_GB2312"/>
          <w:color w:val="auto"/>
        </w:rPr>
      </w:pPr>
      <w:r>
        <w:rPr>
          <w:rFonts w:hint="eastAsia" w:ascii="宋体" w:hAnsi="宋体" w:cs="仿宋_GB2312"/>
          <w:color w:val="auto"/>
        </w:rPr>
        <w:t>2.本合同项下三个系统均获得三级等保证书且完成其他服务内容后，经甲方验收合格，乙方凭验收报告及对应金额发票到甲方处结算。</w:t>
      </w:r>
    </w:p>
    <w:p>
      <w:pPr>
        <w:pStyle w:val="94"/>
        <w:snapToGrid w:val="0"/>
        <w:spacing w:line="400" w:lineRule="exact"/>
        <w:rPr>
          <w:rFonts w:ascii="宋体" w:hAnsi="宋体" w:cs="仿宋_GB2312"/>
          <w:color w:val="auto"/>
        </w:rPr>
      </w:pPr>
      <w:r>
        <w:rPr>
          <w:rFonts w:hint="eastAsia" w:ascii="宋体" w:hAnsi="宋体" w:cs="仿宋_GB2312"/>
          <w:color w:val="auto"/>
        </w:rPr>
        <w:t>3.甲方在收到乙方提供的凭证后，20个工作日内支付合同款项。</w:t>
      </w:r>
    </w:p>
    <w:p>
      <w:pPr>
        <w:pStyle w:val="94"/>
        <w:snapToGrid w:val="0"/>
        <w:spacing w:line="400" w:lineRule="exact"/>
        <w:ind w:firstLine="0" w:firstLineChars="0"/>
        <w:rPr>
          <w:rFonts w:ascii="宋体" w:hAnsi="宋体" w:cs="仿宋_GB2312"/>
          <w:color w:val="auto"/>
        </w:rPr>
      </w:pPr>
      <w:r>
        <w:rPr>
          <w:rFonts w:hint="eastAsia" w:ascii="宋体" w:hAnsi="宋体" w:cs="仿宋_GB2312"/>
          <w:color w:val="auto"/>
        </w:rPr>
        <w:t xml:space="preserve">    第四条  双方权利义务</w:t>
      </w:r>
    </w:p>
    <w:p>
      <w:pPr>
        <w:pStyle w:val="94"/>
        <w:snapToGrid w:val="0"/>
        <w:spacing w:line="400" w:lineRule="exact"/>
        <w:ind w:firstLineChars="0"/>
        <w:rPr>
          <w:rFonts w:ascii="宋体" w:hAnsi="宋体" w:cs="仿宋_GB2312"/>
          <w:color w:val="auto"/>
        </w:rPr>
      </w:pPr>
      <w:r>
        <w:rPr>
          <w:rFonts w:hint="eastAsia" w:ascii="宋体" w:hAnsi="宋体" w:cs="仿宋_GB2312"/>
          <w:color w:val="auto"/>
        </w:rPr>
        <w:t>1.甲方必须如实提供相关资料，由于资料不全或失真对项目实施造成延误由甲方负责。</w:t>
      </w:r>
    </w:p>
    <w:p>
      <w:pPr>
        <w:pStyle w:val="94"/>
        <w:snapToGrid w:val="0"/>
        <w:spacing w:line="400" w:lineRule="exact"/>
        <w:ind w:firstLineChars="0"/>
        <w:rPr>
          <w:rFonts w:ascii="宋体" w:hAnsi="宋体" w:cs="仿宋_GB2312"/>
          <w:color w:val="auto"/>
        </w:rPr>
      </w:pPr>
      <w:r>
        <w:rPr>
          <w:rFonts w:hint="eastAsia" w:ascii="宋体" w:hAnsi="宋体" w:cs="仿宋_GB2312"/>
          <w:color w:val="auto"/>
        </w:rPr>
        <w:t>2.对本合同的内容及在合作中乙方所获知的甲方未向社会公开的技术资料和商业秘密，乙方有保密义务，未经甲方书面同意，乙方及其下属组织或成员不得向任何第三方泄露。合同终止后，乙方仍需履行保密义务。</w:t>
      </w:r>
    </w:p>
    <w:p>
      <w:pPr>
        <w:pStyle w:val="94"/>
        <w:snapToGrid w:val="0"/>
        <w:spacing w:line="400" w:lineRule="exact"/>
        <w:ind w:firstLine="0" w:firstLineChars="0"/>
        <w:rPr>
          <w:rFonts w:ascii="宋体" w:hAnsi="宋体" w:cs="仿宋_GB2312"/>
          <w:color w:val="auto"/>
        </w:rPr>
      </w:pPr>
      <w:r>
        <w:rPr>
          <w:rFonts w:hint="eastAsia" w:ascii="宋体" w:hAnsi="宋体" w:cs="仿宋_GB2312"/>
          <w:color w:val="auto"/>
        </w:rPr>
        <w:t xml:space="preserve">    3.乙方为甲方的三个系统提供评估、测评、备案服务，并做好整改辅导工作，直至甲方整改完成获得三级等保证书。</w:t>
      </w:r>
    </w:p>
    <w:p>
      <w:pPr>
        <w:pStyle w:val="94"/>
        <w:snapToGrid w:val="0"/>
        <w:spacing w:line="400" w:lineRule="exact"/>
        <w:ind w:firstLine="0" w:firstLineChars="0"/>
        <w:rPr>
          <w:rFonts w:ascii="宋体" w:hAnsi="宋体" w:cs="仿宋_GB2312"/>
          <w:color w:val="auto"/>
        </w:rPr>
      </w:pPr>
      <w:r>
        <w:rPr>
          <w:rFonts w:hint="eastAsia" w:ascii="宋体" w:hAnsi="宋体" w:cs="仿宋_GB2312"/>
          <w:color w:val="auto"/>
        </w:rPr>
        <w:t xml:space="preserve">    4.甲方应按照乙方的建议对系统不符合三级等保规范的地方进行整改，为乙方提供等保工作便利。</w:t>
      </w:r>
    </w:p>
    <w:p>
      <w:pPr>
        <w:pStyle w:val="94"/>
        <w:snapToGrid w:val="0"/>
        <w:spacing w:line="400" w:lineRule="exact"/>
        <w:ind w:left="420" w:leftChars="200" w:firstLine="0" w:firstLineChars="0"/>
        <w:rPr>
          <w:rFonts w:ascii="宋体" w:hAnsi="宋体" w:cs="仿宋_GB2312"/>
          <w:color w:val="auto"/>
        </w:rPr>
      </w:pPr>
      <w:r>
        <w:rPr>
          <w:rFonts w:hint="eastAsia" w:ascii="宋体" w:hAnsi="宋体" w:cs="仿宋_GB2312"/>
          <w:color w:val="auto"/>
        </w:rPr>
        <w:t>第五条  税费</w:t>
      </w:r>
    </w:p>
    <w:p>
      <w:pPr>
        <w:autoSpaceDE w:val="0"/>
        <w:autoSpaceDN w:val="0"/>
        <w:spacing w:line="400" w:lineRule="exact"/>
        <w:ind w:right="-14" w:firstLine="420" w:firstLineChars="200"/>
        <w:rPr>
          <w:rFonts w:ascii="宋体" w:hAnsi="宋体" w:cs="仿宋_GB2312"/>
          <w:color w:val="auto"/>
          <w:szCs w:val="21"/>
        </w:rPr>
      </w:pPr>
      <w:r>
        <w:rPr>
          <w:rFonts w:hint="eastAsia" w:ascii="宋体" w:hAnsi="宋体" w:cs="仿宋_GB2312"/>
          <w:color w:val="auto"/>
          <w:szCs w:val="21"/>
        </w:rPr>
        <w:t>本合同执行中相关的一切税费均由乙方负担。</w:t>
      </w:r>
    </w:p>
    <w:p>
      <w:pPr>
        <w:autoSpaceDE w:val="0"/>
        <w:autoSpaceDN w:val="0"/>
        <w:spacing w:line="400" w:lineRule="exact"/>
        <w:ind w:right="-14" w:firstLine="420" w:firstLineChars="200"/>
        <w:rPr>
          <w:rFonts w:ascii="宋体" w:hAnsi="宋体" w:cs="仿宋_GB2312"/>
          <w:color w:val="auto"/>
          <w:szCs w:val="21"/>
        </w:rPr>
      </w:pPr>
      <w:r>
        <w:rPr>
          <w:rFonts w:hint="eastAsia" w:ascii="宋体" w:hAnsi="宋体" w:cs="仿宋_GB2312"/>
          <w:color w:val="auto"/>
          <w:szCs w:val="21"/>
        </w:rPr>
        <w:t>第六条  验收</w:t>
      </w:r>
    </w:p>
    <w:p>
      <w:pPr>
        <w:autoSpaceDE w:val="0"/>
        <w:autoSpaceDN w:val="0"/>
        <w:spacing w:line="400" w:lineRule="exact"/>
        <w:ind w:left="420" w:leftChars="200" w:right="-14"/>
        <w:rPr>
          <w:rFonts w:ascii="宋体" w:hAnsi="宋体" w:cs="仿宋_GB2312"/>
          <w:color w:val="auto"/>
          <w:szCs w:val="21"/>
        </w:rPr>
      </w:pPr>
      <w:r>
        <w:rPr>
          <w:rFonts w:hint="eastAsia" w:ascii="宋体" w:hAnsi="宋体" w:cs="仿宋_GB2312"/>
          <w:color w:val="auto"/>
          <w:szCs w:val="21"/>
        </w:rPr>
        <w:t>由甲方组织专家按照《信息安全等级保护测评技术规范》标准进行验收，费用由乙方承担。</w:t>
      </w:r>
    </w:p>
    <w:p>
      <w:pPr>
        <w:pStyle w:val="94"/>
        <w:snapToGrid w:val="0"/>
        <w:spacing w:line="400" w:lineRule="exact"/>
        <w:rPr>
          <w:rFonts w:ascii="宋体" w:hAnsi="宋体" w:cs="仿宋_GB2312"/>
          <w:color w:val="auto"/>
        </w:rPr>
      </w:pPr>
      <w:r>
        <w:rPr>
          <w:rFonts w:hint="eastAsia" w:ascii="宋体" w:hAnsi="宋体" w:cs="仿宋_GB2312"/>
          <w:color w:val="auto"/>
        </w:rPr>
        <w:t>第七条  违约责任：</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1.</w:t>
      </w:r>
      <w:r>
        <w:rPr>
          <w:rFonts w:hint="eastAsia" w:ascii="宋体" w:hAnsi="宋体" w:cs="宋体"/>
          <w:color w:val="auto"/>
          <w:szCs w:val="21"/>
        </w:rPr>
        <w:t>甲方无故违反本合同，使乙方未完成约定的目标，乙方有权要求甲方在一定期限内解决，逾期未解决的，乙方有权解除合同，造成乙方经济损失的，甲方应给予乙方经济赔偿。</w:t>
      </w:r>
    </w:p>
    <w:p>
      <w:pPr>
        <w:spacing w:line="400" w:lineRule="exact"/>
        <w:ind w:firstLine="420" w:firstLineChars="200"/>
        <w:rPr>
          <w:rFonts w:ascii="宋体" w:hAnsi="宋体" w:cs="宋体"/>
          <w:color w:val="auto"/>
          <w:szCs w:val="21"/>
        </w:rPr>
      </w:pPr>
      <w:r>
        <w:rPr>
          <w:rFonts w:hint="eastAsia" w:ascii="宋体" w:hAnsi="宋体" w:cs="宋体"/>
          <w:color w:val="auto"/>
          <w:szCs w:val="21"/>
        </w:rPr>
        <w:t>2.乙方应在合同签订之日起6个月内完成所有系统测评工作，</w:t>
      </w:r>
      <w:r>
        <w:rPr>
          <w:rFonts w:ascii="宋体" w:hAnsi="宋体" w:cs="宋体"/>
          <w:color w:val="auto"/>
          <w:szCs w:val="21"/>
        </w:rPr>
        <w:t>逾期完成项目的，</w:t>
      </w:r>
      <w:r>
        <w:rPr>
          <w:rFonts w:hint="eastAsia" w:ascii="宋体" w:hAnsi="宋体" w:cs="宋体"/>
          <w:color w:val="auto"/>
          <w:szCs w:val="21"/>
        </w:rPr>
        <w:t>每</w:t>
      </w:r>
      <w:r>
        <w:rPr>
          <w:rFonts w:ascii="宋体" w:hAnsi="宋体" w:cs="宋体"/>
          <w:color w:val="auto"/>
          <w:szCs w:val="21"/>
        </w:rPr>
        <w:t>逾期一日，</w:t>
      </w:r>
      <w:r>
        <w:rPr>
          <w:rFonts w:hint="eastAsia" w:ascii="宋体" w:hAnsi="宋体" w:cs="宋体"/>
          <w:color w:val="auto"/>
          <w:szCs w:val="21"/>
        </w:rPr>
        <w:t>应</w:t>
      </w:r>
      <w:r>
        <w:rPr>
          <w:rFonts w:ascii="宋体" w:hAnsi="宋体" w:cs="宋体"/>
          <w:color w:val="auto"/>
          <w:szCs w:val="21"/>
        </w:rPr>
        <w:t>向甲方支付</w:t>
      </w:r>
      <w:r>
        <w:rPr>
          <w:rFonts w:hint="eastAsia" w:ascii="宋体" w:hAnsi="宋体" w:cs="宋体"/>
          <w:color w:val="auto"/>
          <w:szCs w:val="21"/>
        </w:rPr>
        <w:t>合同总金额</w:t>
      </w:r>
      <w:r>
        <w:rPr>
          <w:rFonts w:ascii="宋体" w:hAnsi="宋体" w:cs="宋体"/>
          <w:color w:val="auto"/>
          <w:szCs w:val="21"/>
        </w:rPr>
        <w:t>的千分之一的违约金，逾期超过30</w:t>
      </w:r>
      <w:r>
        <w:rPr>
          <w:rFonts w:hint="eastAsia" w:ascii="宋体" w:hAnsi="宋体" w:cs="宋体"/>
          <w:color w:val="auto"/>
          <w:szCs w:val="21"/>
        </w:rPr>
        <w:t>日</w:t>
      </w:r>
      <w:r>
        <w:rPr>
          <w:rFonts w:ascii="宋体" w:hAnsi="宋体" w:cs="宋体"/>
          <w:color w:val="auto"/>
          <w:szCs w:val="21"/>
        </w:rPr>
        <w:t>的，</w:t>
      </w:r>
      <w:r>
        <w:rPr>
          <w:rFonts w:hint="eastAsia" w:ascii="宋体" w:hAnsi="宋体" w:cs="宋体"/>
          <w:color w:val="auto"/>
          <w:szCs w:val="21"/>
        </w:rPr>
        <w:t>甲方</w:t>
      </w:r>
      <w:r>
        <w:rPr>
          <w:rFonts w:ascii="宋体" w:hAnsi="宋体" w:cs="宋体"/>
          <w:color w:val="auto"/>
          <w:szCs w:val="21"/>
        </w:rPr>
        <w:t>有权解除合同没收履约保证金。</w:t>
      </w:r>
    </w:p>
    <w:p>
      <w:pPr>
        <w:spacing w:line="400" w:lineRule="exact"/>
        <w:ind w:firstLine="420" w:firstLineChars="200"/>
        <w:rPr>
          <w:rFonts w:ascii="宋体" w:hAnsi="宋体" w:cs="宋体"/>
          <w:color w:val="auto"/>
          <w:szCs w:val="21"/>
        </w:rPr>
      </w:pPr>
      <w:r>
        <w:rPr>
          <w:rFonts w:ascii="宋体" w:hAnsi="宋体" w:cs="宋体"/>
          <w:bCs/>
          <w:color w:val="auto"/>
          <w:szCs w:val="21"/>
        </w:rPr>
        <w:t>3</w:t>
      </w:r>
      <w:r>
        <w:rPr>
          <w:rFonts w:hint="eastAsia" w:ascii="宋体" w:hAnsi="宋体" w:cs="宋体"/>
          <w:bCs/>
          <w:color w:val="auto"/>
          <w:szCs w:val="21"/>
        </w:rPr>
        <w:t>.</w:t>
      </w:r>
      <w:r>
        <w:rPr>
          <w:rFonts w:hint="eastAsia" w:ascii="宋体" w:hAnsi="宋体" w:cs="宋体"/>
          <w:color w:val="auto"/>
          <w:szCs w:val="21"/>
        </w:rPr>
        <w:t>乙方违反本合同约定，未能达到约定的目标，甲方有权要求乙方限期整改并达到合同约定；逾期未整改的，或整改不符合合同约定的，甲方有权解除合同，并没收履约保金，乙方应向甲方支付合同总金额20%的违约金，若不足以弥补乙方造成的经济损失的，乙方还应给予赔偿。</w:t>
      </w:r>
    </w:p>
    <w:p>
      <w:pPr>
        <w:spacing w:line="400" w:lineRule="exact"/>
        <w:ind w:firstLine="420" w:firstLineChars="200"/>
        <w:rPr>
          <w:rFonts w:ascii="宋体" w:hAnsi="宋体" w:cs="宋体"/>
          <w:color w:val="auto"/>
          <w:szCs w:val="21"/>
          <w:lang w:val="en-GB"/>
        </w:rPr>
      </w:pPr>
      <w:r>
        <w:rPr>
          <w:rFonts w:hint="eastAsia" w:ascii="宋体" w:hAnsi="宋体" w:cs="宋体"/>
          <w:color w:val="auto"/>
          <w:szCs w:val="21"/>
        </w:rPr>
        <w:t>4.甲方</w:t>
      </w:r>
      <w:r>
        <w:rPr>
          <w:rFonts w:ascii="宋体" w:hAnsi="宋体" w:cs="宋体"/>
          <w:color w:val="auto"/>
          <w:szCs w:val="21"/>
        </w:rPr>
        <w:t>有权从应付款项中直接扣除乙方应支付的违约金、</w:t>
      </w:r>
      <w:r>
        <w:rPr>
          <w:rFonts w:hint="eastAsia" w:ascii="宋体" w:hAnsi="宋体" w:cs="宋体"/>
          <w:color w:val="auto"/>
          <w:szCs w:val="21"/>
        </w:rPr>
        <w:t>赔偿款</w:t>
      </w:r>
      <w:r>
        <w:rPr>
          <w:rFonts w:ascii="宋体" w:hAnsi="宋体" w:cs="宋体"/>
          <w:color w:val="auto"/>
          <w:szCs w:val="21"/>
        </w:rPr>
        <w:t>等费用。</w:t>
      </w:r>
    </w:p>
    <w:p>
      <w:pPr>
        <w:pStyle w:val="94"/>
        <w:numPr>
          <w:ilvl w:val="0"/>
          <w:numId w:val="9"/>
        </w:numPr>
        <w:snapToGrid w:val="0"/>
        <w:spacing w:line="400" w:lineRule="exact"/>
        <w:ind w:left="0" w:firstLine="420"/>
        <w:rPr>
          <w:rFonts w:ascii="宋体" w:hAnsi="宋体" w:cs="仿宋_GB2312"/>
          <w:color w:val="auto"/>
        </w:rPr>
      </w:pPr>
      <w:r>
        <w:rPr>
          <w:rFonts w:hint="eastAsia" w:ascii="宋体" w:hAnsi="宋体" w:cs="仿宋_GB2312"/>
          <w:color w:val="auto"/>
        </w:rPr>
        <w:t>争议的处理</w:t>
      </w:r>
    </w:p>
    <w:p>
      <w:pPr>
        <w:tabs>
          <w:tab w:val="left" w:pos="0"/>
        </w:tabs>
        <w:spacing w:line="400" w:lineRule="exact"/>
        <w:ind w:firstLine="420" w:firstLineChars="200"/>
        <w:rPr>
          <w:rFonts w:ascii="宋体" w:hAnsi="宋体" w:cs="宋体"/>
          <w:color w:val="auto"/>
          <w:szCs w:val="21"/>
          <w:lang w:val="en-GB"/>
        </w:rPr>
      </w:pPr>
      <w:r>
        <w:rPr>
          <w:rFonts w:hint="eastAsia" w:ascii="宋体" w:hAnsi="宋体" w:cs="宋体"/>
          <w:color w:val="auto"/>
          <w:szCs w:val="21"/>
        </w:rPr>
        <w:t>本合同在履行过程中发生的争议，由双方当事人协商解决；协商不成的，可向甲方所在地人民法院起诉。</w:t>
      </w:r>
    </w:p>
    <w:p>
      <w:pPr>
        <w:pStyle w:val="94"/>
        <w:snapToGrid w:val="0"/>
        <w:spacing w:line="400" w:lineRule="exact"/>
        <w:rPr>
          <w:rFonts w:ascii="宋体" w:hAnsi="宋体" w:cs="仿宋_GB2312"/>
          <w:color w:val="auto"/>
        </w:rPr>
      </w:pPr>
      <w:r>
        <w:rPr>
          <w:rFonts w:hint="eastAsia" w:ascii="宋体" w:hAnsi="宋体" w:cs="仿宋_GB2312"/>
          <w:color w:val="auto"/>
        </w:rPr>
        <w:t>第十一条 合同的生效</w:t>
      </w:r>
    </w:p>
    <w:p>
      <w:pPr>
        <w:tabs>
          <w:tab w:val="left" w:pos="0"/>
        </w:tabs>
        <w:spacing w:line="400" w:lineRule="exact"/>
        <w:ind w:firstLine="420" w:firstLineChars="200"/>
        <w:rPr>
          <w:rFonts w:ascii="宋体" w:hAnsi="宋体" w:cs="宋体"/>
          <w:color w:val="auto"/>
          <w:szCs w:val="21"/>
        </w:rPr>
      </w:pPr>
      <w:r>
        <w:rPr>
          <w:rFonts w:hint="eastAsia" w:ascii="宋体" w:hAnsi="宋体" w:cs="宋体"/>
          <w:color w:val="auto"/>
          <w:szCs w:val="21"/>
        </w:rPr>
        <w:t>1.本合同经甲方、乙方、鉴证方法定代表人或其授权委托人签字并加盖三方公章后生效。</w:t>
      </w:r>
    </w:p>
    <w:p>
      <w:pPr>
        <w:tabs>
          <w:tab w:val="left" w:pos="0"/>
        </w:tabs>
        <w:spacing w:line="400" w:lineRule="exact"/>
        <w:ind w:firstLine="420" w:firstLineChars="200"/>
        <w:rPr>
          <w:rFonts w:ascii="宋体" w:hAnsi="宋体" w:cs="宋体"/>
          <w:color w:val="auto"/>
          <w:szCs w:val="21"/>
        </w:rPr>
      </w:pPr>
      <w:r>
        <w:rPr>
          <w:rFonts w:hint="eastAsia" w:ascii="宋体" w:hAnsi="宋体" w:cs="宋体"/>
          <w:color w:val="auto"/>
          <w:szCs w:val="21"/>
        </w:rPr>
        <w:t>2.本合同一式五份，甲乙双方各执二份，鉴证方执一份。</w:t>
      </w:r>
    </w:p>
    <w:p>
      <w:pPr>
        <w:tabs>
          <w:tab w:val="left" w:pos="0"/>
        </w:tabs>
        <w:spacing w:line="400" w:lineRule="exact"/>
        <w:ind w:firstLine="420" w:firstLineChars="200"/>
        <w:rPr>
          <w:rFonts w:ascii="宋体" w:hAnsi="宋体" w:cs="宋体"/>
          <w:color w:val="auto"/>
          <w:szCs w:val="21"/>
        </w:rPr>
      </w:pPr>
      <w:r>
        <w:rPr>
          <w:rFonts w:hint="eastAsia" w:ascii="宋体" w:hAnsi="宋体" w:cs="宋体"/>
          <w:color w:val="auto"/>
          <w:szCs w:val="21"/>
        </w:rPr>
        <w:t>3.与本合同有关的招标文件，投标文件、澄清记录等均为本合同的重要组成部分。</w:t>
      </w:r>
    </w:p>
    <w:p>
      <w:pPr>
        <w:pStyle w:val="17"/>
        <w:snapToGrid/>
        <w:spacing w:line="400" w:lineRule="exact"/>
        <w:ind w:firstLine="420"/>
        <w:rPr>
          <w:rFonts w:hAnsi="宋体" w:cs="宋体"/>
          <w:color w:val="auto"/>
          <w:sz w:val="21"/>
          <w:szCs w:val="21"/>
        </w:rPr>
      </w:pPr>
    </w:p>
    <w:p>
      <w:pPr>
        <w:pStyle w:val="17"/>
        <w:spacing w:line="400" w:lineRule="exact"/>
        <w:ind w:firstLine="600" w:firstLineChars="250"/>
        <w:rPr>
          <w:rFonts w:hAnsi="宋体" w:cs="宋体"/>
          <w:color w:val="auto"/>
          <w:kern w:val="0"/>
        </w:rPr>
      </w:pPr>
    </w:p>
    <w:p>
      <w:pPr>
        <w:spacing w:line="400" w:lineRule="exact"/>
        <w:rPr>
          <w:rFonts w:ascii="宋体" w:hAnsi="宋体"/>
          <w:color w:val="auto"/>
          <w:szCs w:val="21"/>
        </w:rPr>
      </w:pPr>
      <w:r>
        <w:rPr>
          <w:rFonts w:hint="eastAsia" w:ascii="宋体" w:hAnsi="宋体"/>
          <w:color w:val="auto"/>
          <w:szCs w:val="21"/>
        </w:rPr>
        <w:t>甲方：                                  乙方：</w:t>
      </w:r>
    </w:p>
    <w:p>
      <w:pPr>
        <w:spacing w:line="400" w:lineRule="exact"/>
        <w:rPr>
          <w:rFonts w:ascii="宋体" w:hAnsi="宋体"/>
          <w:color w:val="auto"/>
          <w:szCs w:val="21"/>
        </w:rPr>
      </w:pPr>
      <w:r>
        <w:rPr>
          <w:rFonts w:hint="eastAsia" w:ascii="宋体" w:hAnsi="宋体"/>
          <w:color w:val="auto"/>
          <w:szCs w:val="21"/>
        </w:rPr>
        <w:t>地址：                                  地址：</w:t>
      </w:r>
    </w:p>
    <w:p>
      <w:pPr>
        <w:spacing w:line="400" w:lineRule="exact"/>
        <w:rPr>
          <w:rFonts w:ascii="宋体" w:hAnsi="宋体"/>
          <w:bCs/>
          <w:color w:val="auto"/>
          <w:szCs w:val="21"/>
        </w:rPr>
      </w:pPr>
      <w:r>
        <w:rPr>
          <w:rFonts w:hint="eastAsia" w:ascii="宋体" w:hAnsi="宋体"/>
          <w:bCs/>
          <w:color w:val="auto"/>
          <w:szCs w:val="21"/>
        </w:rPr>
        <w:t>法定代表人（或委托代理人）签字：        法定代表人（或委托代理人）签字：</w:t>
      </w:r>
    </w:p>
    <w:p>
      <w:pPr>
        <w:spacing w:line="400" w:lineRule="exact"/>
        <w:rPr>
          <w:rFonts w:ascii="宋体" w:hAnsi="宋体"/>
          <w:color w:val="auto"/>
          <w:szCs w:val="21"/>
        </w:rPr>
      </w:pPr>
      <w:r>
        <w:rPr>
          <w:rFonts w:hint="eastAsia" w:ascii="宋体" w:hAnsi="宋体"/>
          <w:color w:val="auto"/>
          <w:szCs w:val="21"/>
        </w:rPr>
        <w:t>开户银行：                              开户银行：</w:t>
      </w:r>
    </w:p>
    <w:p>
      <w:pPr>
        <w:spacing w:line="400" w:lineRule="exact"/>
        <w:rPr>
          <w:rFonts w:ascii="宋体" w:hAnsi="宋体"/>
          <w:color w:val="auto"/>
          <w:szCs w:val="21"/>
        </w:rPr>
      </w:pPr>
      <w:r>
        <w:rPr>
          <w:rFonts w:hint="eastAsia" w:ascii="宋体" w:hAnsi="宋体"/>
          <w:color w:val="auto"/>
          <w:szCs w:val="21"/>
        </w:rPr>
        <w:t>帐号：                                  帐号：</w:t>
      </w:r>
    </w:p>
    <w:p>
      <w:pPr>
        <w:spacing w:line="400" w:lineRule="exact"/>
        <w:ind w:firstLine="420"/>
        <w:rPr>
          <w:rFonts w:ascii="宋体" w:hAnsi="宋体"/>
          <w:color w:val="auto"/>
          <w:szCs w:val="21"/>
        </w:rPr>
      </w:pPr>
    </w:p>
    <w:p>
      <w:pPr>
        <w:spacing w:line="400" w:lineRule="exact"/>
        <w:rPr>
          <w:rFonts w:ascii="宋体" w:hAnsi="宋体"/>
          <w:bCs/>
          <w:color w:val="auto"/>
          <w:szCs w:val="21"/>
        </w:rPr>
      </w:pPr>
      <w:r>
        <w:rPr>
          <w:rFonts w:hint="eastAsia" w:ascii="宋体" w:hAnsi="宋体"/>
          <w:bCs/>
          <w:color w:val="auto"/>
          <w:szCs w:val="21"/>
        </w:rPr>
        <w:t>鉴证方：杭州博实招标代理有限公司</w:t>
      </w:r>
    </w:p>
    <w:p>
      <w:pPr>
        <w:spacing w:line="400" w:lineRule="exact"/>
        <w:rPr>
          <w:rFonts w:ascii="宋体" w:hAnsi="宋体"/>
          <w:bCs/>
          <w:color w:val="auto"/>
          <w:szCs w:val="21"/>
        </w:rPr>
      </w:pPr>
      <w:r>
        <w:rPr>
          <w:rFonts w:hint="eastAsia" w:ascii="宋体" w:hAnsi="宋体"/>
          <w:bCs/>
          <w:color w:val="auto"/>
          <w:szCs w:val="21"/>
        </w:rPr>
        <w:t>法定代表人或授权委托人（签字）：</w:t>
      </w:r>
    </w:p>
    <w:p>
      <w:pPr>
        <w:spacing w:line="400" w:lineRule="exact"/>
        <w:rPr>
          <w:rFonts w:ascii="宋体" w:hAnsi="宋体"/>
          <w:bCs/>
          <w:color w:val="auto"/>
          <w:szCs w:val="21"/>
        </w:rPr>
      </w:pPr>
      <w:r>
        <w:rPr>
          <w:rFonts w:hint="eastAsia" w:ascii="宋体" w:hAnsi="宋体"/>
          <w:bCs/>
          <w:color w:val="auto"/>
          <w:szCs w:val="21"/>
        </w:rPr>
        <w:t>开户银行：杭州联合银行丰潭支行</w:t>
      </w:r>
    </w:p>
    <w:p>
      <w:pPr>
        <w:spacing w:line="400" w:lineRule="exact"/>
        <w:rPr>
          <w:rFonts w:ascii="宋体" w:hAnsi="宋体"/>
          <w:bCs/>
          <w:color w:val="auto"/>
          <w:szCs w:val="21"/>
        </w:rPr>
      </w:pPr>
      <w:r>
        <w:rPr>
          <w:rFonts w:hint="eastAsia" w:ascii="宋体" w:hAnsi="宋体"/>
          <w:bCs/>
          <w:color w:val="auto"/>
          <w:szCs w:val="21"/>
        </w:rPr>
        <w:t>帐号：201000069514479</w:t>
      </w:r>
    </w:p>
    <w:p>
      <w:pPr>
        <w:spacing w:line="400" w:lineRule="exact"/>
        <w:rPr>
          <w:rFonts w:ascii="宋体" w:hAnsi="宋体"/>
          <w:bCs/>
          <w:color w:val="auto"/>
          <w:szCs w:val="21"/>
        </w:rPr>
      </w:pPr>
      <w:r>
        <w:rPr>
          <w:rFonts w:hint="eastAsia" w:ascii="宋体" w:hAnsi="宋体"/>
          <w:bCs/>
          <w:color w:val="auto"/>
          <w:szCs w:val="21"/>
        </w:rPr>
        <w:t>地址：杭州市西湖区振华路200号瑞鼎大厦B-606</w:t>
      </w:r>
    </w:p>
    <w:p>
      <w:pPr>
        <w:spacing w:line="400" w:lineRule="exact"/>
        <w:rPr>
          <w:rFonts w:hint="eastAsia" w:ascii="宋体" w:hAnsi="宋体" w:eastAsia="宋体"/>
          <w:bCs/>
          <w:color w:val="auto"/>
          <w:szCs w:val="21"/>
          <w:lang w:val="en-US" w:eastAsia="zh-CN"/>
        </w:rPr>
      </w:pPr>
      <w:r>
        <w:rPr>
          <w:rFonts w:hint="eastAsia" w:ascii="宋体" w:hAnsi="宋体"/>
          <w:bCs/>
          <w:color w:val="auto"/>
          <w:szCs w:val="21"/>
          <w:lang w:val="en-US" w:eastAsia="zh-CN"/>
        </w:rPr>
        <w:t xml:space="preserve">   </w:t>
      </w:r>
    </w:p>
    <w:p>
      <w:pPr>
        <w:spacing w:line="400" w:lineRule="exact"/>
        <w:ind w:firstLine="6930" w:firstLineChars="3300"/>
        <w:rPr>
          <w:rFonts w:ascii="宋体" w:hAnsi="宋体"/>
          <w:b/>
          <w:bCs/>
          <w:color w:val="auto"/>
          <w:szCs w:val="21"/>
        </w:rPr>
      </w:pPr>
      <w:r>
        <w:rPr>
          <w:rFonts w:hint="eastAsia" w:ascii="宋体" w:hAnsi="宋体"/>
          <w:bCs/>
          <w:color w:val="auto"/>
          <w:szCs w:val="21"/>
        </w:rPr>
        <w:t xml:space="preserve">签订日期： </w:t>
      </w:r>
    </w:p>
    <w:p>
      <w:pPr>
        <w:spacing w:line="400" w:lineRule="exact"/>
        <w:jc w:val="center"/>
        <w:rPr>
          <w:rFonts w:ascii="宋体" w:hAnsi="宋体"/>
          <w:b/>
          <w:color w:val="auto"/>
          <w:szCs w:val="21"/>
        </w:rPr>
        <w:sectPr>
          <w:headerReference r:id="rId4" w:type="default"/>
          <w:footerReference r:id="rId5" w:type="default"/>
          <w:pgSz w:w="11906" w:h="16838"/>
          <w:pgMar w:top="1247" w:right="1134" w:bottom="1134" w:left="1417" w:header="720" w:footer="879" w:gutter="0"/>
          <w:pgNumType w:fmt="decimal" w:start="1"/>
          <w:cols w:space="720" w:num="1"/>
          <w:docGrid w:type="lines" w:linePitch="389" w:charSpace="0"/>
        </w:sectPr>
      </w:pPr>
    </w:p>
    <w:p>
      <w:pPr>
        <w:spacing w:line="400" w:lineRule="exact"/>
        <w:jc w:val="center"/>
        <w:rPr>
          <w:rFonts w:ascii="宋体" w:hAnsi="宋体" w:cs="宋体"/>
          <w:b/>
          <w:color w:val="auto"/>
          <w:sz w:val="30"/>
          <w:szCs w:val="30"/>
        </w:rPr>
      </w:pPr>
      <w:r>
        <w:rPr>
          <w:rFonts w:hint="eastAsia" w:ascii="宋体" w:hAnsi="宋体" w:cs="宋体"/>
          <w:b/>
          <w:color w:val="auto"/>
          <w:sz w:val="30"/>
          <w:szCs w:val="30"/>
        </w:rPr>
        <w:t>政府采购项目验收书</w:t>
      </w:r>
    </w:p>
    <w:p>
      <w:pPr>
        <w:spacing w:line="400" w:lineRule="exact"/>
        <w:rPr>
          <w:rFonts w:ascii="宋体" w:hAnsi="宋体" w:cs="宋体"/>
          <w:b/>
          <w:color w:val="auto"/>
          <w:szCs w:val="32"/>
        </w:rPr>
      </w:pPr>
    </w:p>
    <w:tbl>
      <w:tblPr>
        <w:tblStyle w:val="32"/>
        <w:tblW w:w="9782" w:type="dxa"/>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2695"/>
        <w:gridCol w:w="1903"/>
        <w:gridCol w:w="190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428" w:type="dxa"/>
            <w:vAlign w:val="center"/>
          </w:tcPr>
          <w:p>
            <w:pPr>
              <w:pStyle w:val="17"/>
              <w:spacing w:line="360" w:lineRule="auto"/>
              <w:ind w:firstLine="0" w:firstLineChars="0"/>
              <w:jc w:val="center"/>
              <w:rPr>
                <w:rFonts w:hAnsi="宋体"/>
                <w:bCs/>
                <w:color w:val="auto"/>
                <w:sz w:val="21"/>
                <w:szCs w:val="21"/>
              </w:rPr>
            </w:pPr>
            <w:r>
              <w:rPr>
                <w:rFonts w:hint="eastAsia" w:hAnsi="宋体"/>
                <w:bCs/>
                <w:color w:val="auto"/>
                <w:sz w:val="21"/>
                <w:szCs w:val="21"/>
              </w:rPr>
              <w:t>招标人</w:t>
            </w:r>
          </w:p>
        </w:tc>
        <w:tc>
          <w:tcPr>
            <w:tcW w:w="4598" w:type="dxa"/>
            <w:gridSpan w:val="2"/>
            <w:vAlign w:val="center"/>
          </w:tcPr>
          <w:p>
            <w:pPr>
              <w:pStyle w:val="17"/>
              <w:spacing w:line="360" w:lineRule="auto"/>
              <w:ind w:firstLine="420"/>
              <w:jc w:val="center"/>
              <w:rPr>
                <w:rFonts w:hAnsi="宋体"/>
                <w:bCs/>
                <w:color w:val="auto"/>
                <w:sz w:val="21"/>
                <w:szCs w:val="21"/>
              </w:rPr>
            </w:pPr>
          </w:p>
        </w:tc>
        <w:tc>
          <w:tcPr>
            <w:tcW w:w="1903" w:type="dxa"/>
            <w:vAlign w:val="center"/>
          </w:tcPr>
          <w:p>
            <w:pPr>
              <w:pStyle w:val="17"/>
              <w:spacing w:line="360" w:lineRule="auto"/>
              <w:ind w:firstLine="420"/>
              <w:jc w:val="center"/>
              <w:rPr>
                <w:rFonts w:hAnsi="宋体"/>
                <w:bCs/>
                <w:color w:val="auto"/>
                <w:sz w:val="21"/>
                <w:szCs w:val="21"/>
              </w:rPr>
            </w:pPr>
            <w:r>
              <w:rPr>
                <w:rFonts w:hint="eastAsia" w:hAnsi="宋体"/>
                <w:bCs/>
                <w:color w:val="auto"/>
                <w:sz w:val="21"/>
                <w:szCs w:val="21"/>
              </w:rPr>
              <w:t>招标编号</w:t>
            </w:r>
          </w:p>
        </w:tc>
        <w:tc>
          <w:tcPr>
            <w:tcW w:w="1853" w:type="dxa"/>
            <w:vAlign w:val="center"/>
          </w:tcPr>
          <w:p>
            <w:pPr>
              <w:pStyle w:val="17"/>
              <w:spacing w:line="360" w:lineRule="auto"/>
              <w:ind w:firstLine="420"/>
              <w:jc w:val="center"/>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vAlign w:val="center"/>
          </w:tcPr>
          <w:p>
            <w:pPr>
              <w:pStyle w:val="17"/>
              <w:spacing w:line="360" w:lineRule="auto"/>
              <w:ind w:firstLine="0" w:firstLineChars="0"/>
              <w:jc w:val="center"/>
              <w:rPr>
                <w:rFonts w:hAnsi="宋体"/>
                <w:bCs/>
                <w:color w:val="auto"/>
                <w:sz w:val="21"/>
                <w:szCs w:val="21"/>
              </w:rPr>
            </w:pPr>
            <w:r>
              <w:rPr>
                <w:rFonts w:hint="eastAsia" w:hAnsi="宋体"/>
                <w:bCs/>
                <w:color w:val="auto"/>
                <w:sz w:val="21"/>
                <w:szCs w:val="21"/>
              </w:rPr>
              <w:t>招标项目</w:t>
            </w:r>
          </w:p>
          <w:p>
            <w:pPr>
              <w:pStyle w:val="17"/>
              <w:spacing w:line="360" w:lineRule="auto"/>
              <w:ind w:firstLine="0" w:firstLineChars="0"/>
              <w:jc w:val="center"/>
              <w:rPr>
                <w:rFonts w:hAnsi="宋体"/>
                <w:bCs/>
                <w:color w:val="auto"/>
                <w:sz w:val="21"/>
                <w:szCs w:val="21"/>
              </w:rPr>
            </w:pPr>
            <w:r>
              <w:rPr>
                <w:rFonts w:hint="eastAsia" w:hAnsi="宋体"/>
                <w:bCs/>
                <w:color w:val="auto"/>
                <w:sz w:val="21"/>
                <w:szCs w:val="21"/>
              </w:rPr>
              <w:t>名称</w:t>
            </w:r>
          </w:p>
        </w:tc>
        <w:tc>
          <w:tcPr>
            <w:tcW w:w="8354" w:type="dxa"/>
            <w:gridSpan w:val="4"/>
            <w:vAlign w:val="center"/>
          </w:tcPr>
          <w:p>
            <w:pPr>
              <w:pStyle w:val="17"/>
              <w:spacing w:line="360" w:lineRule="auto"/>
              <w:ind w:firstLine="420"/>
              <w:jc w:val="center"/>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vAlign w:val="center"/>
          </w:tcPr>
          <w:p>
            <w:pPr>
              <w:pStyle w:val="17"/>
              <w:spacing w:line="360" w:lineRule="auto"/>
              <w:ind w:firstLine="0" w:firstLineChars="0"/>
              <w:jc w:val="center"/>
              <w:rPr>
                <w:rFonts w:hAnsi="宋体"/>
                <w:bCs/>
                <w:color w:val="auto"/>
                <w:sz w:val="21"/>
                <w:szCs w:val="21"/>
              </w:rPr>
            </w:pPr>
            <w:r>
              <w:rPr>
                <w:rFonts w:hint="eastAsia" w:hAnsi="宋体"/>
                <w:bCs/>
                <w:color w:val="auto"/>
                <w:sz w:val="21"/>
                <w:szCs w:val="21"/>
              </w:rPr>
              <w:t>序号</w:t>
            </w:r>
          </w:p>
        </w:tc>
        <w:tc>
          <w:tcPr>
            <w:tcW w:w="2695" w:type="dxa"/>
            <w:vAlign w:val="center"/>
          </w:tcPr>
          <w:p>
            <w:pPr>
              <w:pStyle w:val="17"/>
              <w:spacing w:line="360" w:lineRule="auto"/>
              <w:ind w:firstLine="420"/>
              <w:jc w:val="center"/>
              <w:rPr>
                <w:rFonts w:hAnsi="宋体"/>
                <w:bCs/>
                <w:color w:val="auto"/>
                <w:sz w:val="21"/>
                <w:szCs w:val="21"/>
              </w:rPr>
            </w:pPr>
            <w:r>
              <w:rPr>
                <w:rFonts w:hint="eastAsia" w:hAnsi="宋体"/>
                <w:bCs/>
                <w:color w:val="auto"/>
                <w:sz w:val="21"/>
                <w:szCs w:val="21"/>
              </w:rPr>
              <w:t>验收内容</w:t>
            </w:r>
          </w:p>
        </w:tc>
        <w:tc>
          <w:tcPr>
            <w:tcW w:w="1903" w:type="dxa"/>
            <w:vAlign w:val="center"/>
          </w:tcPr>
          <w:p>
            <w:pPr>
              <w:pStyle w:val="17"/>
              <w:spacing w:line="360" w:lineRule="auto"/>
              <w:ind w:firstLine="0" w:firstLineChars="0"/>
              <w:jc w:val="center"/>
              <w:rPr>
                <w:rFonts w:hAnsi="宋体"/>
                <w:bCs/>
                <w:color w:val="auto"/>
                <w:sz w:val="21"/>
                <w:szCs w:val="21"/>
              </w:rPr>
            </w:pPr>
            <w:r>
              <w:rPr>
                <w:rFonts w:hint="eastAsia" w:hAnsi="宋体"/>
                <w:bCs/>
                <w:color w:val="auto"/>
                <w:sz w:val="21"/>
                <w:szCs w:val="21"/>
              </w:rPr>
              <w:t>合同约定</w:t>
            </w:r>
          </w:p>
        </w:tc>
        <w:tc>
          <w:tcPr>
            <w:tcW w:w="1903" w:type="dxa"/>
            <w:vAlign w:val="center"/>
          </w:tcPr>
          <w:p>
            <w:pPr>
              <w:pStyle w:val="17"/>
              <w:spacing w:line="360" w:lineRule="auto"/>
              <w:ind w:firstLine="420"/>
              <w:jc w:val="center"/>
              <w:rPr>
                <w:rFonts w:hAnsi="宋体"/>
                <w:bCs/>
                <w:color w:val="auto"/>
                <w:sz w:val="21"/>
                <w:szCs w:val="21"/>
              </w:rPr>
            </w:pPr>
            <w:r>
              <w:rPr>
                <w:rFonts w:hint="eastAsia" w:hAnsi="宋体"/>
                <w:bCs/>
                <w:color w:val="auto"/>
                <w:sz w:val="21"/>
                <w:szCs w:val="21"/>
              </w:rPr>
              <w:t>执行情况</w:t>
            </w:r>
          </w:p>
        </w:tc>
        <w:tc>
          <w:tcPr>
            <w:tcW w:w="1853" w:type="dxa"/>
            <w:vAlign w:val="center"/>
          </w:tcPr>
          <w:p>
            <w:pPr>
              <w:pStyle w:val="17"/>
              <w:spacing w:line="360" w:lineRule="auto"/>
              <w:ind w:firstLine="420"/>
              <w:jc w:val="center"/>
              <w:rPr>
                <w:rFonts w:hAnsi="宋体"/>
                <w:bCs/>
                <w:color w:val="auto"/>
                <w:sz w:val="21"/>
                <w:szCs w:val="21"/>
              </w:rPr>
            </w:pPr>
            <w:r>
              <w:rPr>
                <w:rFonts w:hint="eastAsia" w:hAnsi="宋体"/>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auto"/>
                <w:sz w:val="21"/>
                <w:szCs w:val="21"/>
              </w:rPr>
            </w:pPr>
          </w:p>
        </w:tc>
        <w:tc>
          <w:tcPr>
            <w:tcW w:w="2695"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853" w:type="dxa"/>
          </w:tcPr>
          <w:p>
            <w:pPr>
              <w:pStyle w:val="17"/>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auto"/>
                <w:sz w:val="21"/>
                <w:szCs w:val="21"/>
              </w:rPr>
            </w:pPr>
          </w:p>
        </w:tc>
        <w:tc>
          <w:tcPr>
            <w:tcW w:w="2695"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853" w:type="dxa"/>
          </w:tcPr>
          <w:p>
            <w:pPr>
              <w:pStyle w:val="17"/>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auto"/>
                <w:sz w:val="21"/>
                <w:szCs w:val="21"/>
              </w:rPr>
            </w:pPr>
          </w:p>
        </w:tc>
        <w:tc>
          <w:tcPr>
            <w:tcW w:w="2695"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853" w:type="dxa"/>
          </w:tcPr>
          <w:p>
            <w:pPr>
              <w:pStyle w:val="17"/>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auto"/>
                <w:sz w:val="21"/>
                <w:szCs w:val="21"/>
              </w:rPr>
            </w:pPr>
          </w:p>
        </w:tc>
        <w:tc>
          <w:tcPr>
            <w:tcW w:w="2695"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853" w:type="dxa"/>
          </w:tcPr>
          <w:p>
            <w:pPr>
              <w:pStyle w:val="17"/>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auto"/>
                <w:sz w:val="21"/>
                <w:szCs w:val="21"/>
              </w:rPr>
            </w:pPr>
          </w:p>
        </w:tc>
        <w:tc>
          <w:tcPr>
            <w:tcW w:w="2695"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853" w:type="dxa"/>
          </w:tcPr>
          <w:p>
            <w:pPr>
              <w:pStyle w:val="17"/>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auto"/>
                <w:sz w:val="21"/>
                <w:szCs w:val="21"/>
              </w:rPr>
            </w:pPr>
          </w:p>
        </w:tc>
        <w:tc>
          <w:tcPr>
            <w:tcW w:w="2695"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853" w:type="dxa"/>
          </w:tcPr>
          <w:p>
            <w:pPr>
              <w:pStyle w:val="17"/>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auto"/>
                <w:sz w:val="21"/>
                <w:szCs w:val="21"/>
              </w:rPr>
            </w:pPr>
          </w:p>
        </w:tc>
        <w:tc>
          <w:tcPr>
            <w:tcW w:w="2695"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853" w:type="dxa"/>
          </w:tcPr>
          <w:p>
            <w:pPr>
              <w:pStyle w:val="17"/>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auto"/>
                <w:sz w:val="21"/>
                <w:szCs w:val="21"/>
              </w:rPr>
            </w:pPr>
          </w:p>
        </w:tc>
        <w:tc>
          <w:tcPr>
            <w:tcW w:w="2695"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853" w:type="dxa"/>
          </w:tcPr>
          <w:p>
            <w:pPr>
              <w:pStyle w:val="17"/>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auto"/>
                <w:sz w:val="21"/>
                <w:szCs w:val="21"/>
              </w:rPr>
            </w:pPr>
          </w:p>
        </w:tc>
        <w:tc>
          <w:tcPr>
            <w:tcW w:w="2695"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853" w:type="dxa"/>
          </w:tcPr>
          <w:p>
            <w:pPr>
              <w:pStyle w:val="17"/>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auto"/>
                <w:sz w:val="21"/>
                <w:szCs w:val="21"/>
              </w:rPr>
            </w:pPr>
          </w:p>
        </w:tc>
        <w:tc>
          <w:tcPr>
            <w:tcW w:w="2695"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853" w:type="dxa"/>
          </w:tcPr>
          <w:p>
            <w:pPr>
              <w:pStyle w:val="17"/>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0" w:hRule="atLeast"/>
        </w:trPr>
        <w:tc>
          <w:tcPr>
            <w:tcW w:w="1428" w:type="dxa"/>
            <w:vAlign w:val="center"/>
          </w:tcPr>
          <w:p>
            <w:pPr>
              <w:pStyle w:val="17"/>
              <w:spacing w:line="360" w:lineRule="auto"/>
              <w:ind w:firstLine="0" w:firstLineChars="0"/>
              <w:jc w:val="center"/>
              <w:rPr>
                <w:rFonts w:hAnsi="宋体"/>
                <w:bCs/>
                <w:color w:val="auto"/>
                <w:sz w:val="21"/>
                <w:szCs w:val="21"/>
              </w:rPr>
            </w:pPr>
            <w:r>
              <w:rPr>
                <w:rFonts w:hint="eastAsia" w:hAnsi="宋体"/>
                <w:bCs/>
                <w:color w:val="auto"/>
                <w:sz w:val="21"/>
                <w:szCs w:val="21"/>
              </w:rPr>
              <w:t>招标人</w:t>
            </w:r>
          </w:p>
          <w:p>
            <w:pPr>
              <w:pStyle w:val="17"/>
              <w:spacing w:line="360" w:lineRule="auto"/>
              <w:ind w:firstLine="0" w:firstLineChars="0"/>
              <w:jc w:val="center"/>
              <w:rPr>
                <w:rFonts w:hAnsi="宋体"/>
                <w:bCs/>
                <w:color w:val="auto"/>
                <w:sz w:val="21"/>
                <w:szCs w:val="21"/>
              </w:rPr>
            </w:pPr>
            <w:r>
              <w:rPr>
                <w:rFonts w:hint="eastAsia" w:hAnsi="宋体"/>
                <w:bCs/>
                <w:color w:val="auto"/>
                <w:sz w:val="21"/>
                <w:szCs w:val="21"/>
              </w:rPr>
              <w:t>意见</w:t>
            </w:r>
          </w:p>
        </w:tc>
        <w:tc>
          <w:tcPr>
            <w:tcW w:w="8354" w:type="dxa"/>
            <w:gridSpan w:val="4"/>
            <w:vAlign w:val="center"/>
          </w:tcPr>
          <w:p>
            <w:pPr>
              <w:pStyle w:val="17"/>
              <w:spacing w:line="360" w:lineRule="auto"/>
              <w:ind w:firstLine="0" w:firstLineChars="0"/>
              <w:rPr>
                <w:rFonts w:hAnsi="宋体"/>
                <w:bCs/>
                <w:color w:val="auto"/>
                <w:sz w:val="21"/>
                <w:szCs w:val="21"/>
              </w:rPr>
            </w:pPr>
          </w:p>
          <w:p>
            <w:pPr>
              <w:pStyle w:val="17"/>
              <w:spacing w:line="360" w:lineRule="auto"/>
              <w:ind w:firstLine="0" w:firstLineChars="0"/>
              <w:jc w:val="center"/>
              <w:rPr>
                <w:rFonts w:hAnsi="宋体"/>
                <w:bCs/>
                <w:color w:val="auto"/>
                <w:sz w:val="21"/>
                <w:szCs w:val="21"/>
              </w:rPr>
            </w:pPr>
            <w:r>
              <w:rPr>
                <w:rFonts w:hint="eastAsia" w:hAnsi="宋体"/>
                <w:bCs/>
                <w:color w:val="auto"/>
                <w:sz w:val="21"/>
                <w:szCs w:val="21"/>
              </w:rPr>
              <w:t>盖章</w:t>
            </w:r>
          </w:p>
          <w:p>
            <w:pPr>
              <w:pStyle w:val="17"/>
              <w:spacing w:line="360" w:lineRule="auto"/>
              <w:ind w:firstLine="0" w:firstLineChars="0"/>
              <w:jc w:val="center"/>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1" w:hRule="atLeast"/>
        </w:trPr>
        <w:tc>
          <w:tcPr>
            <w:tcW w:w="1428" w:type="dxa"/>
            <w:vAlign w:val="center"/>
          </w:tcPr>
          <w:p>
            <w:pPr>
              <w:pStyle w:val="17"/>
              <w:spacing w:line="360" w:lineRule="auto"/>
              <w:ind w:firstLine="0" w:firstLineChars="0"/>
              <w:jc w:val="center"/>
              <w:rPr>
                <w:rFonts w:hAnsi="宋体"/>
                <w:bCs/>
                <w:color w:val="auto"/>
                <w:sz w:val="21"/>
                <w:szCs w:val="21"/>
              </w:rPr>
            </w:pPr>
            <w:r>
              <w:rPr>
                <w:rFonts w:hint="eastAsia" w:hAnsi="宋体"/>
                <w:bCs/>
                <w:color w:val="auto"/>
                <w:sz w:val="21"/>
                <w:szCs w:val="21"/>
              </w:rPr>
              <w:t>投标人</w:t>
            </w:r>
          </w:p>
        </w:tc>
        <w:tc>
          <w:tcPr>
            <w:tcW w:w="8354" w:type="dxa"/>
            <w:gridSpan w:val="4"/>
            <w:vAlign w:val="center"/>
          </w:tcPr>
          <w:p>
            <w:pPr>
              <w:pStyle w:val="17"/>
              <w:spacing w:line="360" w:lineRule="auto"/>
              <w:ind w:firstLine="420"/>
              <w:jc w:val="center"/>
              <w:rPr>
                <w:rFonts w:hAnsi="宋体"/>
                <w:bCs/>
                <w:color w:val="auto"/>
                <w:sz w:val="21"/>
                <w:szCs w:val="21"/>
              </w:rPr>
            </w:pPr>
            <w:r>
              <w:rPr>
                <w:rFonts w:hint="eastAsia" w:hAnsi="宋体"/>
                <w:bCs/>
                <w:color w:val="auto"/>
                <w:sz w:val="21"/>
                <w:szCs w:val="21"/>
              </w:rPr>
              <w:t>盖章</w:t>
            </w:r>
          </w:p>
        </w:tc>
      </w:tr>
    </w:tbl>
    <w:p>
      <w:pPr>
        <w:ind w:firstLine="420"/>
        <w:rPr>
          <w:rFonts w:ascii="宋体" w:hAnsi="宋体" w:cs="宋体"/>
          <w:color w:val="auto"/>
          <w:szCs w:val="21"/>
        </w:rPr>
      </w:pPr>
      <w:r>
        <w:rPr>
          <w:rFonts w:hint="eastAsia" w:ascii="宋体" w:hAnsi="宋体" w:cs="宋体"/>
          <w:color w:val="auto"/>
          <w:szCs w:val="21"/>
        </w:rPr>
        <w:t>注：1、采购人或者采购代理机构应当按照合同规定的技术、服务、安全标准，组织对供应商履约情况进行验收，并出具验收书。验收书应当包括每一项技术、服务、质量标准履约情况。</w:t>
      </w:r>
    </w:p>
    <w:p>
      <w:pPr>
        <w:ind w:firstLine="420"/>
        <w:rPr>
          <w:rFonts w:ascii="宋体" w:hAnsi="宋体" w:cs="宋体"/>
          <w:color w:val="auto"/>
          <w:szCs w:val="21"/>
        </w:rPr>
      </w:pPr>
      <w:r>
        <w:rPr>
          <w:rFonts w:hint="eastAsia" w:ascii="宋体" w:hAnsi="宋体" w:cs="宋体"/>
          <w:color w:val="auto"/>
          <w:szCs w:val="21"/>
        </w:rPr>
        <w:t>2、政府向社会公众提供的公共服务项目，验收时应当邀请服务对象参与并出具意见，验收结果应当向社会公告。</w:t>
      </w:r>
    </w:p>
    <w:p>
      <w:pPr>
        <w:pStyle w:val="2"/>
        <w:jc w:val="center"/>
        <w:rPr>
          <w:rFonts w:ascii="宋体" w:hAnsi="宋体"/>
          <w:b/>
          <w:color w:val="auto"/>
          <w:sz w:val="32"/>
          <w:szCs w:val="32"/>
        </w:rPr>
      </w:pPr>
    </w:p>
    <w:p>
      <w:pPr>
        <w:rPr>
          <w:color w:val="auto"/>
        </w:rPr>
      </w:pPr>
    </w:p>
    <w:p>
      <w:pPr>
        <w:pStyle w:val="2"/>
        <w:jc w:val="center"/>
        <w:rPr>
          <w:rFonts w:ascii="宋体" w:hAnsi="宋体"/>
          <w:b/>
          <w:color w:val="auto"/>
          <w:sz w:val="32"/>
          <w:szCs w:val="32"/>
        </w:rPr>
      </w:pPr>
    </w:p>
    <w:p>
      <w:pPr>
        <w:rPr>
          <w:color w:val="auto"/>
        </w:rPr>
      </w:pPr>
    </w:p>
    <w:p>
      <w:pPr>
        <w:pStyle w:val="2"/>
        <w:jc w:val="center"/>
        <w:rPr>
          <w:rFonts w:ascii="宋体" w:hAnsi="宋体"/>
          <w:b/>
          <w:color w:val="auto"/>
          <w:szCs w:val="28"/>
        </w:rPr>
      </w:pPr>
      <w:r>
        <w:rPr>
          <w:rFonts w:hint="eastAsia" w:ascii="宋体" w:hAnsi="宋体"/>
          <w:b/>
          <w:color w:val="auto"/>
          <w:szCs w:val="28"/>
        </w:rPr>
        <w:t>第六部分  应提交的投标文件格式范例</w:t>
      </w:r>
    </w:p>
    <w:p>
      <w:pPr>
        <w:ind w:right="690"/>
        <w:jc w:val="left"/>
        <w:rPr>
          <w:rFonts w:ascii="宋体" w:hAnsi="宋体"/>
          <w:b/>
          <w:bCs/>
          <w:color w:val="auto"/>
          <w:sz w:val="30"/>
          <w:szCs w:val="30"/>
        </w:rPr>
      </w:pPr>
    </w:p>
    <w:p>
      <w:pPr>
        <w:ind w:right="-342" w:firstLine="6600" w:firstLineChars="2200"/>
        <w:jc w:val="left"/>
        <w:rPr>
          <w:rFonts w:ascii="宋体" w:hAnsi="宋体"/>
          <w:color w:val="auto"/>
          <w:sz w:val="30"/>
          <w:szCs w:val="30"/>
        </w:rPr>
      </w:pPr>
      <w:r>
        <w:rPr>
          <w:rFonts w:hint="eastAsia" w:ascii="宋体" w:hAnsi="宋体"/>
          <w:color w:val="auto"/>
          <w:sz w:val="30"/>
          <w:szCs w:val="30"/>
        </w:rPr>
        <w:t xml:space="preserve">     正本或副本</w:t>
      </w:r>
    </w:p>
    <w:p>
      <w:pPr>
        <w:spacing w:line="600" w:lineRule="exact"/>
        <w:ind w:right="-110"/>
        <w:rPr>
          <w:rFonts w:ascii="宋体" w:hAnsi="宋体"/>
          <w:color w:val="auto"/>
          <w:sz w:val="30"/>
          <w:szCs w:val="30"/>
        </w:rPr>
      </w:pPr>
      <w:r>
        <w:rPr>
          <w:rFonts w:hint="eastAsia" w:ascii="宋体" w:hAnsi="宋体"/>
          <w:color w:val="auto"/>
          <w:sz w:val="32"/>
          <w:szCs w:val="44"/>
        </w:rPr>
        <w:t xml:space="preserve"> </w:t>
      </w:r>
      <w:r>
        <w:rPr>
          <w:rFonts w:hint="eastAsia" w:ascii="宋体" w:hAnsi="宋体"/>
          <w:color w:val="auto"/>
          <w:sz w:val="30"/>
          <w:szCs w:val="30"/>
        </w:rPr>
        <w:t xml:space="preserve"> 项目名称：</w:t>
      </w:r>
    </w:p>
    <w:p>
      <w:pPr>
        <w:spacing w:line="600" w:lineRule="exact"/>
        <w:ind w:right="-110"/>
        <w:rPr>
          <w:rFonts w:ascii="宋体" w:hAnsi="宋体"/>
          <w:color w:val="auto"/>
          <w:sz w:val="30"/>
          <w:szCs w:val="30"/>
        </w:rPr>
      </w:pPr>
      <w:r>
        <w:rPr>
          <w:rFonts w:hint="eastAsia" w:ascii="宋体" w:hAnsi="宋体"/>
          <w:color w:val="auto"/>
          <w:sz w:val="30"/>
          <w:szCs w:val="30"/>
        </w:rPr>
        <w:t xml:space="preserve">  项目编号：</w:t>
      </w:r>
    </w:p>
    <w:p>
      <w:pPr>
        <w:spacing w:line="520" w:lineRule="exact"/>
        <w:jc w:val="center"/>
        <w:rPr>
          <w:rFonts w:ascii="宋体" w:hAnsi="宋体"/>
          <w:b/>
          <w:bCs/>
          <w:color w:val="auto"/>
          <w:sz w:val="48"/>
          <w:szCs w:val="48"/>
        </w:rPr>
      </w:pPr>
    </w:p>
    <w:p>
      <w:pPr>
        <w:spacing w:line="520" w:lineRule="exact"/>
        <w:jc w:val="center"/>
        <w:rPr>
          <w:rFonts w:ascii="宋体" w:hAnsi="宋体"/>
          <w:b/>
          <w:bCs/>
          <w:color w:val="auto"/>
          <w:sz w:val="48"/>
          <w:szCs w:val="48"/>
        </w:rPr>
      </w:pPr>
      <w:r>
        <w:rPr>
          <w:rFonts w:hint="eastAsia" w:ascii="宋体" w:hAnsi="宋体"/>
          <w:b/>
          <w:bCs/>
          <w:color w:val="auto"/>
          <w:sz w:val="48"/>
          <w:szCs w:val="48"/>
        </w:rPr>
        <w:t>资</w:t>
      </w:r>
    </w:p>
    <w:p>
      <w:pPr>
        <w:spacing w:line="520" w:lineRule="exact"/>
        <w:jc w:val="center"/>
        <w:rPr>
          <w:rFonts w:ascii="宋体" w:hAnsi="宋体"/>
          <w:b/>
          <w:bCs/>
          <w:color w:val="auto"/>
          <w:sz w:val="48"/>
          <w:szCs w:val="48"/>
        </w:rPr>
      </w:pPr>
    </w:p>
    <w:p>
      <w:pPr>
        <w:spacing w:line="520" w:lineRule="exact"/>
        <w:jc w:val="center"/>
        <w:rPr>
          <w:rFonts w:ascii="宋体" w:hAnsi="宋体"/>
          <w:b/>
          <w:bCs/>
          <w:color w:val="auto"/>
          <w:sz w:val="48"/>
          <w:szCs w:val="48"/>
        </w:rPr>
      </w:pPr>
    </w:p>
    <w:p>
      <w:pPr>
        <w:spacing w:line="520" w:lineRule="exact"/>
        <w:jc w:val="center"/>
        <w:rPr>
          <w:rFonts w:ascii="宋体" w:hAnsi="宋体"/>
          <w:b/>
          <w:bCs/>
          <w:color w:val="auto"/>
          <w:sz w:val="48"/>
          <w:szCs w:val="48"/>
        </w:rPr>
      </w:pPr>
      <w:r>
        <w:rPr>
          <w:rFonts w:hint="eastAsia" w:ascii="宋体" w:hAnsi="宋体"/>
          <w:b/>
          <w:bCs/>
          <w:color w:val="auto"/>
          <w:sz w:val="48"/>
          <w:szCs w:val="48"/>
        </w:rPr>
        <w:t>格</w:t>
      </w:r>
    </w:p>
    <w:p>
      <w:pPr>
        <w:spacing w:line="520" w:lineRule="exact"/>
        <w:jc w:val="center"/>
        <w:rPr>
          <w:rFonts w:ascii="宋体" w:hAnsi="宋体"/>
          <w:b/>
          <w:bCs/>
          <w:color w:val="auto"/>
          <w:sz w:val="48"/>
          <w:szCs w:val="48"/>
        </w:rPr>
      </w:pPr>
    </w:p>
    <w:p>
      <w:pPr>
        <w:spacing w:line="520" w:lineRule="exact"/>
        <w:jc w:val="center"/>
        <w:rPr>
          <w:rFonts w:ascii="宋体" w:hAnsi="宋体"/>
          <w:b/>
          <w:bCs/>
          <w:color w:val="auto"/>
          <w:sz w:val="48"/>
          <w:szCs w:val="48"/>
        </w:rPr>
      </w:pPr>
    </w:p>
    <w:p>
      <w:pPr>
        <w:spacing w:line="520" w:lineRule="exact"/>
        <w:jc w:val="center"/>
        <w:rPr>
          <w:rFonts w:ascii="宋体" w:hAnsi="宋体"/>
          <w:b/>
          <w:bCs/>
          <w:color w:val="auto"/>
          <w:sz w:val="48"/>
          <w:szCs w:val="48"/>
        </w:rPr>
      </w:pPr>
      <w:r>
        <w:rPr>
          <w:rFonts w:hint="eastAsia" w:ascii="宋体" w:hAnsi="宋体"/>
          <w:b/>
          <w:bCs/>
          <w:color w:val="auto"/>
          <w:sz w:val="48"/>
          <w:szCs w:val="48"/>
        </w:rPr>
        <w:t>文</w:t>
      </w:r>
    </w:p>
    <w:p>
      <w:pPr>
        <w:spacing w:line="520" w:lineRule="exact"/>
        <w:jc w:val="center"/>
        <w:rPr>
          <w:rFonts w:ascii="宋体" w:hAnsi="宋体"/>
          <w:b/>
          <w:bCs/>
          <w:color w:val="auto"/>
          <w:sz w:val="48"/>
          <w:szCs w:val="48"/>
        </w:rPr>
      </w:pPr>
    </w:p>
    <w:p>
      <w:pPr>
        <w:spacing w:line="520" w:lineRule="exact"/>
        <w:jc w:val="center"/>
        <w:rPr>
          <w:rFonts w:ascii="宋体" w:hAnsi="宋体"/>
          <w:b/>
          <w:bCs/>
          <w:color w:val="auto"/>
          <w:sz w:val="48"/>
          <w:szCs w:val="48"/>
        </w:rPr>
      </w:pPr>
    </w:p>
    <w:p>
      <w:pPr>
        <w:spacing w:line="520" w:lineRule="exact"/>
        <w:jc w:val="center"/>
        <w:rPr>
          <w:rFonts w:ascii="宋体" w:hAnsi="宋体"/>
          <w:b/>
          <w:bCs/>
          <w:color w:val="auto"/>
          <w:sz w:val="48"/>
          <w:szCs w:val="48"/>
        </w:rPr>
      </w:pPr>
      <w:r>
        <w:rPr>
          <w:rFonts w:hint="eastAsia" w:ascii="宋体" w:hAnsi="宋体"/>
          <w:b/>
          <w:bCs/>
          <w:color w:val="auto"/>
          <w:sz w:val="48"/>
          <w:szCs w:val="48"/>
        </w:rPr>
        <w:t>件</w:t>
      </w:r>
    </w:p>
    <w:p>
      <w:pPr>
        <w:spacing w:line="500" w:lineRule="exact"/>
        <w:rPr>
          <w:rFonts w:ascii="宋体" w:hAnsi="宋体"/>
          <w:b/>
          <w:bCs/>
          <w:color w:val="auto"/>
          <w:sz w:val="24"/>
        </w:rPr>
      </w:pPr>
    </w:p>
    <w:p>
      <w:pPr>
        <w:spacing w:line="600" w:lineRule="exact"/>
        <w:ind w:firstLine="900" w:firstLineChars="300"/>
        <w:rPr>
          <w:rFonts w:ascii="宋体" w:hAnsi="宋体"/>
          <w:bCs/>
          <w:color w:val="auto"/>
          <w:sz w:val="30"/>
          <w:szCs w:val="30"/>
        </w:rPr>
      </w:pPr>
    </w:p>
    <w:p>
      <w:pPr>
        <w:spacing w:line="600" w:lineRule="exact"/>
        <w:ind w:firstLine="900" w:firstLineChars="300"/>
        <w:rPr>
          <w:rFonts w:ascii="宋体" w:hAnsi="宋体"/>
          <w:bCs/>
          <w:color w:val="auto"/>
          <w:sz w:val="30"/>
          <w:szCs w:val="30"/>
        </w:rPr>
      </w:pPr>
    </w:p>
    <w:p>
      <w:pPr>
        <w:spacing w:line="600" w:lineRule="exact"/>
        <w:ind w:firstLine="900" w:firstLineChars="300"/>
        <w:rPr>
          <w:rFonts w:ascii="宋体" w:hAnsi="宋体"/>
          <w:bCs/>
          <w:color w:val="auto"/>
          <w:sz w:val="30"/>
          <w:szCs w:val="30"/>
        </w:rPr>
      </w:pPr>
      <w:r>
        <w:rPr>
          <w:rFonts w:hint="eastAsia" w:ascii="宋体" w:hAnsi="宋体"/>
          <w:bCs/>
          <w:color w:val="auto"/>
          <w:sz w:val="30"/>
          <w:szCs w:val="30"/>
        </w:rPr>
        <w:t>投标单位全称（公章）：</w:t>
      </w:r>
    </w:p>
    <w:p>
      <w:pPr>
        <w:spacing w:line="600" w:lineRule="exact"/>
        <w:ind w:firstLine="900" w:firstLineChars="300"/>
        <w:rPr>
          <w:rFonts w:ascii="宋体" w:hAnsi="宋体"/>
          <w:bCs/>
          <w:color w:val="auto"/>
          <w:sz w:val="30"/>
          <w:szCs w:val="30"/>
        </w:rPr>
      </w:pPr>
      <w:r>
        <w:rPr>
          <w:rFonts w:hint="eastAsia" w:ascii="宋体" w:hAnsi="宋体"/>
          <w:bCs/>
          <w:color w:val="auto"/>
          <w:sz w:val="30"/>
          <w:szCs w:val="30"/>
        </w:rPr>
        <w:t>地址：</w:t>
      </w:r>
    </w:p>
    <w:p>
      <w:pPr>
        <w:spacing w:line="600" w:lineRule="exact"/>
        <w:ind w:firstLine="900" w:firstLineChars="300"/>
        <w:rPr>
          <w:rFonts w:ascii="宋体" w:hAnsi="宋体"/>
          <w:bCs/>
          <w:color w:val="auto"/>
          <w:sz w:val="30"/>
          <w:szCs w:val="30"/>
        </w:rPr>
      </w:pPr>
      <w:r>
        <w:rPr>
          <w:rFonts w:hint="eastAsia" w:ascii="宋体" w:hAnsi="宋体"/>
          <w:bCs/>
          <w:color w:val="auto"/>
          <w:sz w:val="30"/>
          <w:szCs w:val="30"/>
        </w:rPr>
        <w:t>时间：</w:t>
      </w:r>
    </w:p>
    <w:p>
      <w:pPr>
        <w:spacing w:line="500" w:lineRule="exact"/>
        <w:rPr>
          <w:rFonts w:ascii="宋体" w:hAnsi="宋体"/>
          <w:b/>
          <w:bCs/>
          <w:color w:val="auto"/>
          <w:sz w:val="24"/>
        </w:rPr>
      </w:pPr>
    </w:p>
    <w:p>
      <w:pPr>
        <w:spacing w:line="500" w:lineRule="exact"/>
        <w:rPr>
          <w:rFonts w:ascii="宋体" w:hAnsi="宋体"/>
          <w:b/>
          <w:bCs/>
          <w:color w:val="auto"/>
          <w:sz w:val="24"/>
        </w:rPr>
      </w:pPr>
    </w:p>
    <w:p>
      <w:pPr>
        <w:spacing w:line="500" w:lineRule="exact"/>
        <w:rPr>
          <w:rFonts w:ascii="宋体" w:hAnsi="宋体"/>
          <w:b/>
          <w:bCs/>
          <w:color w:val="auto"/>
          <w:sz w:val="24"/>
        </w:rPr>
      </w:pPr>
    </w:p>
    <w:p>
      <w:pPr>
        <w:spacing w:line="500" w:lineRule="exact"/>
        <w:ind w:firstLine="480" w:firstLineChars="200"/>
        <w:rPr>
          <w:rFonts w:ascii="宋体" w:hAnsi="宋体" w:cs="宋体"/>
          <w:color w:val="auto"/>
          <w:sz w:val="24"/>
        </w:rPr>
      </w:pPr>
      <w:r>
        <w:rPr>
          <w:rFonts w:hint="eastAsia" w:ascii="宋体" w:hAnsi="宋体"/>
          <w:color w:val="auto"/>
          <w:sz w:val="24"/>
        </w:rPr>
        <w:t>资格文件目录</w:t>
      </w:r>
    </w:p>
    <w:p>
      <w:pPr>
        <w:spacing w:line="400" w:lineRule="exact"/>
        <w:ind w:firstLine="420"/>
        <w:rPr>
          <w:rFonts w:ascii="宋体" w:hAnsi="宋体" w:cs="宋体"/>
          <w:color w:val="auto"/>
          <w:szCs w:val="21"/>
        </w:rPr>
      </w:pPr>
      <w:r>
        <w:rPr>
          <w:rFonts w:hint="eastAsia" w:ascii="宋体" w:hAnsi="宋体" w:cs="宋体"/>
          <w:color w:val="auto"/>
          <w:szCs w:val="21"/>
        </w:rPr>
        <w:t>（1）强制性资格表</w:t>
      </w:r>
    </w:p>
    <w:p>
      <w:pPr>
        <w:spacing w:line="400" w:lineRule="exact"/>
        <w:ind w:firstLine="420"/>
        <w:rPr>
          <w:rFonts w:ascii="宋体" w:hAnsi="宋体" w:cs="宋体"/>
          <w:color w:val="auto"/>
          <w:szCs w:val="21"/>
        </w:rPr>
      </w:pPr>
      <w:r>
        <w:rPr>
          <w:rFonts w:hint="eastAsia" w:ascii="宋体" w:hAnsi="宋体" w:cs="宋体"/>
          <w:color w:val="auto"/>
          <w:szCs w:val="21"/>
        </w:rPr>
        <w:t>（2）</w:t>
      </w:r>
      <w:r>
        <w:rPr>
          <w:rFonts w:hint="eastAsia" w:ascii="宋体" w:hAnsi="宋体"/>
          <w:color w:val="auto"/>
        </w:rPr>
        <w:t>法人或者其他组织的营业执照等能证明供应商具有独立承担民事责任的能力的证明文件；</w:t>
      </w:r>
    </w:p>
    <w:p>
      <w:pPr>
        <w:spacing w:line="400" w:lineRule="exact"/>
        <w:ind w:firstLine="420"/>
        <w:rPr>
          <w:rFonts w:ascii="宋体" w:hAnsi="宋体" w:cs="宋体"/>
          <w:color w:val="auto"/>
          <w:szCs w:val="21"/>
        </w:rPr>
      </w:pPr>
      <w:r>
        <w:rPr>
          <w:rFonts w:hint="eastAsia" w:ascii="宋体" w:hAnsi="宋体"/>
          <w:color w:val="auto"/>
        </w:rPr>
        <w:t>（3）</w:t>
      </w:r>
      <w:r>
        <w:rPr>
          <w:rFonts w:hint="eastAsia" w:ascii="宋体" w:hAnsi="宋体" w:cs="宋体"/>
          <w:color w:val="auto"/>
          <w:szCs w:val="21"/>
        </w:rPr>
        <w:t>财务状况报告（最近一个季度的资产负债表和损益表）</w:t>
      </w:r>
      <w:r>
        <w:rPr>
          <w:rFonts w:hint="eastAsia" w:ascii="宋体" w:hAnsi="宋体"/>
          <w:color w:val="auto"/>
        </w:rPr>
        <w:t>；</w:t>
      </w:r>
    </w:p>
    <w:p>
      <w:pPr>
        <w:spacing w:line="400" w:lineRule="exact"/>
        <w:ind w:firstLine="420"/>
        <w:rPr>
          <w:rFonts w:ascii="宋体" w:hAnsi="宋体" w:cs="宋体"/>
          <w:color w:val="auto"/>
          <w:szCs w:val="21"/>
        </w:rPr>
      </w:pPr>
      <w:r>
        <w:rPr>
          <w:rFonts w:hint="eastAsia" w:ascii="宋体" w:hAnsi="宋体"/>
          <w:color w:val="auto"/>
        </w:rPr>
        <w:t>（4）具备履行合同所必需的设备和专业技术能力的证明材料；</w:t>
      </w:r>
    </w:p>
    <w:p>
      <w:pPr>
        <w:spacing w:line="400" w:lineRule="exact"/>
        <w:ind w:firstLine="420" w:firstLineChars="200"/>
        <w:rPr>
          <w:rFonts w:ascii="宋体" w:hAnsi="宋体" w:cs="宋体"/>
          <w:color w:val="auto"/>
          <w:szCs w:val="21"/>
        </w:rPr>
      </w:pPr>
      <w:r>
        <w:rPr>
          <w:rFonts w:hint="eastAsia" w:ascii="宋体" w:hAnsi="宋体"/>
          <w:color w:val="auto"/>
        </w:rPr>
        <w:t>（5）依法缴纳税收（ 税收缴纳凭证） 和社会保障资金（ 社会保障资金缴纳凭证）的相关材料（依法免税或不需要缴纳社会保障资金的投标人，应提供相应文件证明其依法免税或不需要缴纳社会保障资金）；</w:t>
      </w:r>
    </w:p>
    <w:p>
      <w:pPr>
        <w:spacing w:line="400" w:lineRule="exact"/>
        <w:ind w:firstLine="426" w:firstLineChars="203"/>
        <w:rPr>
          <w:rFonts w:ascii="宋体" w:hAnsi="宋体"/>
          <w:color w:val="auto"/>
        </w:rPr>
      </w:pPr>
      <w:r>
        <w:rPr>
          <w:rFonts w:hint="eastAsia" w:ascii="宋体" w:hAnsi="宋体" w:cs="宋体"/>
          <w:color w:val="auto"/>
          <w:szCs w:val="21"/>
        </w:rPr>
        <w:t xml:space="preserve"> （6）</w:t>
      </w:r>
      <w:r>
        <w:rPr>
          <w:rFonts w:hint="eastAsia" w:ascii="宋体" w:hAnsi="宋体"/>
          <w:color w:val="auto"/>
        </w:rPr>
        <w:t>承诺函（格式见附件）。</w:t>
      </w:r>
    </w:p>
    <w:p>
      <w:pPr>
        <w:spacing w:line="400" w:lineRule="exact"/>
        <w:ind w:firstLine="426" w:firstLineChars="203"/>
        <w:rPr>
          <w:rFonts w:ascii="宋体" w:hAnsi="宋体"/>
          <w:color w:val="auto"/>
        </w:rPr>
      </w:pPr>
    </w:p>
    <w:p>
      <w:pPr>
        <w:spacing w:line="400" w:lineRule="exact"/>
        <w:ind w:firstLine="426" w:firstLineChars="203"/>
        <w:rPr>
          <w:rFonts w:ascii="宋体" w:hAnsi="宋体"/>
          <w:color w:val="auto"/>
        </w:rPr>
      </w:pPr>
    </w:p>
    <w:p>
      <w:pPr>
        <w:spacing w:line="400" w:lineRule="exact"/>
        <w:ind w:firstLine="426" w:firstLineChars="203"/>
        <w:rPr>
          <w:rFonts w:ascii="宋体" w:hAnsi="宋体"/>
          <w:color w:val="auto"/>
        </w:rPr>
      </w:pPr>
    </w:p>
    <w:p>
      <w:pPr>
        <w:spacing w:line="400" w:lineRule="exact"/>
        <w:ind w:firstLine="426" w:firstLineChars="203"/>
        <w:rPr>
          <w:rFonts w:ascii="宋体" w:hAnsi="宋体"/>
          <w:color w:val="auto"/>
        </w:rPr>
      </w:pPr>
    </w:p>
    <w:p>
      <w:pPr>
        <w:spacing w:line="400" w:lineRule="exact"/>
        <w:ind w:firstLine="90" w:firstLineChars="43"/>
        <w:rPr>
          <w:rFonts w:ascii="宋体" w:hAnsi="宋体" w:cs="宋体"/>
          <w:color w:val="auto"/>
          <w:szCs w:val="21"/>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pStyle w:val="61"/>
        <w:jc w:val="center"/>
        <w:rPr>
          <w:rFonts w:cs="宋体"/>
          <w:color w:val="auto"/>
          <w:sz w:val="21"/>
          <w:szCs w:val="21"/>
        </w:rPr>
      </w:pPr>
    </w:p>
    <w:p>
      <w:pPr>
        <w:pStyle w:val="53"/>
        <w:rPr>
          <w:rFonts w:hint="default" w:cs="宋体"/>
          <w:color w:val="auto"/>
          <w:sz w:val="21"/>
          <w:szCs w:val="21"/>
        </w:rPr>
      </w:pPr>
    </w:p>
    <w:p>
      <w:pPr>
        <w:pStyle w:val="53"/>
        <w:rPr>
          <w:rFonts w:hint="default" w:cs="宋体"/>
          <w:color w:val="auto"/>
          <w:sz w:val="21"/>
          <w:szCs w:val="21"/>
        </w:rPr>
      </w:pPr>
    </w:p>
    <w:p>
      <w:pPr>
        <w:pStyle w:val="3"/>
        <w:spacing w:line="400" w:lineRule="exact"/>
        <w:jc w:val="center"/>
        <w:rPr>
          <w:rFonts w:cs="宋体"/>
          <w:b w:val="0"/>
          <w:bCs w:val="0"/>
          <w:color w:val="auto"/>
          <w:sz w:val="24"/>
          <w:szCs w:val="24"/>
        </w:rPr>
      </w:pPr>
      <w:r>
        <w:rPr>
          <w:rFonts w:hint="eastAsia" w:cs="宋体"/>
          <w:b w:val="0"/>
          <w:bCs w:val="0"/>
          <w:color w:val="auto"/>
          <w:sz w:val="24"/>
          <w:szCs w:val="24"/>
        </w:rPr>
        <w:t>强制性资格条件表</w:t>
      </w:r>
    </w:p>
    <w:tbl>
      <w:tblPr>
        <w:tblStyle w:val="32"/>
        <w:tblW w:w="10230" w:type="dxa"/>
        <w:jc w:val="center"/>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3750"/>
        <w:gridCol w:w="2055"/>
        <w:gridCol w:w="3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0" w:type="dxa"/>
            <w:vAlign w:val="center"/>
          </w:tcPr>
          <w:p>
            <w:pPr>
              <w:jc w:val="center"/>
              <w:rPr>
                <w:rFonts w:hint="eastAsia" w:ascii="宋体" w:cs="宋体"/>
                <w:color w:val="auto"/>
                <w:szCs w:val="21"/>
              </w:rPr>
            </w:pPr>
            <w:r>
              <w:rPr>
                <w:rFonts w:hint="eastAsia" w:ascii="宋体" w:cs="宋体"/>
                <w:color w:val="auto"/>
                <w:szCs w:val="21"/>
              </w:rPr>
              <w:t>序号</w:t>
            </w:r>
          </w:p>
        </w:tc>
        <w:tc>
          <w:tcPr>
            <w:tcW w:w="3750" w:type="dxa"/>
            <w:vAlign w:val="center"/>
          </w:tcPr>
          <w:p>
            <w:pPr>
              <w:jc w:val="center"/>
              <w:rPr>
                <w:rFonts w:hint="eastAsia" w:ascii="宋体" w:cs="宋体"/>
                <w:color w:val="auto"/>
                <w:szCs w:val="21"/>
              </w:rPr>
            </w:pPr>
            <w:r>
              <w:rPr>
                <w:rFonts w:hint="eastAsia" w:ascii="宋体" w:cs="宋体"/>
                <w:color w:val="auto"/>
                <w:szCs w:val="21"/>
              </w:rPr>
              <w:t>强制性资格条件要求</w:t>
            </w:r>
          </w:p>
        </w:tc>
        <w:tc>
          <w:tcPr>
            <w:tcW w:w="2055" w:type="dxa"/>
            <w:vAlign w:val="center"/>
          </w:tcPr>
          <w:p>
            <w:pPr>
              <w:jc w:val="center"/>
              <w:rPr>
                <w:rFonts w:hint="eastAsia" w:ascii="宋体" w:cs="宋体"/>
                <w:color w:val="auto"/>
                <w:szCs w:val="21"/>
              </w:rPr>
            </w:pPr>
            <w:r>
              <w:rPr>
                <w:rFonts w:hint="eastAsia" w:ascii="宋体" w:hAnsi="宋体" w:cs="宋体"/>
                <w:color w:val="auto"/>
                <w:szCs w:val="21"/>
              </w:rPr>
              <w:t>强制性资格条件投标人</w:t>
            </w:r>
            <w:r>
              <w:rPr>
                <w:rFonts w:hint="eastAsia" w:ascii="宋体" w:hAnsi="宋体" w:cs="宋体"/>
                <w:color w:val="auto"/>
                <w:szCs w:val="21"/>
                <w:lang w:eastAsia="zh-CN"/>
              </w:rPr>
              <w:t>响应情况</w:t>
            </w:r>
            <w:r>
              <w:rPr>
                <w:rFonts w:hint="eastAsia" w:ascii="宋体" w:hAnsi="宋体" w:cs="宋体"/>
                <w:color w:val="auto"/>
                <w:szCs w:val="21"/>
              </w:rPr>
              <w:t>简述（</w:t>
            </w:r>
            <w:r>
              <w:rPr>
                <w:rFonts w:hint="eastAsia" w:ascii="宋体" w:hAnsi="宋体" w:cs="宋体"/>
                <w:color w:val="auto"/>
                <w:szCs w:val="21"/>
                <w:lang w:eastAsia="zh-CN"/>
              </w:rPr>
              <w:t>由投标单位</w:t>
            </w:r>
            <w:r>
              <w:rPr>
                <w:rFonts w:hint="eastAsia" w:ascii="宋体" w:hAnsi="宋体" w:cs="宋体"/>
                <w:color w:val="auto"/>
                <w:szCs w:val="21"/>
              </w:rPr>
              <w:t>填写）</w:t>
            </w:r>
          </w:p>
        </w:tc>
        <w:tc>
          <w:tcPr>
            <w:tcW w:w="3585" w:type="dxa"/>
            <w:vAlign w:val="center"/>
          </w:tcPr>
          <w:p>
            <w:pPr>
              <w:jc w:val="center"/>
              <w:rPr>
                <w:rFonts w:hint="eastAsia" w:ascii="宋体" w:hAnsi="宋体" w:cs="宋体"/>
                <w:color w:val="auto"/>
                <w:szCs w:val="21"/>
              </w:rPr>
            </w:pPr>
            <w:r>
              <w:rPr>
                <w:rFonts w:hint="eastAsia" w:ascii="宋体" w:hAnsi="宋体" w:cs="宋体"/>
                <w:color w:val="auto"/>
                <w:szCs w:val="21"/>
              </w:rPr>
              <w:t>证明资料附后</w:t>
            </w:r>
          </w:p>
          <w:p>
            <w:pPr>
              <w:jc w:val="center"/>
              <w:rPr>
                <w:rFonts w:hint="eastAsia" w:ascii="宋体" w:cs="宋体"/>
                <w:color w:val="auto"/>
                <w:szCs w:val="21"/>
              </w:rPr>
            </w:pPr>
            <w:r>
              <w:rPr>
                <w:rFonts w:hint="eastAsia" w:ascii="宋体" w:hAnsi="宋体" w:cs="宋体"/>
                <w:color w:val="auto"/>
                <w:szCs w:val="21"/>
              </w:rPr>
              <w:t>（</w:t>
            </w:r>
            <w:r>
              <w:rPr>
                <w:rFonts w:hint="eastAsia" w:ascii="宋体" w:hAnsi="宋体" w:cs="宋体"/>
                <w:color w:val="auto"/>
                <w:szCs w:val="21"/>
                <w:lang w:eastAsia="zh-CN"/>
              </w:rPr>
              <w:t>加</w:t>
            </w:r>
            <w:r>
              <w:rPr>
                <w:rFonts w:hint="eastAsia" w:ascii="宋体" w:hAnsi="宋体" w:cs="宋体"/>
                <w:color w:val="auto"/>
                <w:szCs w:val="21"/>
              </w:rPr>
              <w:t>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vAlign w:val="top"/>
          </w:tcPr>
          <w:p>
            <w:pPr>
              <w:jc w:val="center"/>
              <w:rPr>
                <w:rFonts w:hint="eastAsia" w:ascii="宋体" w:eastAsia="宋体" w:cs="宋体"/>
                <w:b w:val="0"/>
                <w:bCs w:val="0"/>
                <w:color w:val="auto"/>
                <w:sz w:val="24"/>
                <w:lang w:eastAsia="zh-CN"/>
              </w:rPr>
            </w:pPr>
            <w:r>
              <w:rPr>
                <w:rFonts w:hint="eastAsia" w:ascii="宋体" w:cs="宋体"/>
                <w:b w:val="0"/>
                <w:bCs w:val="0"/>
                <w:color w:val="auto"/>
                <w:sz w:val="24"/>
                <w:lang w:eastAsia="zh-CN"/>
              </w:rPr>
              <w:t>（一）</w:t>
            </w:r>
          </w:p>
        </w:tc>
        <w:tc>
          <w:tcPr>
            <w:tcW w:w="3750" w:type="dxa"/>
            <w:vAlign w:val="top"/>
          </w:tcPr>
          <w:p>
            <w:pPr>
              <w:rPr>
                <w:rFonts w:hint="eastAsia" w:ascii="宋体" w:eastAsia="宋体" w:cs="宋体"/>
                <w:color w:val="auto"/>
                <w:szCs w:val="21"/>
                <w:lang w:eastAsia="zh-CN"/>
              </w:rPr>
            </w:pPr>
            <w:r>
              <w:rPr>
                <w:rFonts w:hint="eastAsia" w:ascii="宋体" w:cs="宋体"/>
                <w:color w:val="auto"/>
                <w:szCs w:val="21"/>
                <w:lang w:eastAsia="zh-CN"/>
              </w:rPr>
              <w:t>基本条件</w:t>
            </w:r>
          </w:p>
        </w:tc>
        <w:tc>
          <w:tcPr>
            <w:tcW w:w="2055" w:type="dxa"/>
            <w:vAlign w:val="top"/>
          </w:tcPr>
          <w:p>
            <w:pPr>
              <w:rPr>
                <w:rFonts w:hint="eastAsia" w:ascii="宋体" w:cs="宋体"/>
                <w:b/>
                <w:bCs/>
                <w:color w:val="auto"/>
                <w:sz w:val="24"/>
              </w:rPr>
            </w:pPr>
          </w:p>
        </w:tc>
        <w:tc>
          <w:tcPr>
            <w:tcW w:w="3585" w:type="dxa"/>
            <w:vAlign w:val="top"/>
          </w:tcPr>
          <w:p>
            <w:pPr>
              <w:rPr>
                <w:rFonts w:hint="eastAsia"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vAlign w:val="top"/>
          </w:tcPr>
          <w:p>
            <w:pPr>
              <w:jc w:val="center"/>
              <w:rPr>
                <w:rFonts w:hint="eastAsia" w:ascii="宋体" w:cs="宋体"/>
                <w:b w:val="0"/>
                <w:bCs w:val="0"/>
                <w:color w:val="auto"/>
                <w:sz w:val="24"/>
                <w:lang w:val="en-US" w:eastAsia="zh-CN"/>
              </w:rPr>
            </w:pPr>
            <w:r>
              <w:rPr>
                <w:rFonts w:hint="eastAsia" w:ascii="宋体" w:cs="宋体"/>
                <w:b w:val="0"/>
                <w:bCs w:val="0"/>
                <w:color w:val="auto"/>
                <w:sz w:val="24"/>
                <w:lang w:val="en-US" w:eastAsia="zh-CN"/>
              </w:rPr>
              <w:t>1.</w:t>
            </w:r>
          </w:p>
        </w:tc>
        <w:tc>
          <w:tcPr>
            <w:tcW w:w="3750" w:type="dxa"/>
            <w:vAlign w:val="top"/>
          </w:tcPr>
          <w:p>
            <w:pPr>
              <w:rPr>
                <w:rFonts w:hint="eastAsia" w:ascii="宋体" w:cs="宋体"/>
                <w:color w:val="auto"/>
                <w:szCs w:val="21"/>
                <w:lang w:eastAsia="zh-CN"/>
              </w:rPr>
            </w:pPr>
            <w:r>
              <w:rPr>
                <w:rFonts w:hint="eastAsia" w:ascii="宋体" w:cs="宋体"/>
                <w:color w:val="auto"/>
                <w:szCs w:val="21"/>
              </w:rPr>
              <w:t>具有独立承担民事责任的能力；</w:t>
            </w:r>
          </w:p>
        </w:tc>
        <w:tc>
          <w:tcPr>
            <w:tcW w:w="2055" w:type="dxa"/>
            <w:vAlign w:val="top"/>
          </w:tcPr>
          <w:p>
            <w:pPr>
              <w:rPr>
                <w:rFonts w:hint="eastAsia" w:ascii="宋体" w:cs="宋体"/>
                <w:b/>
                <w:bCs/>
                <w:color w:val="auto"/>
                <w:sz w:val="24"/>
              </w:rPr>
            </w:pPr>
          </w:p>
        </w:tc>
        <w:tc>
          <w:tcPr>
            <w:tcW w:w="3585" w:type="dxa"/>
            <w:vAlign w:val="top"/>
          </w:tcPr>
          <w:p>
            <w:pPr>
              <w:rPr>
                <w:rFonts w:hint="eastAsia" w:cs="宋体"/>
                <w:color w:val="auto"/>
              </w:rPr>
            </w:pPr>
            <w:r>
              <w:rPr>
                <w:rFonts w:hint="eastAsia" w:cs="宋体"/>
                <w:color w:val="auto"/>
                <w:lang w:eastAsia="zh-CN"/>
              </w:rPr>
              <w:t>提供</w:t>
            </w:r>
            <w:r>
              <w:rPr>
                <w:rFonts w:hint="eastAsia" w:cs="宋体"/>
                <w:color w:val="auto"/>
              </w:rPr>
              <w:t>法人或者其他组织的营业执照等能证明供应商具有独立承担民事责任的能力的证明文件；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vAlign w:val="top"/>
          </w:tcPr>
          <w:p>
            <w:pPr>
              <w:jc w:val="center"/>
              <w:rPr>
                <w:rFonts w:hint="eastAsia" w:ascii="宋体" w:cs="宋体"/>
                <w:b w:val="0"/>
                <w:bCs w:val="0"/>
                <w:color w:val="auto"/>
                <w:sz w:val="24"/>
                <w:lang w:val="en-US" w:eastAsia="zh-CN"/>
              </w:rPr>
            </w:pPr>
            <w:r>
              <w:rPr>
                <w:rFonts w:hint="eastAsia" w:ascii="宋体" w:cs="宋体"/>
                <w:b w:val="0"/>
                <w:bCs w:val="0"/>
                <w:color w:val="auto"/>
                <w:sz w:val="24"/>
                <w:lang w:val="en-US" w:eastAsia="zh-CN"/>
              </w:rPr>
              <w:t>2.</w:t>
            </w:r>
          </w:p>
        </w:tc>
        <w:tc>
          <w:tcPr>
            <w:tcW w:w="3750" w:type="dxa"/>
            <w:vAlign w:val="top"/>
          </w:tcPr>
          <w:p>
            <w:pPr>
              <w:rPr>
                <w:rFonts w:hint="eastAsia" w:ascii="宋体" w:cs="宋体"/>
                <w:color w:val="auto"/>
                <w:szCs w:val="21"/>
              </w:rPr>
            </w:pPr>
            <w:r>
              <w:rPr>
                <w:rFonts w:hint="eastAsia" w:ascii="宋体" w:cs="宋体"/>
                <w:color w:val="auto"/>
                <w:szCs w:val="21"/>
              </w:rPr>
              <w:t>具有良好的商业信誉和健全的财务会计制度；</w:t>
            </w:r>
          </w:p>
        </w:tc>
        <w:tc>
          <w:tcPr>
            <w:tcW w:w="2055" w:type="dxa"/>
            <w:vAlign w:val="top"/>
          </w:tcPr>
          <w:p>
            <w:pPr>
              <w:rPr>
                <w:rFonts w:hint="eastAsia" w:ascii="宋体" w:cs="宋体"/>
                <w:b/>
                <w:bCs/>
                <w:color w:val="auto"/>
                <w:sz w:val="24"/>
              </w:rPr>
            </w:pPr>
          </w:p>
        </w:tc>
        <w:tc>
          <w:tcPr>
            <w:tcW w:w="3585" w:type="dxa"/>
            <w:vAlign w:val="top"/>
          </w:tcPr>
          <w:p>
            <w:pPr>
              <w:rPr>
                <w:rFonts w:hint="eastAsia" w:cs="宋体"/>
                <w:color w:val="auto"/>
              </w:rPr>
            </w:pPr>
            <w:r>
              <w:rPr>
                <w:rFonts w:hint="eastAsia" w:cs="宋体"/>
                <w:color w:val="auto"/>
                <w:lang w:eastAsia="zh-CN"/>
              </w:rPr>
              <w:t>提供</w:t>
            </w:r>
            <w:r>
              <w:rPr>
                <w:rFonts w:hint="eastAsia" w:cs="宋体"/>
                <w:color w:val="auto"/>
              </w:rPr>
              <w:t>财务状况报告（</w:t>
            </w:r>
            <w:r>
              <w:rPr>
                <w:rFonts w:hint="eastAsia" w:cs="宋体"/>
                <w:color w:val="auto"/>
                <w:szCs w:val="21"/>
              </w:rPr>
              <w:t>最近一个季度的资产负债表和损益表</w:t>
            </w:r>
            <w:r>
              <w:rPr>
                <w:rFonts w:hint="eastAsia" w:cs="宋体"/>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vAlign w:val="top"/>
          </w:tcPr>
          <w:p>
            <w:pPr>
              <w:jc w:val="center"/>
              <w:rPr>
                <w:rFonts w:hint="eastAsia" w:ascii="宋体" w:cs="宋体"/>
                <w:b w:val="0"/>
                <w:bCs w:val="0"/>
                <w:color w:val="auto"/>
                <w:sz w:val="24"/>
                <w:lang w:val="en-US" w:eastAsia="zh-CN"/>
              </w:rPr>
            </w:pPr>
            <w:r>
              <w:rPr>
                <w:rFonts w:hint="eastAsia" w:ascii="宋体" w:cs="宋体"/>
                <w:b w:val="0"/>
                <w:bCs w:val="0"/>
                <w:color w:val="auto"/>
                <w:sz w:val="24"/>
                <w:lang w:val="en-US" w:eastAsia="zh-CN"/>
              </w:rPr>
              <w:t>3.</w:t>
            </w:r>
          </w:p>
        </w:tc>
        <w:tc>
          <w:tcPr>
            <w:tcW w:w="3750" w:type="dxa"/>
            <w:vAlign w:val="top"/>
          </w:tcPr>
          <w:p>
            <w:pPr>
              <w:rPr>
                <w:rFonts w:hint="eastAsia" w:ascii="宋体" w:cs="宋体"/>
                <w:color w:val="auto"/>
                <w:szCs w:val="21"/>
              </w:rPr>
            </w:pPr>
            <w:r>
              <w:rPr>
                <w:rFonts w:hint="eastAsia" w:ascii="宋体" w:cs="宋体"/>
                <w:color w:val="auto"/>
                <w:szCs w:val="21"/>
              </w:rPr>
              <w:t>具有履行合同所必需的设备和专业技术能力；</w:t>
            </w:r>
          </w:p>
        </w:tc>
        <w:tc>
          <w:tcPr>
            <w:tcW w:w="2055" w:type="dxa"/>
            <w:vAlign w:val="top"/>
          </w:tcPr>
          <w:p>
            <w:pPr>
              <w:rPr>
                <w:rFonts w:hint="eastAsia" w:ascii="宋体" w:cs="宋体"/>
                <w:b/>
                <w:bCs/>
                <w:color w:val="auto"/>
                <w:sz w:val="24"/>
              </w:rPr>
            </w:pPr>
          </w:p>
        </w:tc>
        <w:tc>
          <w:tcPr>
            <w:tcW w:w="3585" w:type="dxa"/>
            <w:vAlign w:val="top"/>
          </w:tcPr>
          <w:p>
            <w:pPr>
              <w:rPr>
                <w:rFonts w:hint="eastAsia" w:cs="宋体"/>
                <w:color w:val="auto"/>
              </w:rPr>
            </w:pPr>
            <w:r>
              <w:rPr>
                <w:rFonts w:hint="eastAsia" w:cs="宋体"/>
                <w:color w:val="auto"/>
                <w:lang w:eastAsia="zh-CN"/>
              </w:rPr>
              <w:t>提供</w:t>
            </w:r>
            <w:r>
              <w:rPr>
                <w:rFonts w:hint="eastAsia" w:cs="宋体"/>
                <w:color w:val="auto"/>
              </w:rPr>
              <w:t>具备履行合同所必需的设备和专业技术能力的证明材料；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vAlign w:val="top"/>
          </w:tcPr>
          <w:p>
            <w:pPr>
              <w:jc w:val="center"/>
              <w:rPr>
                <w:rFonts w:hint="eastAsia" w:ascii="宋体" w:cs="宋体"/>
                <w:b w:val="0"/>
                <w:bCs w:val="0"/>
                <w:color w:val="auto"/>
                <w:sz w:val="24"/>
                <w:lang w:val="en-US" w:eastAsia="zh-CN"/>
              </w:rPr>
            </w:pPr>
            <w:r>
              <w:rPr>
                <w:rFonts w:hint="eastAsia" w:ascii="宋体" w:cs="宋体"/>
                <w:b w:val="0"/>
                <w:bCs w:val="0"/>
                <w:color w:val="auto"/>
                <w:sz w:val="24"/>
                <w:lang w:val="en-US" w:eastAsia="zh-CN"/>
              </w:rPr>
              <w:t>4.</w:t>
            </w:r>
          </w:p>
        </w:tc>
        <w:tc>
          <w:tcPr>
            <w:tcW w:w="3750" w:type="dxa"/>
            <w:vAlign w:val="top"/>
          </w:tcPr>
          <w:p>
            <w:pPr>
              <w:rPr>
                <w:rFonts w:hint="eastAsia" w:ascii="宋体" w:cs="宋体"/>
                <w:color w:val="auto"/>
                <w:szCs w:val="21"/>
              </w:rPr>
            </w:pPr>
            <w:r>
              <w:rPr>
                <w:rFonts w:hint="eastAsia" w:ascii="宋体" w:cs="宋体"/>
                <w:color w:val="auto"/>
                <w:szCs w:val="21"/>
              </w:rPr>
              <w:t>有依法缴纳税收和社会保障资金的良好记录；</w:t>
            </w:r>
          </w:p>
        </w:tc>
        <w:tc>
          <w:tcPr>
            <w:tcW w:w="2055" w:type="dxa"/>
            <w:vAlign w:val="top"/>
          </w:tcPr>
          <w:p>
            <w:pPr>
              <w:rPr>
                <w:rFonts w:hint="eastAsia" w:ascii="宋体" w:cs="宋体"/>
                <w:b/>
                <w:bCs/>
                <w:color w:val="auto"/>
                <w:sz w:val="24"/>
              </w:rPr>
            </w:pPr>
          </w:p>
        </w:tc>
        <w:tc>
          <w:tcPr>
            <w:tcW w:w="3585" w:type="dxa"/>
            <w:vAlign w:val="top"/>
          </w:tcPr>
          <w:p>
            <w:pPr>
              <w:rPr>
                <w:rFonts w:hint="eastAsia" w:cs="宋体"/>
                <w:color w:val="auto"/>
              </w:rPr>
            </w:pPr>
            <w:r>
              <w:rPr>
                <w:rFonts w:hint="eastAsia" w:cs="宋体"/>
                <w:color w:val="auto"/>
                <w:lang w:eastAsia="zh-CN"/>
              </w:rPr>
              <w:t>提供</w:t>
            </w:r>
            <w:r>
              <w:rPr>
                <w:rFonts w:hint="eastAsia" w:cs="宋体"/>
                <w:color w:val="auto"/>
              </w:rPr>
              <w:t>依法缴纳税收（ 税收缴纳凭证） 和社会保障资金（ 社会保障资金缴纳凭证）的相关材料（ 依法免税或不需要缴纳社会保障资金的投标人，应提供相应文件证明其依法免税或不需要缴纳社会保障资金）；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vAlign w:val="top"/>
          </w:tcPr>
          <w:p>
            <w:pPr>
              <w:jc w:val="center"/>
              <w:rPr>
                <w:rFonts w:hint="eastAsia" w:ascii="宋体" w:cs="宋体"/>
                <w:b w:val="0"/>
                <w:bCs w:val="0"/>
                <w:color w:val="auto"/>
                <w:sz w:val="24"/>
                <w:lang w:val="en-US" w:eastAsia="zh-CN"/>
              </w:rPr>
            </w:pPr>
            <w:r>
              <w:rPr>
                <w:rFonts w:hint="eastAsia" w:ascii="宋体" w:cs="宋体"/>
                <w:b w:val="0"/>
                <w:bCs w:val="0"/>
                <w:color w:val="auto"/>
                <w:sz w:val="24"/>
                <w:lang w:val="en-US" w:eastAsia="zh-CN"/>
              </w:rPr>
              <w:t>5.</w:t>
            </w:r>
          </w:p>
        </w:tc>
        <w:tc>
          <w:tcPr>
            <w:tcW w:w="3750" w:type="dxa"/>
            <w:vAlign w:val="top"/>
          </w:tcPr>
          <w:p>
            <w:pPr>
              <w:rPr>
                <w:rFonts w:hint="eastAsia" w:ascii="宋体" w:cs="宋体"/>
                <w:color w:val="auto"/>
                <w:szCs w:val="21"/>
              </w:rPr>
            </w:pPr>
            <w:r>
              <w:rPr>
                <w:rFonts w:hint="eastAsia" w:ascii="宋体" w:cs="宋体"/>
                <w:color w:val="auto"/>
                <w:szCs w:val="21"/>
              </w:rPr>
              <w:t>参加政府采购活动前三年内， 在经营活动中没有重大违法记录；</w:t>
            </w:r>
          </w:p>
        </w:tc>
        <w:tc>
          <w:tcPr>
            <w:tcW w:w="2055" w:type="dxa"/>
            <w:vAlign w:val="top"/>
          </w:tcPr>
          <w:p>
            <w:pPr>
              <w:rPr>
                <w:rFonts w:hint="eastAsia" w:ascii="宋体" w:cs="宋体"/>
                <w:b/>
                <w:bCs/>
                <w:color w:val="auto"/>
                <w:sz w:val="24"/>
              </w:rPr>
            </w:pPr>
          </w:p>
        </w:tc>
        <w:tc>
          <w:tcPr>
            <w:tcW w:w="3585" w:type="dxa"/>
            <w:vAlign w:val="top"/>
          </w:tcPr>
          <w:p>
            <w:pPr>
              <w:rPr>
                <w:rFonts w:hint="eastAsia" w:cs="宋体"/>
                <w:color w:val="auto"/>
              </w:rPr>
            </w:pPr>
            <w:r>
              <w:rPr>
                <w:rFonts w:hint="eastAsia" w:cs="宋体"/>
                <w:color w:val="auto"/>
                <w:lang w:eastAsia="zh-CN"/>
              </w:rPr>
              <w:t>提供无重大违法记录承诺书（见附件）；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vAlign w:val="top"/>
          </w:tcPr>
          <w:p>
            <w:pPr>
              <w:jc w:val="center"/>
              <w:rPr>
                <w:rFonts w:hint="eastAsia" w:ascii="宋体" w:cs="宋体"/>
                <w:b w:val="0"/>
                <w:bCs w:val="0"/>
                <w:color w:val="auto"/>
                <w:sz w:val="24"/>
                <w:lang w:val="en-US" w:eastAsia="zh-CN"/>
              </w:rPr>
            </w:pPr>
            <w:r>
              <w:rPr>
                <w:rFonts w:hint="eastAsia" w:ascii="宋体" w:cs="宋体"/>
                <w:b w:val="0"/>
                <w:bCs w:val="0"/>
                <w:color w:val="auto"/>
                <w:sz w:val="24"/>
                <w:lang w:val="en-US" w:eastAsia="zh-CN"/>
              </w:rPr>
              <w:t>6.</w:t>
            </w:r>
          </w:p>
        </w:tc>
        <w:tc>
          <w:tcPr>
            <w:tcW w:w="3750" w:type="dxa"/>
            <w:vAlign w:val="top"/>
          </w:tcPr>
          <w:p>
            <w:pPr>
              <w:rPr>
                <w:rFonts w:hint="eastAsia" w:ascii="宋体" w:cs="宋体"/>
                <w:color w:val="auto"/>
                <w:szCs w:val="21"/>
              </w:rPr>
            </w:pPr>
            <w:r>
              <w:rPr>
                <w:rFonts w:hint="eastAsia" w:ascii="宋体" w:cs="宋体"/>
                <w:color w:val="auto"/>
                <w:szCs w:val="21"/>
              </w:rPr>
              <w:t>供应商未被列入失信被执行人名单、重大税收违法案件当事人名单、政府采购严重违法失信行为记录名单， 信用信息以投标截止日信用中国网站（ www.creditchina.gov.cn ） 、中国政府采购网（www.ccgp.gov.cn ） 公布为准；</w:t>
            </w:r>
          </w:p>
        </w:tc>
        <w:tc>
          <w:tcPr>
            <w:tcW w:w="2055" w:type="dxa"/>
            <w:vAlign w:val="top"/>
          </w:tcPr>
          <w:p>
            <w:pPr>
              <w:rPr>
                <w:rFonts w:hint="eastAsia" w:ascii="宋体" w:cs="宋体"/>
                <w:b/>
                <w:bCs/>
                <w:color w:val="auto"/>
                <w:sz w:val="24"/>
              </w:rPr>
            </w:pPr>
          </w:p>
        </w:tc>
        <w:tc>
          <w:tcPr>
            <w:tcW w:w="3585" w:type="dxa"/>
            <w:vAlign w:val="top"/>
          </w:tcPr>
          <w:p>
            <w:pPr>
              <w:rPr>
                <w:rFonts w:hint="eastAsia" w:cs="宋体"/>
                <w:color w:val="auto"/>
              </w:rPr>
            </w:pPr>
            <w:r>
              <w:rPr>
                <w:rFonts w:hint="eastAsia" w:ascii="宋体" w:hAnsi="宋体"/>
                <w:color w:val="auto"/>
                <w:szCs w:val="21"/>
                <w:lang w:eastAsia="zh-CN"/>
              </w:rPr>
              <w:t>由</w:t>
            </w:r>
            <w:r>
              <w:rPr>
                <w:rFonts w:hint="eastAsia" w:ascii="宋体" w:hAnsi="宋体"/>
                <w:color w:val="auto"/>
                <w:szCs w:val="21"/>
              </w:rPr>
              <w:t>采购代理机构将对供应商信用记录进行查询和甄别。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vAlign w:val="top"/>
          </w:tcPr>
          <w:p>
            <w:pPr>
              <w:jc w:val="center"/>
              <w:rPr>
                <w:rFonts w:hint="eastAsia" w:ascii="宋体" w:cs="宋体"/>
                <w:b w:val="0"/>
                <w:bCs w:val="0"/>
                <w:color w:val="auto"/>
                <w:sz w:val="24"/>
                <w:lang w:val="en-US" w:eastAsia="zh-CN"/>
              </w:rPr>
            </w:pPr>
            <w:r>
              <w:rPr>
                <w:rFonts w:hint="eastAsia" w:ascii="宋体" w:cs="宋体"/>
                <w:b w:val="0"/>
                <w:bCs w:val="0"/>
                <w:color w:val="auto"/>
                <w:sz w:val="24"/>
                <w:lang w:val="en-US" w:eastAsia="zh-CN"/>
              </w:rPr>
              <w:t>7.</w:t>
            </w:r>
          </w:p>
        </w:tc>
        <w:tc>
          <w:tcPr>
            <w:tcW w:w="3750" w:type="dxa"/>
            <w:vAlign w:val="top"/>
          </w:tcPr>
          <w:p>
            <w:pPr>
              <w:rPr>
                <w:rFonts w:hint="eastAsia" w:ascii="宋体" w:cs="宋体"/>
                <w:color w:val="auto"/>
                <w:szCs w:val="21"/>
              </w:rPr>
            </w:pPr>
            <w:r>
              <w:rPr>
                <w:rFonts w:hint="eastAsia" w:ascii="宋体" w:cs="宋体"/>
                <w:color w:val="auto"/>
                <w:szCs w:val="21"/>
              </w:rPr>
              <w:t>单位负责人为同一人或者存在直接控股、管理关系的不同供应商，不得参加同一合同项下的政府采购活动；</w:t>
            </w:r>
          </w:p>
        </w:tc>
        <w:tc>
          <w:tcPr>
            <w:tcW w:w="2055" w:type="dxa"/>
            <w:vAlign w:val="top"/>
          </w:tcPr>
          <w:p>
            <w:pPr>
              <w:rPr>
                <w:rFonts w:hint="eastAsia" w:ascii="宋体" w:cs="宋体"/>
                <w:b/>
                <w:bCs/>
                <w:color w:val="auto"/>
                <w:sz w:val="24"/>
              </w:rPr>
            </w:pPr>
          </w:p>
        </w:tc>
        <w:tc>
          <w:tcPr>
            <w:tcW w:w="3585" w:type="dxa"/>
            <w:vAlign w:val="top"/>
          </w:tcPr>
          <w:p>
            <w:pPr>
              <w:rPr>
                <w:rFonts w:hint="eastAsia" w:cs="宋体"/>
                <w:color w:val="auto"/>
              </w:rPr>
            </w:pPr>
          </w:p>
          <w:p>
            <w:pPr>
              <w:rPr>
                <w:rFonts w:hint="eastAsia" w:eastAsia="宋体" w:cs="宋体"/>
                <w:color w:val="auto"/>
                <w:lang w:val="en-US" w:eastAsia="zh-CN"/>
              </w:rPr>
            </w:pPr>
            <w:r>
              <w:rPr>
                <w:rFonts w:hint="eastAsia" w:cs="宋体"/>
                <w:color w:val="auto"/>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vAlign w:val="top"/>
          </w:tcPr>
          <w:p>
            <w:pPr>
              <w:jc w:val="center"/>
              <w:rPr>
                <w:rFonts w:hint="eastAsia" w:ascii="宋体" w:cs="宋体"/>
                <w:b w:val="0"/>
                <w:bCs w:val="0"/>
                <w:color w:val="auto"/>
                <w:sz w:val="24"/>
                <w:lang w:val="en-US" w:eastAsia="zh-CN"/>
              </w:rPr>
            </w:pPr>
            <w:r>
              <w:rPr>
                <w:rFonts w:hint="eastAsia" w:ascii="宋体" w:cs="宋体"/>
                <w:b w:val="0"/>
                <w:bCs w:val="0"/>
                <w:color w:val="auto"/>
                <w:sz w:val="24"/>
                <w:lang w:val="en-US" w:eastAsia="zh-CN"/>
              </w:rPr>
              <w:t>8.</w:t>
            </w:r>
          </w:p>
        </w:tc>
        <w:tc>
          <w:tcPr>
            <w:tcW w:w="3750" w:type="dxa"/>
            <w:vAlign w:val="top"/>
          </w:tcPr>
          <w:p>
            <w:pPr>
              <w:rPr>
                <w:rFonts w:hint="eastAsia" w:ascii="宋体" w:cs="宋体"/>
                <w:color w:val="auto"/>
                <w:szCs w:val="21"/>
              </w:rPr>
            </w:pPr>
            <w:r>
              <w:rPr>
                <w:rFonts w:hint="eastAsia" w:ascii="宋体" w:cs="宋体"/>
                <w:color w:val="auto"/>
                <w:szCs w:val="21"/>
              </w:rPr>
              <w:t>非联合体。</w:t>
            </w:r>
          </w:p>
        </w:tc>
        <w:tc>
          <w:tcPr>
            <w:tcW w:w="2055" w:type="dxa"/>
            <w:vAlign w:val="top"/>
          </w:tcPr>
          <w:p>
            <w:pPr>
              <w:rPr>
                <w:rFonts w:hint="eastAsia" w:ascii="宋体" w:cs="宋体"/>
                <w:b/>
                <w:bCs/>
                <w:color w:val="auto"/>
                <w:sz w:val="24"/>
              </w:rPr>
            </w:pPr>
          </w:p>
        </w:tc>
        <w:tc>
          <w:tcPr>
            <w:tcW w:w="3585" w:type="dxa"/>
            <w:vAlign w:val="top"/>
          </w:tcPr>
          <w:p>
            <w:pPr>
              <w:rPr>
                <w:rFonts w:hint="eastAsia" w:eastAsia="宋体" w:cs="宋体"/>
                <w:color w:val="auto"/>
                <w:lang w:val="en-US" w:eastAsia="zh-CN"/>
              </w:rPr>
            </w:pPr>
            <w:r>
              <w:rPr>
                <w:rFonts w:hint="eastAsia" w:cs="宋体"/>
                <w:color w:val="auto"/>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vAlign w:val="top"/>
          </w:tcPr>
          <w:p>
            <w:pPr>
              <w:rPr>
                <w:rFonts w:hint="eastAsia" w:ascii="宋体" w:cs="宋体"/>
                <w:b w:val="0"/>
                <w:bCs w:val="0"/>
                <w:color w:val="auto"/>
                <w:sz w:val="24"/>
                <w:lang w:eastAsia="zh-CN"/>
              </w:rPr>
            </w:pPr>
            <w:r>
              <w:rPr>
                <w:rFonts w:hint="eastAsia" w:ascii="宋体" w:cs="宋体"/>
                <w:b w:val="0"/>
                <w:bCs w:val="0"/>
                <w:color w:val="auto"/>
                <w:sz w:val="24"/>
                <w:lang w:eastAsia="zh-CN"/>
              </w:rPr>
              <w:t>（二）</w:t>
            </w:r>
          </w:p>
        </w:tc>
        <w:tc>
          <w:tcPr>
            <w:tcW w:w="3750" w:type="dxa"/>
            <w:vAlign w:val="top"/>
          </w:tcPr>
          <w:p>
            <w:pPr>
              <w:rPr>
                <w:rFonts w:hint="eastAsia" w:ascii="宋体" w:eastAsia="宋体" w:cs="宋体"/>
                <w:color w:val="auto"/>
                <w:szCs w:val="21"/>
                <w:lang w:eastAsia="zh-CN"/>
              </w:rPr>
            </w:pPr>
            <w:r>
              <w:rPr>
                <w:rFonts w:hint="eastAsia" w:ascii="宋体" w:cs="宋体"/>
                <w:color w:val="auto"/>
                <w:szCs w:val="21"/>
                <w:lang w:eastAsia="zh-CN"/>
              </w:rPr>
              <w:t>特定条件</w:t>
            </w:r>
          </w:p>
        </w:tc>
        <w:tc>
          <w:tcPr>
            <w:tcW w:w="2055" w:type="dxa"/>
            <w:vAlign w:val="top"/>
          </w:tcPr>
          <w:p>
            <w:pPr>
              <w:rPr>
                <w:rFonts w:hint="eastAsia" w:ascii="宋体" w:cs="宋体"/>
                <w:b/>
                <w:bCs/>
                <w:color w:val="auto"/>
                <w:sz w:val="24"/>
              </w:rPr>
            </w:pPr>
          </w:p>
        </w:tc>
        <w:tc>
          <w:tcPr>
            <w:tcW w:w="3585" w:type="dxa"/>
            <w:vAlign w:val="top"/>
          </w:tcPr>
          <w:p>
            <w:pPr>
              <w:rPr>
                <w:rFonts w:hint="eastAsia"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vAlign w:val="top"/>
          </w:tcPr>
          <w:p>
            <w:pPr>
              <w:rPr>
                <w:rFonts w:hint="eastAsia" w:ascii="宋体" w:cs="宋体"/>
                <w:b w:val="0"/>
                <w:bCs w:val="0"/>
                <w:color w:val="auto"/>
                <w:sz w:val="24"/>
                <w:lang w:val="en-US" w:eastAsia="zh-CN"/>
              </w:rPr>
            </w:pPr>
            <w:r>
              <w:rPr>
                <w:rFonts w:hint="eastAsia" w:ascii="宋体" w:cs="宋体"/>
                <w:b w:val="0"/>
                <w:bCs w:val="0"/>
                <w:color w:val="auto"/>
                <w:sz w:val="24"/>
                <w:lang w:val="en-US" w:eastAsia="zh-CN"/>
              </w:rPr>
              <w:t xml:space="preserve">  1.</w:t>
            </w:r>
          </w:p>
        </w:tc>
        <w:tc>
          <w:tcPr>
            <w:tcW w:w="3750" w:type="dxa"/>
            <w:vAlign w:val="top"/>
          </w:tcPr>
          <w:p>
            <w:pPr>
              <w:rPr>
                <w:rFonts w:hint="eastAsia" w:ascii="宋体" w:eastAsia="宋体" w:cs="宋体"/>
                <w:color w:val="auto"/>
                <w:szCs w:val="21"/>
                <w:lang w:eastAsia="zh-CN"/>
              </w:rPr>
            </w:pPr>
            <w:r>
              <w:rPr>
                <w:rFonts w:hint="eastAsia" w:ascii="宋体" w:hAnsi="宋体" w:cs="宋体"/>
                <w:color w:val="auto"/>
                <w:szCs w:val="21"/>
                <w:lang w:val="en-US" w:eastAsia="zh-CN"/>
              </w:rPr>
              <w:t>无</w:t>
            </w:r>
          </w:p>
        </w:tc>
        <w:tc>
          <w:tcPr>
            <w:tcW w:w="2055" w:type="dxa"/>
            <w:vAlign w:val="top"/>
          </w:tcPr>
          <w:p>
            <w:pPr>
              <w:rPr>
                <w:rFonts w:hint="eastAsia" w:ascii="宋体" w:cs="宋体"/>
                <w:b/>
                <w:bCs/>
                <w:color w:val="auto"/>
                <w:sz w:val="24"/>
              </w:rPr>
            </w:pPr>
          </w:p>
        </w:tc>
        <w:tc>
          <w:tcPr>
            <w:tcW w:w="3585" w:type="dxa"/>
            <w:vAlign w:val="top"/>
          </w:tcPr>
          <w:p>
            <w:pPr>
              <w:jc w:val="center"/>
              <w:rPr>
                <w:rFonts w:hint="eastAsia" w:eastAsia="宋体" w:cs="宋体"/>
                <w:color w:val="auto"/>
                <w:lang w:val="en-US" w:eastAsia="zh-CN"/>
              </w:rPr>
            </w:pPr>
            <w:r>
              <w:rPr>
                <w:rFonts w:hint="eastAsia" w:cs="宋体"/>
                <w:color w:val="auto"/>
                <w:lang w:val="en-US" w:eastAsia="zh-CN"/>
              </w:rPr>
              <w:t>----------</w:t>
            </w:r>
          </w:p>
        </w:tc>
      </w:tr>
    </w:tbl>
    <w:p>
      <w:pPr>
        <w:pStyle w:val="53"/>
        <w:spacing w:line="400" w:lineRule="exact"/>
        <w:rPr>
          <w:rFonts w:cs="宋体"/>
          <w:color w:val="auto"/>
          <w:sz w:val="21"/>
          <w:szCs w:val="21"/>
        </w:rPr>
      </w:pPr>
    </w:p>
    <w:p>
      <w:pPr>
        <w:pStyle w:val="53"/>
        <w:spacing w:line="400" w:lineRule="exact"/>
        <w:rPr>
          <w:rFonts w:hint="default" w:cs="宋体"/>
          <w:color w:val="auto"/>
          <w:sz w:val="21"/>
          <w:szCs w:val="21"/>
        </w:rPr>
      </w:pPr>
      <w:r>
        <w:rPr>
          <w:rFonts w:cs="宋体"/>
          <w:color w:val="auto"/>
          <w:sz w:val="21"/>
          <w:szCs w:val="21"/>
        </w:rPr>
        <w:t>说明：</w:t>
      </w:r>
    </w:p>
    <w:p>
      <w:pPr>
        <w:pStyle w:val="53"/>
        <w:spacing w:line="400" w:lineRule="exact"/>
        <w:rPr>
          <w:rFonts w:hint="default" w:cs="宋体"/>
          <w:color w:val="auto"/>
          <w:sz w:val="21"/>
          <w:szCs w:val="21"/>
        </w:rPr>
      </w:pPr>
      <w:r>
        <w:rPr>
          <w:rFonts w:cs="宋体"/>
          <w:color w:val="auto"/>
          <w:sz w:val="21"/>
          <w:szCs w:val="21"/>
        </w:rPr>
        <w:t xml:space="preserve">    1、投标商必须认真填写招标文件规定的所有表格，并对其真实性负责，招标人有权对其进行调查核实和要求澄清。</w:t>
      </w:r>
    </w:p>
    <w:p>
      <w:pPr>
        <w:pStyle w:val="77"/>
        <w:spacing w:line="400" w:lineRule="exact"/>
        <w:ind w:firstLine="420"/>
        <w:rPr>
          <w:rFonts w:cs="宋体"/>
          <w:color w:val="auto"/>
          <w:sz w:val="21"/>
          <w:szCs w:val="21"/>
        </w:rPr>
      </w:pPr>
      <w:r>
        <w:rPr>
          <w:rFonts w:hint="eastAsia" w:cs="宋体"/>
          <w:color w:val="auto"/>
          <w:sz w:val="21"/>
          <w:szCs w:val="21"/>
        </w:rPr>
        <w:t>2、资格审查按通过和不通过两种方式进行评定，投标商的资格等方面的要求作为资格审查通过的强制性资格条件，经核实有一项不符合要求，则投标商的资格为不通过，不通过的投标商对其招标文件不进行后续评审。</w:t>
      </w:r>
    </w:p>
    <w:p>
      <w:pPr>
        <w:pStyle w:val="53"/>
        <w:rPr>
          <w:rFonts w:hint="default" w:cs="宋体"/>
          <w:color w:val="auto"/>
          <w:sz w:val="21"/>
          <w:szCs w:val="21"/>
        </w:rPr>
      </w:pPr>
    </w:p>
    <w:p>
      <w:pPr>
        <w:pStyle w:val="61"/>
        <w:jc w:val="center"/>
        <w:rPr>
          <w:color w:val="auto"/>
          <w:sz w:val="32"/>
        </w:rPr>
      </w:pPr>
    </w:p>
    <w:p>
      <w:pPr>
        <w:pStyle w:val="53"/>
        <w:rPr>
          <w:rFonts w:hint="default"/>
          <w:color w:val="auto"/>
          <w:sz w:val="32"/>
        </w:rPr>
      </w:pPr>
    </w:p>
    <w:p>
      <w:pPr>
        <w:pStyle w:val="53"/>
        <w:rPr>
          <w:rFonts w:hint="default"/>
          <w:color w:val="auto"/>
          <w:sz w:val="32"/>
        </w:rPr>
      </w:pPr>
    </w:p>
    <w:p>
      <w:pPr>
        <w:pStyle w:val="53"/>
        <w:rPr>
          <w:rFonts w:hint="default"/>
          <w:color w:val="auto"/>
          <w:sz w:val="32"/>
        </w:rPr>
      </w:pPr>
    </w:p>
    <w:p>
      <w:pPr>
        <w:pStyle w:val="53"/>
        <w:rPr>
          <w:rFonts w:hint="default"/>
          <w:color w:val="auto"/>
          <w:sz w:val="32"/>
        </w:rPr>
      </w:pPr>
    </w:p>
    <w:p>
      <w:pPr>
        <w:pStyle w:val="53"/>
        <w:rPr>
          <w:rFonts w:hint="default"/>
          <w:color w:val="auto"/>
          <w:sz w:val="32"/>
        </w:rPr>
      </w:pPr>
    </w:p>
    <w:p>
      <w:pPr>
        <w:pStyle w:val="53"/>
        <w:rPr>
          <w:rFonts w:hint="default"/>
          <w:color w:val="auto"/>
          <w:sz w:val="32"/>
        </w:rPr>
      </w:pPr>
    </w:p>
    <w:p>
      <w:pPr>
        <w:pStyle w:val="53"/>
        <w:rPr>
          <w:rFonts w:hint="default"/>
          <w:color w:val="auto"/>
          <w:sz w:val="32"/>
        </w:rPr>
      </w:pPr>
    </w:p>
    <w:p>
      <w:pPr>
        <w:pStyle w:val="53"/>
        <w:rPr>
          <w:rFonts w:hint="default"/>
          <w:color w:val="auto"/>
          <w:sz w:val="32"/>
        </w:rPr>
      </w:pPr>
    </w:p>
    <w:p>
      <w:pPr>
        <w:pStyle w:val="53"/>
        <w:rPr>
          <w:rFonts w:hint="default"/>
          <w:color w:val="auto"/>
          <w:sz w:val="32"/>
        </w:rPr>
      </w:pPr>
    </w:p>
    <w:p>
      <w:pPr>
        <w:pStyle w:val="53"/>
        <w:rPr>
          <w:rFonts w:hint="default"/>
          <w:color w:val="auto"/>
          <w:sz w:val="32"/>
        </w:rPr>
      </w:pPr>
    </w:p>
    <w:p>
      <w:pPr>
        <w:pStyle w:val="53"/>
        <w:rPr>
          <w:rFonts w:hint="default"/>
          <w:color w:val="auto"/>
          <w:sz w:val="32"/>
        </w:rPr>
      </w:pPr>
    </w:p>
    <w:p>
      <w:pPr>
        <w:pStyle w:val="53"/>
        <w:rPr>
          <w:rFonts w:hint="default"/>
          <w:color w:val="auto"/>
          <w:sz w:val="32"/>
        </w:rPr>
      </w:pPr>
    </w:p>
    <w:p>
      <w:pPr>
        <w:pStyle w:val="53"/>
        <w:rPr>
          <w:rFonts w:hint="default"/>
          <w:color w:val="auto"/>
          <w:sz w:val="32"/>
        </w:rPr>
      </w:pPr>
    </w:p>
    <w:p>
      <w:pPr>
        <w:pStyle w:val="53"/>
        <w:rPr>
          <w:rFonts w:hint="default"/>
          <w:color w:val="auto"/>
          <w:sz w:val="32"/>
        </w:rPr>
      </w:pPr>
    </w:p>
    <w:p>
      <w:pPr>
        <w:pStyle w:val="53"/>
        <w:rPr>
          <w:rFonts w:hint="default"/>
          <w:color w:val="auto"/>
        </w:rPr>
      </w:pPr>
    </w:p>
    <w:p>
      <w:pPr>
        <w:pStyle w:val="61"/>
        <w:rPr>
          <w:color w:val="auto"/>
          <w:szCs w:val="24"/>
        </w:rPr>
      </w:pPr>
      <w:r>
        <w:rPr>
          <w:rFonts w:hint="eastAsia"/>
          <w:color w:val="auto"/>
          <w:szCs w:val="24"/>
        </w:rPr>
        <w:t>附件</w:t>
      </w:r>
    </w:p>
    <w:p>
      <w:pPr>
        <w:pStyle w:val="61"/>
        <w:jc w:val="center"/>
        <w:rPr>
          <w:color w:val="auto"/>
          <w:szCs w:val="24"/>
        </w:rPr>
      </w:pPr>
      <w:r>
        <w:rPr>
          <w:rFonts w:hint="eastAsia"/>
          <w:color w:val="auto"/>
          <w:szCs w:val="24"/>
        </w:rPr>
        <w:t>承诺函</w:t>
      </w:r>
    </w:p>
    <w:p>
      <w:pPr>
        <w:pStyle w:val="53"/>
        <w:rPr>
          <w:rFonts w:hint="default"/>
          <w:color w:val="auto"/>
        </w:rPr>
      </w:pPr>
    </w:p>
    <w:p>
      <w:pPr>
        <w:spacing w:line="460" w:lineRule="exact"/>
        <w:ind w:firstLine="313"/>
        <w:jc w:val="left"/>
        <w:rPr>
          <w:rFonts w:ascii="宋体" w:hAnsi="宋体"/>
          <w:color w:val="auto"/>
        </w:rPr>
      </w:pPr>
      <w:r>
        <w:rPr>
          <w:rFonts w:hint="eastAsia" w:ascii="宋体" w:hAnsi="宋体"/>
          <w:color w:val="auto"/>
        </w:rPr>
        <w:t xml:space="preserve"> </w:t>
      </w:r>
      <w:r>
        <w:rPr>
          <w:rFonts w:hint="eastAsia" w:ascii="宋体" w:hAnsi="宋体"/>
          <w:color w:val="auto"/>
          <w:u w:val="single"/>
        </w:rPr>
        <w:t xml:space="preserve">            </w:t>
      </w:r>
      <w:r>
        <w:rPr>
          <w:rFonts w:hint="eastAsia" w:ascii="宋体" w:hAnsi="宋体"/>
          <w:color w:val="auto"/>
        </w:rPr>
        <w:t xml:space="preserve">（采购人）： </w:t>
      </w:r>
    </w:p>
    <w:p>
      <w:pPr>
        <w:pStyle w:val="73"/>
        <w:spacing w:line="460" w:lineRule="exact"/>
        <w:ind w:firstLine="420"/>
        <w:rPr>
          <w:color w:val="auto"/>
          <w:sz w:val="21"/>
        </w:rPr>
      </w:pPr>
      <w:r>
        <w:rPr>
          <w:rFonts w:hint="eastAsia"/>
          <w:color w:val="auto"/>
          <w:sz w:val="21"/>
        </w:rPr>
        <w:t>我方</w:t>
      </w:r>
      <w:r>
        <w:rPr>
          <w:rFonts w:hint="eastAsia"/>
          <w:color w:val="auto"/>
          <w:sz w:val="21"/>
          <w:u w:val="single"/>
        </w:rPr>
        <w:t xml:space="preserve">             </w:t>
      </w:r>
      <w:r>
        <w:rPr>
          <w:rFonts w:hint="eastAsia"/>
          <w:color w:val="auto"/>
          <w:sz w:val="21"/>
        </w:rPr>
        <w:t>（供应商）具有良好的商业信誉，依法缴纳税收和社会保障资金，未被列入失信被执行人名单、重大税收违法案件当事人名单、政府采购严重违法失信行为记录名单，在参加政府采购活动前三年内没有重大违法记录（重大违法记录是指因违法经营受到刑事处罚、没有被责令停产停业、被吊销许可证或者执照、被处以较大数额罚款等行政处罚），没有因违法经营被禁止参加政府采购活动的期限未满情形。如有虚假，采购人可取消我方任何资格（投标</w:t>
      </w:r>
      <w:r>
        <w:rPr>
          <w:rFonts w:hint="eastAsia" w:ascii="Arial" w:hAnsi="Arial"/>
          <w:color w:val="auto"/>
          <w:sz w:val="21"/>
        </w:rPr>
        <w:t>/</w:t>
      </w:r>
      <w:r>
        <w:rPr>
          <w:rFonts w:hint="eastAsia"/>
          <w:color w:val="auto"/>
          <w:sz w:val="21"/>
        </w:rPr>
        <w:t>中标</w:t>
      </w:r>
      <w:r>
        <w:rPr>
          <w:rFonts w:hint="eastAsia" w:ascii="Arial" w:hAnsi="Arial"/>
          <w:color w:val="auto"/>
          <w:sz w:val="21"/>
        </w:rPr>
        <w:t>/</w:t>
      </w:r>
      <w:r>
        <w:rPr>
          <w:rFonts w:hint="eastAsia"/>
          <w:color w:val="auto"/>
          <w:sz w:val="21"/>
        </w:rPr>
        <w:t>签订合同）， 我方对此无任何异议。特此承诺！</w:t>
      </w:r>
    </w:p>
    <w:p>
      <w:pPr>
        <w:pStyle w:val="53"/>
        <w:rPr>
          <w:rFonts w:hint="default"/>
          <w:color w:val="auto"/>
        </w:rPr>
      </w:pPr>
    </w:p>
    <w:p>
      <w:pPr>
        <w:spacing w:line="460" w:lineRule="exact"/>
        <w:rPr>
          <w:rFonts w:ascii="宋体" w:hAnsi="宋体" w:cs="宋体"/>
          <w:color w:val="auto"/>
          <w:szCs w:val="21"/>
        </w:rPr>
      </w:pPr>
      <w:r>
        <w:rPr>
          <w:rFonts w:hint="eastAsia" w:ascii="宋体" w:hAnsi="宋体" w:cs="宋体"/>
          <w:color w:val="auto"/>
          <w:szCs w:val="21"/>
        </w:rPr>
        <w:t>投标商全称（盖单位公章）：</w:t>
      </w:r>
    </w:p>
    <w:p>
      <w:pPr>
        <w:spacing w:line="460" w:lineRule="exact"/>
        <w:rPr>
          <w:rFonts w:ascii="宋体" w:hAnsi="宋体" w:cs="宋体"/>
          <w:color w:val="auto"/>
          <w:szCs w:val="21"/>
        </w:rPr>
      </w:pPr>
      <w:r>
        <w:rPr>
          <w:rFonts w:hint="eastAsia" w:ascii="宋体" w:hAnsi="宋体" w:cs="宋体"/>
          <w:color w:val="auto"/>
          <w:szCs w:val="21"/>
        </w:rPr>
        <w:t xml:space="preserve">投标文件签署人（签字或盖章）： </w:t>
      </w:r>
    </w:p>
    <w:p>
      <w:pPr>
        <w:spacing w:line="460" w:lineRule="exact"/>
        <w:rPr>
          <w:rFonts w:ascii="宋体" w:hAnsi="宋体" w:cs="宋体"/>
          <w:color w:val="auto"/>
          <w:szCs w:val="21"/>
        </w:rPr>
      </w:pPr>
      <w:r>
        <w:rPr>
          <w:rFonts w:hint="eastAsia" w:ascii="宋体" w:hAnsi="宋体" w:cs="宋体"/>
          <w:color w:val="auto"/>
          <w:szCs w:val="21"/>
        </w:rPr>
        <w:t>日期：    年    月      日</w:t>
      </w:r>
    </w:p>
    <w:p>
      <w:pPr>
        <w:pStyle w:val="3"/>
        <w:rPr>
          <w:b w:val="0"/>
          <w:bCs w:val="0"/>
          <w:color w:val="auto"/>
          <w:sz w:val="21"/>
          <w:szCs w:val="21"/>
        </w:rPr>
      </w:pPr>
    </w:p>
    <w:p>
      <w:pPr>
        <w:pStyle w:val="3"/>
        <w:rPr>
          <w:b w:val="0"/>
          <w:bCs w:val="0"/>
          <w:color w:val="auto"/>
          <w:sz w:val="21"/>
          <w:szCs w:val="21"/>
        </w:rPr>
      </w:pPr>
    </w:p>
    <w:p>
      <w:pPr>
        <w:pStyle w:val="3"/>
        <w:rPr>
          <w:b w:val="0"/>
          <w:bCs w:val="0"/>
          <w:color w:val="auto"/>
          <w:sz w:val="21"/>
          <w:szCs w:val="21"/>
        </w:rPr>
      </w:pPr>
    </w:p>
    <w:p>
      <w:pPr>
        <w:pStyle w:val="3"/>
        <w:rPr>
          <w:b w:val="0"/>
          <w:bCs w:val="0"/>
          <w:color w:val="auto"/>
          <w:sz w:val="21"/>
          <w:szCs w:val="21"/>
        </w:rPr>
      </w:pPr>
    </w:p>
    <w:p>
      <w:pPr>
        <w:pStyle w:val="3"/>
        <w:rPr>
          <w:b w:val="0"/>
          <w:bCs w:val="0"/>
          <w:color w:val="auto"/>
          <w:sz w:val="21"/>
          <w:szCs w:val="21"/>
        </w:rPr>
      </w:pPr>
    </w:p>
    <w:p>
      <w:pPr>
        <w:pStyle w:val="3"/>
        <w:rPr>
          <w:b w:val="0"/>
          <w:bCs w:val="0"/>
          <w:color w:val="auto"/>
          <w:sz w:val="21"/>
          <w:szCs w:val="21"/>
        </w:rPr>
      </w:pPr>
    </w:p>
    <w:p>
      <w:pPr>
        <w:rPr>
          <w:color w:val="auto"/>
        </w:rPr>
      </w:pPr>
    </w:p>
    <w:p>
      <w:pPr>
        <w:ind w:right="-342" w:firstLine="6160" w:firstLineChars="2200"/>
        <w:jc w:val="left"/>
        <w:rPr>
          <w:rFonts w:ascii="宋体" w:hAnsi="宋体"/>
          <w:color w:val="auto"/>
          <w:sz w:val="28"/>
          <w:szCs w:val="28"/>
        </w:rPr>
      </w:pPr>
    </w:p>
    <w:p>
      <w:pPr>
        <w:ind w:right="-342" w:firstLine="6160" w:firstLineChars="2200"/>
        <w:jc w:val="left"/>
        <w:rPr>
          <w:rFonts w:ascii="宋体" w:hAnsi="宋体"/>
          <w:color w:val="auto"/>
          <w:sz w:val="28"/>
          <w:szCs w:val="28"/>
        </w:rPr>
      </w:pPr>
    </w:p>
    <w:p>
      <w:pPr>
        <w:ind w:right="-342" w:firstLine="6160" w:firstLineChars="2200"/>
        <w:jc w:val="left"/>
        <w:rPr>
          <w:rFonts w:ascii="宋体" w:hAnsi="宋体"/>
          <w:color w:val="auto"/>
          <w:sz w:val="28"/>
          <w:szCs w:val="28"/>
        </w:rPr>
      </w:pPr>
      <w:r>
        <w:rPr>
          <w:rFonts w:hint="eastAsia" w:ascii="宋体" w:hAnsi="宋体"/>
          <w:color w:val="auto"/>
          <w:sz w:val="28"/>
          <w:szCs w:val="28"/>
        </w:rPr>
        <w:t xml:space="preserve">  </w:t>
      </w:r>
    </w:p>
    <w:p>
      <w:pPr>
        <w:ind w:right="-342" w:firstLine="6160" w:firstLineChars="2200"/>
        <w:jc w:val="left"/>
        <w:rPr>
          <w:rFonts w:ascii="宋体" w:hAnsi="宋体"/>
          <w:color w:val="auto"/>
          <w:sz w:val="28"/>
          <w:szCs w:val="28"/>
        </w:rPr>
      </w:pPr>
    </w:p>
    <w:p>
      <w:pPr>
        <w:ind w:right="-342" w:firstLine="7000" w:firstLineChars="2500"/>
        <w:jc w:val="left"/>
        <w:rPr>
          <w:rFonts w:ascii="宋体" w:hAnsi="宋体"/>
          <w:color w:val="auto"/>
          <w:sz w:val="28"/>
          <w:szCs w:val="28"/>
        </w:rPr>
      </w:pPr>
      <w:r>
        <w:rPr>
          <w:rFonts w:hint="eastAsia" w:ascii="宋体" w:hAnsi="宋体"/>
          <w:color w:val="auto"/>
          <w:sz w:val="28"/>
          <w:szCs w:val="28"/>
        </w:rPr>
        <w:t>正本或副本</w:t>
      </w:r>
    </w:p>
    <w:p>
      <w:pPr>
        <w:ind w:right="-110"/>
        <w:jc w:val="center"/>
        <w:rPr>
          <w:rFonts w:ascii="宋体" w:hAnsi="宋体"/>
          <w:color w:val="auto"/>
          <w:spacing w:val="40"/>
          <w:sz w:val="28"/>
          <w:szCs w:val="28"/>
        </w:rPr>
      </w:pPr>
    </w:p>
    <w:p>
      <w:pPr>
        <w:ind w:right="-110"/>
        <w:jc w:val="center"/>
        <w:rPr>
          <w:rFonts w:ascii="宋体" w:hAnsi="宋体"/>
          <w:color w:val="auto"/>
          <w:spacing w:val="40"/>
          <w:sz w:val="28"/>
          <w:szCs w:val="28"/>
        </w:rPr>
      </w:pPr>
    </w:p>
    <w:p>
      <w:pPr>
        <w:spacing w:line="500" w:lineRule="exact"/>
        <w:ind w:right="-110"/>
        <w:rPr>
          <w:rFonts w:ascii="宋体" w:hAnsi="宋体"/>
          <w:color w:val="auto"/>
          <w:sz w:val="28"/>
          <w:szCs w:val="28"/>
        </w:rPr>
      </w:pPr>
      <w:r>
        <w:rPr>
          <w:rFonts w:hint="eastAsia" w:ascii="宋体" w:hAnsi="宋体"/>
          <w:color w:val="auto"/>
          <w:sz w:val="28"/>
          <w:szCs w:val="28"/>
        </w:rPr>
        <w:t xml:space="preserve">  项目名称：  </w:t>
      </w:r>
    </w:p>
    <w:p>
      <w:pPr>
        <w:spacing w:line="500" w:lineRule="exact"/>
        <w:ind w:right="-110"/>
        <w:rPr>
          <w:rFonts w:ascii="宋体" w:hAnsi="宋体"/>
          <w:color w:val="auto"/>
          <w:sz w:val="28"/>
          <w:szCs w:val="28"/>
        </w:rPr>
      </w:pPr>
      <w:r>
        <w:rPr>
          <w:rFonts w:hint="eastAsia" w:ascii="宋体" w:hAnsi="宋体"/>
          <w:color w:val="auto"/>
          <w:sz w:val="28"/>
          <w:szCs w:val="28"/>
        </w:rPr>
        <w:t xml:space="preserve">  项目编号：</w:t>
      </w:r>
    </w:p>
    <w:p>
      <w:pPr>
        <w:spacing w:line="500" w:lineRule="exact"/>
        <w:ind w:right="-110"/>
        <w:rPr>
          <w:rFonts w:ascii="宋体" w:hAnsi="宋体"/>
          <w:color w:val="auto"/>
          <w:sz w:val="28"/>
          <w:szCs w:val="28"/>
        </w:rPr>
      </w:pPr>
      <w:r>
        <w:rPr>
          <w:rFonts w:hint="eastAsia" w:ascii="宋体" w:hAnsi="宋体"/>
          <w:color w:val="auto"/>
          <w:sz w:val="28"/>
          <w:szCs w:val="28"/>
        </w:rPr>
        <w:t xml:space="preserve">  </w:t>
      </w:r>
    </w:p>
    <w:p>
      <w:pPr>
        <w:spacing w:line="500" w:lineRule="exact"/>
        <w:rPr>
          <w:rFonts w:ascii="宋体" w:hAnsi="宋体"/>
          <w:bCs/>
          <w:color w:val="auto"/>
          <w:sz w:val="24"/>
        </w:rPr>
      </w:pPr>
    </w:p>
    <w:p>
      <w:pPr>
        <w:spacing w:line="500" w:lineRule="exact"/>
        <w:jc w:val="center"/>
        <w:rPr>
          <w:rFonts w:ascii="宋体" w:hAnsi="宋体"/>
          <w:bCs/>
          <w:color w:val="auto"/>
          <w:sz w:val="44"/>
          <w:szCs w:val="44"/>
        </w:rPr>
      </w:pPr>
    </w:p>
    <w:p>
      <w:pPr>
        <w:spacing w:line="500" w:lineRule="exact"/>
        <w:jc w:val="center"/>
        <w:rPr>
          <w:rFonts w:ascii="宋体" w:hAnsi="宋体"/>
          <w:bCs/>
          <w:color w:val="auto"/>
          <w:sz w:val="44"/>
          <w:szCs w:val="44"/>
        </w:rPr>
      </w:pPr>
    </w:p>
    <w:p>
      <w:pPr>
        <w:spacing w:line="500" w:lineRule="exact"/>
        <w:jc w:val="center"/>
        <w:rPr>
          <w:rFonts w:ascii="宋体" w:hAnsi="宋体"/>
          <w:bCs/>
          <w:color w:val="auto"/>
          <w:sz w:val="44"/>
          <w:szCs w:val="44"/>
        </w:rPr>
      </w:pPr>
      <w:r>
        <w:rPr>
          <w:rFonts w:hint="eastAsia" w:ascii="宋体" w:hAnsi="宋体"/>
          <w:bCs/>
          <w:color w:val="auto"/>
          <w:sz w:val="44"/>
          <w:szCs w:val="44"/>
        </w:rPr>
        <w:t>商</w:t>
      </w:r>
    </w:p>
    <w:p>
      <w:pPr>
        <w:spacing w:line="500" w:lineRule="exact"/>
        <w:jc w:val="center"/>
        <w:rPr>
          <w:rFonts w:ascii="宋体" w:hAnsi="宋体"/>
          <w:bCs/>
          <w:color w:val="auto"/>
          <w:sz w:val="44"/>
          <w:szCs w:val="44"/>
        </w:rPr>
      </w:pPr>
    </w:p>
    <w:p>
      <w:pPr>
        <w:spacing w:line="500" w:lineRule="exact"/>
        <w:jc w:val="center"/>
        <w:rPr>
          <w:rFonts w:ascii="宋体" w:hAnsi="宋体"/>
          <w:bCs/>
          <w:color w:val="auto"/>
          <w:sz w:val="44"/>
          <w:szCs w:val="44"/>
        </w:rPr>
      </w:pPr>
      <w:r>
        <w:rPr>
          <w:rFonts w:hint="eastAsia" w:ascii="宋体" w:hAnsi="宋体"/>
          <w:bCs/>
          <w:color w:val="auto"/>
          <w:sz w:val="44"/>
          <w:szCs w:val="44"/>
        </w:rPr>
        <w:t>务</w:t>
      </w:r>
    </w:p>
    <w:p>
      <w:pPr>
        <w:spacing w:line="500" w:lineRule="exact"/>
        <w:jc w:val="center"/>
        <w:rPr>
          <w:rFonts w:ascii="宋体" w:hAnsi="宋体"/>
          <w:bCs/>
          <w:color w:val="auto"/>
          <w:sz w:val="44"/>
          <w:szCs w:val="44"/>
        </w:rPr>
      </w:pPr>
    </w:p>
    <w:p>
      <w:pPr>
        <w:spacing w:line="500" w:lineRule="exact"/>
        <w:jc w:val="center"/>
        <w:rPr>
          <w:rFonts w:ascii="宋体" w:hAnsi="宋体"/>
          <w:bCs/>
          <w:color w:val="auto"/>
          <w:sz w:val="44"/>
          <w:szCs w:val="44"/>
        </w:rPr>
      </w:pPr>
      <w:r>
        <w:rPr>
          <w:rFonts w:hint="eastAsia" w:ascii="宋体" w:hAnsi="宋体"/>
          <w:bCs/>
          <w:color w:val="auto"/>
          <w:sz w:val="44"/>
          <w:szCs w:val="44"/>
        </w:rPr>
        <w:t>技</w:t>
      </w:r>
    </w:p>
    <w:p>
      <w:pPr>
        <w:spacing w:line="500" w:lineRule="exact"/>
        <w:jc w:val="center"/>
        <w:rPr>
          <w:rFonts w:ascii="宋体" w:hAnsi="宋体"/>
          <w:bCs/>
          <w:color w:val="auto"/>
          <w:sz w:val="44"/>
          <w:szCs w:val="44"/>
        </w:rPr>
      </w:pPr>
    </w:p>
    <w:p>
      <w:pPr>
        <w:spacing w:line="500" w:lineRule="exact"/>
        <w:jc w:val="center"/>
        <w:rPr>
          <w:rFonts w:ascii="宋体" w:hAnsi="宋体"/>
          <w:bCs/>
          <w:color w:val="auto"/>
          <w:sz w:val="44"/>
          <w:szCs w:val="44"/>
        </w:rPr>
      </w:pPr>
      <w:r>
        <w:rPr>
          <w:rFonts w:hint="eastAsia" w:ascii="宋体" w:hAnsi="宋体"/>
          <w:bCs/>
          <w:color w:val="auto"/>
          <w:sz w:val="44"/>
          <w:szCs w:val="44"/>
        </w:rPr>
        <w:t>术</w:t>
      </w:r>
    </w:p>
    <w:p>
      <w:pPr>
        <w:spacing w:line="500" w:lineRule="exact"/>
        <w:jc w:val="center"/>
        <w:rPr>
          <w:rFonts w:ascii="宋体" w:hAnsi="宋体"/>
          <w:bCs/>
          <w:color w:val="auto"/>
          <w:sz w:val="44"/>
          <w:szCs w:val="44"/>
        </w:rPr>
      </w:pPr>
    </w:p>
    <w:p>
      <w:pPr>
        <w:spacing w:line="500" w:lineRule="exact"/>
        <w:jc w:val="center"/>
        <w:rPr>
          <w:rFonts w:ascii="宋体" w:hAnsi="宋体"/>
          <w:bCs/>
          <w:color w:val="auto"/>
          <w:sz w:val="44"/>
          <w:szCs w:val="44"/>
        </w:rPr>
      </w:pPr>
      <w:r>
        <w:rPr>
          <w:rFonts w:hint="eastAsia" w:ascii="宋体" w:hAnsi="宋体"/>
          <w:bCs/>
          <w:color w:val="auto"/>
          <w:sz w:val="44"/>
          <w:szCs w:val="44"/>
        </w:rPr>
        <w:t>文</w:t>
      </w:r>
    </w:p>
    <w:p>
      <w:pPr>
        <w:spacing w:line="500" w:lineRule="exact"/>
        <w:jc w:val="center"/>
        <w:rPr>
          <w:rFonts w:ascii="宋体" w:hAnsi="宋体"/>
          <w:bCs/>
          <w:color w:val="auto"/>
          <w:sz w:val="44"/>
          <w:szCs w:val="44"/>
        </w:rPr>
      </w:pPr>
    </w:p>
    <w:p>
      <w:pPr>
        <w:spacing w:line="500" w:lineRule="exact"/>
        <w:jc w:val="center"/>
        <w:rPr>
          <w:rFonts w:ascii="宋体" w:hAnsi="宋体"/>
          <w:bCs/>
          <w:color w:val="auto"/>
          <w:sz w:val="44"/>
          <w:szCs w:val="44"/>
        </w:rPr>
      </w:pPr>
      <w:r>
        <w:rPr>
          <w:rFonts w:hint="eastAsia" w:ascii="宋体" w:hAnsi="宋体"/>
          <w:bCs/>
          <w:color w:val="auto"/>
          <w:sz w:val="44"/>
          <w:szCs w:val="44"/>
        </w:rPr>
        <w:t>件</w:t>
      </w:r>
    </w:p>
    <w:p>
      <w:pPr>
        <w:spacing w:line="500" w:lineRule="exact"/>
        <w:rPr>
          <w:rFonts w:ascii="宋体" w:hAnsi="宋体"/>
          <w:bCs/>
          <w:color w:val="auto"/>
          <w:sz w:val="44"/>
          <w:szCs w:val="44"/>
        </w:rPr>
      </w:pPr>
    </w:p>
    <w:p>
      <w:pPr>
        <w:spacing w:line="500" w:lineRule="exact"/>
        <w:rPr>
          <w:rFonts w:ascii="宋体" w:hAnsi="宋体"/>
          <w:bCs/>
          <w:color w:val="auto"/>
          <w:sz w:val="24"/>
        </w:rPr>
      </w:pPr>
    </w:p>
    <w:p>
      <w:pPr>
        <w:spacing w:line="500" w:lineRule="exact"/>
        <w:ind w:firstLine="840" w:firstLineChars="300"/>
        <w:rPr>
          <w:rFonts w:ascii="宋体" w:hAnsi="宋体"/>
          <w:bCs/>
          <w:color w:val="auto"/>
          <w:sz w:val="28"/>
          <w:szCs w:val="28"/>
        </w:rPr>
      </w:pPr>
      <w:r>
        <w:rPr>
          <w:rFonts w:hint="eastAsia" w:ascii="宋体" w:hAnsi="宋体"/>
          <w:bCs/>
          <w:color w:val="auto"/>
          <w:sz w:val="28"/>
          <w:szCs w:val="28"/>
        </w:rPr>
        <w:t>投标单位全称（公章）：</w:t>
      </w:r>
    </w:p>
    <w:p>
      <w:pPr>
        <w:spacing w:line="500" w:lineRule="exact"/>
        <w:ind w:firstLine="840" w:firstLineChars="300"/>
        <w:rPr>
          <w:rFonts w:ascii="宋体" w:hAnsi="宋体"/>
          <w:bCs/>
          <w:color w:val="auto"/>
          <w:sz w:val="28"/>
          <w:szCs w:val="28"/>
        </w:rPr>
      </w:pPr>
      <w:r>
        <w:rPr>
          <w:rFonts w:hint="eastAsia" w:ascii="宋体" w:hAnsi="宋体"/>
          <w:bCs/>
          <w:color w:val="auto"/>
          <w:sz w:val="28"/>
          <w:szCs w:val="28"/>
        </w:rPr>
        <w:t>地址：</w:t>
      </w:r>
    </w:p>
    <w:p>
      <w:pPr>
        <w:spacing w:line="500" w:lineRule="exact"/>
        <w:ind w:firstLine="840" w:firstLineChars="300"/>
        <w:rPr>
          <w:rFonts w:ascii="宋体" w:hAnsi="宋体"/>
          <w:bCs/>
          <w:color w:val="auto"/>
          <w:sz w:val="28"/>
          <w:szCs w:val="28"/>
        </w:rPr>
      </w:pPr>
      <w:r>
        <w:rPr>
          <w:rFonts w:hint="eastAsia" w:ascii="宋体" w:hAnsi="宋体"/>
          <w:bCs/>
          <w:color w:val="auto"/>
          <w:sz w:val="28"/>
          <w:szCs w:val="28"/>
        </w:rPr>
        <w:t>时间：</w:t>
      </w:r>
    </w:p>
    <w:p>
      <w:pPr>
        <w:spacing w:line="500" w:lineRule="exact"/>
        <w:rPr>
          <w:rFonts w:ascii="宋体" w:hAnsi="宋体"/>
          <w:bCs/>
          <w:color w:val="auto"/>
          <w:sz w:val="30"/>
          <w:szCs w:val="30"/>
        </w:rPr>
      </w:pPr>
    </w:p>
    <w:p>
      <w:pPr>
        <w:spacing w:line="500" w:lineRule="exact"/>
        <w:rPr>
          <w:rFonts w:ascii="宋体" w:hAnsi="宋体"/>
          <w:bCs/>
          <w:color w:val="auto"/>
          <w:sz w:val="30"/>
          <w:szCs w:val="30"/>
        </w:rPr>
      </w:pPr>
    </w:p>
    <w:p>
      <w:pPr>
        <w:spacing w:line="500" w:lineRule="exact"/>
        <w:rPr>
          <w:rFonts w:ascii="宋体" w:hAnsi="宋体"/>
          <w:bCs/>
          <w:color w:val="auto"/>
          <w:sz w:val="30"/>
          <w:szCs w:val="30"/>
        </w:rPr>
      </w:pPr>
    </w:p>
    <w:p>
      <w:pPr>
        <w:spacing w:line="400" w:lineRule="exact"/>
        <w:ind w:firstLine="630" w:firstLineChars="300"/>
        <w:rPr>
          <w:rFonts w:ascii="宋体" w:hAnsi="宋体"/>
          <w:color w:val="auto"/>
          <w:szCs w:val="21"/>
        </w:rPr>
      </w:pP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outlineLvl w:val="9"/>
        <w:rPr>
          <w:rFonts w:ascii="宋体" w:hAnsi="宋体"/>
          <w:color w:val="auto"/>
          <w:szCs w:val="21"/>
        </w:rPr>
      </w:pPr>
      <w:r>
        <w:rPr>
          <w:rFonts w:hint="eastAsia" w:ascii="宋体" w:hAnsi="宋体"/>
          <w:color w:val="auto"/>
          <w:szCs w:val="21"/>
        </w:rPr>
        <w:t>商务及技术文件：</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ascii="宋体" w:hAnsi="宋体" w:cs="宋体"/>
          <w:color w:val="auto"/>
          <w:szCs w:val="21"/>
        </w:rPr>
      </w:pPr>
      <w:r>
        <w:rPr>
          <w:rFonts w:hint="eastAsia" w:ascii="宋体" w:hAnsi="宋体"/>
          <w:color w:val="auto"/>
          <w:szCs w:val="21"/>
        </w:rPr>
        <w:t xml:space="preserve">    </w:t>
      </w:r>
      <w:r>
        <w:rPr>
          <w:rFonts w:hint="eastAsia" w:ascii="宋体" w:hAnsi="宋体" w:cs="宋体"/>
          <w:color w:val="auto"/>
          <w:szCs w:val="21"/>
        </w:rPr>
        <w:t>（1）投标保证金收据或汇款凭证（复印件加盖公章）；</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ascii="宋体" w:hAnsi="宋体" w:cs="宋体"/>
          <w:color w:val="auto"/>
          <w:szCs w:val="21"/>
        </w:rPr>
      </w:pPr>
      <w:r>
        <w:rPr>
          <w:rFonts w:hint="eastAsia" w:ascii="宋体" w:hAnsi="宋体" w:cs="宋体"/>
          <w:color w:val="auto"/>
          <w:szCs w:val="21"/>
        </w:rPr>
        <w:t xml:space="preserve">    （2）投标声明书（格式见附件）；</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ascii="宋体" w:hAnsi="宋体" w:cs="宋体"/>
          <w:color w:val="auto"/>
          <w:szCs w:val="21"/>
        </w:rPr>
      </w:pPr>
      <w:r>
        <w:rPr>
          <w:rFonts w:hint="eastAsia" w:ascii="宋体" w:hAnsi="宋体" w:cs="宋体"/>
          <w:color w:val="auto"/>
          <w:szCs w:val="21"/>
        </w:rPr>
        <w:t xml:space="preserve">    （3）法定代表人身份证明（格式见附件）；</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ascii="宋体" w:hAnsi="宋体"/>
          <w:color w:val="auto"/>
          <w:szCs w:val="21"/>
        </w:rPr>
      </w:pPr>
      <w:r>
        <w:rPr>
          <w:rFonts w:hint="eastAsia" w:ascii="宋体" w:hAnsi="宋体" w:cs="宋体"/>
          <w:color w:val="auto"/>
          <w:szCs w:val="21"/>
        </w:rPr>
        <w:t xml:space="preserve">    （4）法定代表人授权委托书（格式见附件）；</w:t>
      </w:r>
      <w:r>
        <w:rPr>
          <w:rFonts w:hint="eastAsia" w:ascii="宋体" w:hAnsi="宋体"/>
          <w:color w:val="auto"/>
          <w:szCs w:val="21"/>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ascii="宋体" w:hAnsi="宋体"/>
          <w:color w:val="auto"/>
          <w:szCs w:val="21"/>
        </w:rPr>
      </w:pPr>
      <w:r>
        <w:rPr>
          <w:rFonts w:hint="eastAsia" w:ascii="宋体" w:hAnsi="宋体" w:cs="宋体"/>
          <w:color w:val="auto"/>
          <w:szCs w:val="21"/>
        </w:rPr>
        <w:t>（</w:t>
      </w:r>
      <w:r>
        <w:rPr>
          <w:rFonts w:ascii="宋体" w:hAnsi="宋体" w:cs="宋体"/>
          <w:color w:val="auto"/>
          <w:szCs w:val="21"/>
        </w:rPr>
        <w:t>5</w:t>
      </w:r>
      <w:r>
        <w:rPr>
          <w:rFonts w:hint="eastAsia" w:ascii="宋体" w:hAnsi="宋体" w:cs="宋体"/>
          <w:color w:val="auto"/>
          <w:szCs w:val="21"/>
        </w:rPr>
        <w:t>）商务响应表（格式见附件）；</w:t>
      </w:r>
      <w:r>
        <w:rPr>
          <w:rFonts w:hint="eastAsia" w:ascii="宋体" w:hAnsi="宋体"/>
          <w:color w:val="auto"/>
          <w:szCs w:val="21"/>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ascii="宋体" w:hAnsi="宋体" w:cs="宋体"/>
          <w:bCs/>
          <w:color w:val="auto"/>
          <w:szCs w:val="21"/>
        </w:rPr>
      </w:pPr>
      <w:r>
        <w:rPr>
          <w:rFonts w:hint="eastAsia" w:ascii="宋体" w:hAnsi="宋体" w:cs="宋体"/>
          <w:bCs/>
          <w:color w:val="auto"/>
          <w:szCs w:val="21"/>
        </w:rPr>
        <w:t>（6）</w:t>
      </w:r>
      <w:r>
        <w:rPr>
          <w:rFonts w:hint="eastAsia" w:ascii="宋体" w:hAnsi="宋体" w:cs="宋体"/>
          <w:color w:val="auto"/>
          <w:szCs w:val="21"/>
        </w:rPr>
        <w:t>2015年1月1日至今具有三级及以上系统等级保护测评项目成功案例（须提供合同复印件、项目单位联系人、联系电话等相关证明材料，原件备查）（格式见附件）</w:t>
      </w:r>
      <w:r>
        <w:rPr>
          <w:rFonts w:hint="eastAsia" w:ascii="宋体" w:hAnsi="宋体" w:cs="宋体"/>
          <w:bCs/>
          <w:color w:val="auto"/>
          <w:szCs w:val="21"/>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ascii="宋体" w:hAnsi="宋体" w:cs="宋体"/>
          <w:color w:val="auto"/>
          <w:szCs w:val="21"/>
        </w:rPr>
      </w:pPr>
      <w:r>
        <w:rPr>
          <w:rFonts w:hint="eastAsia" w:ascii="宋体" w:hAnsi="宋体" w:cs="宋体"/>
          <w:color w:val="auto"/>
          <w:szCs w:val="21"/>
        </w:rPr>
        <w:t>（7）技术方案：至少需包括对项目的理解、项目实施方案、</w:t>
      </w:r>
      <w:r>
        <w:rPr>
          <w:rFonts w:hint="eastAsia" w:ascii="宋体" w:hAnsi="宋体" w:cs="楷体_GB2312"/>
          <w:color w:val="auto"/>
          <w:szCs w:val="21"/>
        </w:rPr>
        <w:t>维护进度计划及合理性</w:t>
      </w:r>
      <w:r>
        <w:rPr>
          <w:rFonts w:hint="eastAsia" w:ascii="宋体" w:hAnsi="宋体" w:cs="宋体"/>
          <w:color w:val="auto"/>
          <w:szCs w:val="21"/>
        </w:rPr>
        <w:t>等内容；</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ascii="宋体" w:hAnsi="宋体"/>
          <w:color w:val="auto"/>
          <w:szCs w:val="21"/>
        </w:rPr>
      </w:pPr>
      <w:r>
        <w:rPr>
          <w:rFonts w:hint="eastAsia" w:ascii="宋体" w:hAnsi="宋体"/>
          <w:color w:val="auto"/>
          <w:szCs w:val="21"/>
        </w:rPr>
        <w:t>（8）项目组负责人与技术人员配备，包括工作经验、业绩、工作年限、资质等（须提供投标单位为其交纳社保的证明材料及相关人员资质证书复印件，原件备查）；</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ascii="宋体" w:hAnsi="宋体"/>
          <w:color w:val="auto"/>
          <w:szCs w:val="21"/>
        </w:rPr>
      </w:pPr>
      <w:r>
        <w:rPr>
          <w:rFonts w:hint="eastAsia" w:ascii="宋体" w:hAnsi="宋体"/>
          <w:color w:val="auto"/>
          <w:szCs w:val="21"/>
        </w:rPr>
        <w:t>（9）培训方案；</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ascii="宋体" w:hAnsi="宋体"/>
          <w:color w:val="auto"/>
          <w:szCs w:val="21"/>
        </w:rPr>
      </w:pPr>
      <w:r>
        <w:rPr>
          <w:rFonts w:hint="eastAsia" w:ascii="宋体" w:hAnsi="宋体"/>
          <w:color w:val="auto"/>
          <w:szCs w:val="21"/>
        </w:rPr>
        <w:t>（10）售后服务方案；</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ascii="宋体" w:hAnsi="宋体" w:cs="宋体"/>
          <w:color w:val="auto"/>
          <w:szCs w:val="21"/>
        </w:rPr>
      </w:pPr>
      <w:r>
        <w:rPr>
          <w:rFonts w:hint="eastAsia" w:ascii="宋体" w:hAnsi="宋体"/>
          <w:color w:val="auto"/>
          <w:szCs w:val="21"/>
        </w:rPr>
        <w:t>（11）投标人需要说明的其他文件和说明。</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注:以上目录是编制商务技术文件的基础格式，</w:t>
      </w:r>
      <w:r>
        <w:rPr>
          <w:rFonts w:hint="eastAsia" w:ascii="宋体" w:hAnsi="宋体" w:eastAsia="宋体" w:cs="宋体"/>
          <w:color w:val="auto"/>
          <w:sz w:val="21"/>
          <w:szCs w:val="21"/>
          <w:lang w:val="en-US" w:eastAsia="zh-CN"/>
        </w:rPr>
        <w:t>各投标商</w:t>
      </w:r>
      <w:r>
        <w:rPr>
          <w:rFonts w:hint="eastAsia" w:ascii="宋体" w:hAnsi="宋体" w:eastAsia="宋体" w:cs="宋体"/>
          <w:color w:val="auto"/>
          <w:sz w:val="21"/>
          <w:szCs w:val="21"/>
        </w:rPr>
        <w:t>可根据自身情况</w:t>
      </w:r>
      <w:r>
        <w:rPr>
          <w:rFonts w:hint="eastAsia" w:ascii="宋体" w:hAnsi="宋体" w:eastAsia="宋体" w:cs="宋体"/>
          <w:color w:val="auto"/>
          <w:sz w:val="21"/>
          <w:szCs w:val="21"/>
          <w:lang w:val="en-US" w:eastAsia="zh-CN"/>
        </w:rPr>
        <w:t>及评分要素</w:t>
      </w:r>
      <w:r>
        <w:rPr>
          <w:rFonts w:hint="eastAsia" w:ascii="宋体" w:hAnsi="宋体" w:eastAsia="宋体" w:cs="宋体"/>
          <w:color w:val="auto"/>
          <w:sz w:val="21"/>
          <w:szCs w:val="21"/>
        </w:rPr>
        <w:t>进一步细化。</w:t>
      </w:r>
    </w:p>
    <w:p>
      <w:pPr>
        <w:ind w:firstLine="422" w:firstLineChars="200"/>
        <w:rPr>
          <w:b/>
          <w:bCs/>
          <w:color w:val="auto"/>
          <w:szCs w:val="21"/>
        </w:rPr>
      </w:pPr>
    </w:p>
    <w:p>
      <w:pPr>
        <w:rPr>
          <w:b/>
          <w:bCs/>
          <w:color w:val="auto"/>
          <w:szCs w:val="21"/>
        </w:rPr>
      </w:pPr>
    </w:p>
    <w:p>
      <w:pPr>
        <w:rPr>
          <w:b/>
          <w:bCs/>
          <w:color w:val="auto"/>
          <w:szCs w:val="21"/>
        </w:rPr>
      </w:pPr>
    </w:p>
    <w:p>
      <w:pPr>
        <w:rPr>
          <w:b/>
          <w:bCs/>
          <w:color w:val="auto"/>
          <w:szCs w:val="21"/>
        </w:rPr>
      </w:pPr>
    </w:p>
    <w:p>
      <w:pPr>
        <w:rPr>
          <w:b/>
          <w:bCs/>
          <w:color w:val="auto"/>
          <w:szCs w:val="21"/>
        </w:rPr>
      </w:pPr>
    </w:p>
    <w:p>
      <w:pPr>
        <w:rPr>
          <w:b/>
          <w:bCs/>
          <w:color w:val="auto"/>
          <w:szCs w:val="21"/>
        </w:rPr>
      </w:pPr>
    </w:p>
    <w:p>
      <w:pPr>
        <w:rPr>
          <w:b/>
          <w:bCs/>
          <w:color w:val="auto"/>
          <w:szCs w:val="21"/>
        </w:rPr>
      </w:pPr>
    </w:p>
    <w:p>
      <w:pPr>
        <w:spacing w:line="500" w:lineRule="exact"/>
        <w:rPr>
          <w:rFonts w:ascii="宋体" w:hAnsi="宋体"/>
          <w:color w:val="auto"/>
          <w:szCs w:val="21"/>
        </w:rPr>
      </w:pPr>
    </w:p>
    <w:p>
      <w:pPr>
        <w:spacing w:line="500" w:lineRule="exact"/>
        <w:rPr>
          <w:rFonts w:ascii="宋体" w:hAnsi="宋体"/>
          <w:color w:val="auto"/>
          <w:szCs w:val="21"/>
        </w:rPr>
      </w:pPr>
    </w:p>
    <w:p>
      <w:pPr>
        <w:spacing w:line="500" w:lineRule="exact"/>
        <w:rPr>
          <w:rFonts w:ascii="宋体" w:hAnsi="宋体"/>
          <w:color w:val="auto"/>
          <w:szCs w:val="21"/>
        </w:rPr>
      </w:pPr>
    </w:p>
    <w:p>
      <w:pPr>
        <w:spacing w:line="500" w:lineRule="exact"/>
        <w:rPr>
          <w:rFonts w:ascii="宋体" w:hAnsi="宋体"/>
          <w:color w:val="auto"/>
          <w:szCs w:val="21"/>
        </w:rPr>
      </w:pPr>
    </w:p>
    <w:p>
      <w:pPr>
        <w:spacing w:line="500" w:lineRule="exact"/>
        <w:rPr>
          <w:rFonts w:ascii="宋体" w:hAnsi="宋体"/>
          <w:color w:val="auto"/>
          <w:szCs w:val="21"/>
        </w:rPr>
      </w:pPr>
    </w:p>
    <w:p>
      <w:pPr>
        <w:spacing w:line="500" w:lineRule="exact"/>
        <w:rPr>
          <w:rFonts w:ascii="宋体" w:hAnsi="宋体"/>
          <w:color w:val="auto"/>
          <w:szCs w:val="21"/>
        </w:rPr>
      </w:pPr>
    </w:p>
    <w:p>
      <w:pPr>
        <w:spacing w:line="500" w:lineRule="exact"/>
        <w:rPr>
          <w:rFonts w:ascii="宋体" w:hAnsi="宋体"/>
          <w:color w:val="auto"/>
          <w:szCs w:val="21"/>
        </w:rPr>
      </w:pPr>
    </w:p>
    <w:p>
      <w:pPr>
        <w:spacing w:line="500" w:lineRule="exact"/>
        <w:rPr>
          <w:rFonts w:ascii="宋体" w:hAnsi="宋体"/>
          <w:color w:val="auto"/>
          <w:szCs w:val="21"/>
        </w:rPr>
      </w:pPr>
    </w:p>
    <w:p>
      <w:pPr>
        <w:spacing w:line="500" w:lineRule="exact"/>
        <w:rPr>
          <w:rFonts w:ascii="宋体" w:hAnsi="宋体"/>
          <w:color w:val="auto"/>
          <w:szCs w:val="21"/>
        </w:rPr>
      </w:pPr>
    </w:p>
    <w:p>
      <w:pPr>
        <w:jc w:val="center"/>
        <w:rPr>
          <w:rFonts w:hint="eastAsia"/>
          <w:b/>
          <w:bCs/>
          <w:color w:val="auto"/>
          <w:szCs w:val="21"/>
        </w:rPr>
      </w:pPr>
    </w:p>
    <w:p>
      <w:pPr>
        <w:jc w:val="center"/>
        <w:rPr>
          <w:rFonts w:hint="eastAsia"/>
          <w:b/>
          <w:bCs/>
          <w:color w:val="auto"/>
          <w:szCs w:val="21"/>
        </w:rPr>
      </w:pPr>
      <w:r>
        <w:rPr>
          <w:rFonts w:hint="eastAsia"/>
          <w:b/>
          <w:bCs/>
          <w:color w:val="auto"/>
          <w:szCs w:val="21"/>
        </w:rPr>
        <w:t>评分索引</w:t>
      </w:r>
    </w:p>
    <w:tbl>
      <w:tblPr>
        <w:tblStyle w:val="32"/>
        <w:tblW w:w="9600"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471"/>
        <w:gridCol w:w="4861"/>
        <w:gridCol w:w="130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718" w:type="dxa"/>
            <w:vAlign w:val="center"/>
          </w:tcPr>
          <w:p>
            <w:pPr>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6332" w:type="dxa"/>
            <w:gridSpan w:val="2"/>
            <w:vAlign w:val="center"/>
          </w:tcPr>
          <w:p>
            <w:pPr>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评分内容</w:t>
            </w:r>
          </w:p>
        </w:tc>
        <w:tc>
          <w:tcPr>
            <w:tcW w:w="1305" w:type="dxa"/>
            <w:vAlign w:val="center"/>
          </w:tcPr>
          <w:p>
            <w:pPr>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分值</w:t>
            </w:r>
          </w:p>
        </w:tc>
        <w:tc>
          <w:tcPr>
            <w:tcW w:w="1245" w:type="dxa"/>
            <w:vAlign w:val="center"/>
          </w:tcPr>
          <w:p>
            <w:pPr>
              <w:spacing w:line="280" w:lineRule="exact"/>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718" w:type="dxa"/>
            <w:vAlign w:val="center"/>
          </w:tcPr>
          <w:p>
            <w:pPr>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471" w:type="dxa"/>
            <w:vAlign w:val="center"/>
          </w:tcPr>
          <w:p>
            <w:pPr>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投标人基本情况</w:t>
            </w:r>
          </w:p>
        </w:tc>
        <w:tc>
          <w:tcPr>
            <w:tcW w:w="4861" w:type="dxa"/>
            <w:vAlign w:val="center"/>
          </w:tcPr>
          <w:p>
            <w:pPr>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投标人综合实力、经营状况等情况进行横向比较。0-2分</w:t>
            </w:r>
          </w:p>
        </w:tc>
        <w:tc>
          <w:tcPr>
            <w:tcW w:w="1305" w:type="dxa"/>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2分</w:t>
            </w:r>
          </w:p>
        </w:tc>
        <w:tc>
          <w:tcPr>
            <w:tcW w:w="1245" w:type="dxa"/>
            <w:vAlign w:val="center"/>
          </w:tcPr>
          <w:p>
            <w:pPr>
              <w:spacing w:line="280" w:lineRule="exact"/>
              <w:ind w:firstLine="105" w:firstLineChars="50"/>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2" w:hRule="atLeast"/>
        </w:trPr>
        <w:tc>
          <w:tcPr>
            <w:tcW w:w="718" w:type="dxa"/>
            <w:vAlign w:val="center"/>
          </w:tcPr>
          <w:p>
            <w:pPr>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471" w:type="dxa"/>
            <w:vAlign w:val="center"/>
          </w:tcPr>
          <w:p>
            <w:pPr>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投标人资信</w:t>
            </w:r>
          </w:p>
        </w:tc>
        <w:tc>
          <w:tcPr>
            <w:tcW w:w="4861" w:type="dxa"/>
            <w:vAlign w:val="center"/>
          </w:tcPr>
          <w:p>
            <w:pPr>
              <w:numPr>
                <w:ilvl w:val="0"/>
                <w:numId w:val="0"/>
              </w:numPr>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投标人具有有效期内的企业计量认证证书，且认证范围中具有软件测试资质：0-1分；须提供证书复印件加盖公章，原件备查。</w:t>
            </w:r>
          </w:p>
          <w:p>
            <w:pPr>
              <w:numPr>
                <w:ilvl w:val="0"/>
                <w:numId w:val="0"/>
              </w:numPr>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投标人获得浙江省电子政务非涉密信息系统的信息安全风险评估推荐单位：0-1分；须提供相关证明材料。</w:t>
            </w:r>
          </w:p>
        </w:tc>
        <w:tc>
          <w:tcPr>
            <w:tcW w:w="1305" w:type="dxa"/>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2分</w:t>
            </w:r>
          </w:p>
        </w:tc>
        <w:tc>
          <w:tcPr>
            <w:tcW w:w="1245" w:type="dxa"/>
            <w:vAlign w:val="center"/>
          </w:tcPr>
          <w:p>
            <w:pPr>
              <w:pStyle w:val="72"/>
              <w:spacing w:line="280" w:lineRule="exact"/>
              <w:ind w:left="0" w:leftChars="0" w:firstLine="0" w:firstLineChars="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718" w:type="dxa"/>
            <w:vAlign w:val="center"/>
          </w:tcPr>
          <w:p>
            <w:pPr>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1471" w:type="dxa"/>
            <w:vAlign w:val="center"/>
          </w:tcPr>
          <w:p>
            <w:pPr>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业绩情况</w:t>
            </w:r>
          </w:p>
        </w:tc>
        <w:tc>
          <w:tcPr>
            <w:tcW w:w="4861" w:type="dxa"/>
            <w:vAlign w:val="center"/>
          </w:tcPr>
          <w:p>
            <w:pPr>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2015年1月1日至今具有三级及以上系统等级保护测评项目成功案例，每提供一个得1分，最高得5分（须提供合同复印件，加盖公章，原件备查）</w:t>
            </w:r>
          </w:p>
        </w:tc>
        <w:tc>
          <w:tcPr>
            <w:tcW w:w="1305" w:type="dxa"/>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5分</w:t>
            </w:r>
          </w:p>
        </w:tc>
        <w:tc>
          <w:tcPr>
            <w:tcW w:w="1245" w:type="dxa"/>
            <w:vAlign w:val="center"/>
          </w:tcPr>
          <w:p>
            <w:pPr>
              <w:spacing w:line="280" w:lineRule="exact"/>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trPr>
        <w:tc>
          <w:tcPr>
            <w:tcW w:w="718" w:type="dxa"/>
            <w:vAlign w:val="center"/>
          </w:tcPr>
          <w:p>
            <w:pPr>
              <w:spacing w:line="340" w:lineRule="exact"/>
              <w:ind w:left="-50" w:lef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w:t>
            </w:r>
          </w:p>
        </w:tc>
        <w:tc>
          <w:tcPr>
            <w:tcW w:w="1471" w:type="dxa"/>
            <w:vAlign w:val="center"/>
          </w:tcPr>
          <w:p>
            <w:pPr>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具有本地化服务能力</w:t>
            </w:r>
          </w:p>
        </w:tc>
        <w:tc>
          <w:tcPr>
            <w:tcW w:w="4861" w:type="dxa"/>
            <w:vAlign w:val="center"/>
          </w:tcPr>
          <w:p>
            <w:pPr>
              <w:spacing w:line="340" w:lineRule="exact"/>
              <w:ind w:left="-50" w:leftChars="0"/>
              <w:rPr>
                <w:rFonts w:hint="eastAsia" w:ascii="宋体" w:hAnsi="宋体" w:eastAsia="宋体" w:cs="宋体"/>
                <w:color w:val="auto"/>
                <w:sz w:val="21"/>
                <w:szCs w:val="21"/>
              </w:rPr>
            </w:pPr>
            <w:r>
              <w:rPr>
                <w:rFonts w:hint="eastAsia" w:ascii="宋体" w:hAnsi="宋体" w:eastAsia="宋体" w:cs="宋体"/>
                <w:color w:val="auto"/>
                <w:kern w:val="0"/>
                <w:sz w:val="21"/>
                <w:szCs w:val="21"/>
              </w:rPr>
              <w:t>具有较强的本地(杭州主城区)化服务能力，非在杭企业提供分公司、子公司等相关证明材料（提供复印件加盖公章，</w:t>
            </w:r>
            <w:r>
              <w:rPr>
                <w:rFonts w:hint="eastAsia" w:ascii="宋体" w:hAnsi="宋体" w:eastAsia="宋体" w:cs="宋体"/>
                <w:color w:val="auto"/>
                <w:sz w:val="21"/>
                <w:szCs w:val="21"/>
              </w:rPr>
              <w:t>原件备查</w:t>
            </w:r>
            <w:r>
              <w:rPr>
                <w:rFonts w:hint="eastAsia" w:ascii="宋体" w:hAnsi="宋体" w:eastAsia="宋体" w:cs="宋体"/>
                <w:color w:val="auto"/>
                <w:kern w:val="0"/>
                <w:sz w:val="21"/>
                <w:szCs w:val="21"/>
              </w:rPr>
              <w:t>。）或投标人承诺在项目服务期内提供至少一名技术人员驻场（提供承诺书）。</w:t>
            </w:r>
            <w:r>
              <w:rPr>
                <w:rFonts w:hint="eastAsia" w:ascii="宋体" w:hAnsi="宋体" w:eastAsia="宋体" w:cs="宋体"/>
                <w:color w:val="auto"/>
                <w:sz w:val="21"/>
                <w:szCs w:val="21"/>
              </w:rPr>
              <w:t>0-2分。</w:t>
            </w:r>
          </w:p>
        </w:tc>
        <w:tc>
          <w:tcPr>
            <w:tcW w:w="1305" w:type="dxa"/>
            <w:vAlign w:val="center"/>
          </w:tcPr>
          <w:p>
            <w:pPr>
              <w:spacing w:line="300" w:lineRule="exact"/>
              <w:jc w:val="center"/>
              <w:rPr>
                <w:rFonts w:hint="eastAsia" w:ascii="宋体" w:hAnsi="宋体" w:eastAsia="宋体" w:cs="宋体"/>
                <w:color w:val="auto"/>
                <w:sz w:val="21"/>
                <w:szCs w:val="21"/>
              </w:rPr>
            </w:pPr>
            <w:r>
              <w:rPr>
                <w:rFonts w:hint="eastAsia" w:ascii="宋体" w:hAnsi="宋体" w:eastAsia="宋体" w:cs="宋体"/>
                <w:color w:val="auto"/>
                <w:spacing w:val="-10"/>
                <w:sz w:val="21"/>
                <w:szCs w:val="21"/>
              </w:rPr>
              <w:t>2分</w:t>
            </w:r>
          </w:p>
        </w:tc>
        <w:tc>
          <w:tcPr>
            <w:tcW w:w="1245" w:type="dxa"/>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718" w:type="dxa"/>
            <w:vAlign w:val="center"/>
          </w:tcPr>
          <w:p>
            <w:pPr>
              <w:spacing w:line="340" w:lineRule="exact"/>
              <w:ind w:left="-50" w:lef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w:t>
            </w:r>
          </w:p>
        </w:tc>
        <w:tc>
          <w:tcPr>
            <w:tcW w:w="1471" w:type="dxa"/>
            <w:vAlign w:val="center"/>
          </w:tcPr>
          <w:p>
            <w:pPr>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售后服务方案</w:t>
            </w:r>
          </w:p>
        </w:tc>
        <w:tc>
          <w:tcPr>
            <w:tcW w:w="4861" w:type="dxa"/>
            <w:vAlign w:val="center"/>
          </w:tcPr>
          <w:p>
            <w:pPr>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服务方案的完整性、合理性：0-4分。</w:t>
            </w:r>
          </w:p>
        </w:tc>
        <w:tc>
          <w:tcPr>
            <w:tcW w:w="1305" w:type="dxa"/>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4分</w:t>
            </w:r>
          </w:p>
        </w:tc>
        <w:tc>
          <w:tcPr>
            <w:tcW w:w="1245" w:type="dxa"/>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718" w:type="dxa"/>
            <w:vAlign w:val="center"/>
          </w:tcPr>
          <w:p>
            <w:pPr>
              <w:spacing w:line="280" w:lineRule="exact"/>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6</w:t>
            </w:r>
          </w:p>
        </w:tc>
        <w:tc>
          <w:tcPr>
            <w:tcW w:w="1471" w:type="dxa"/>
            <w:vAlign w:val="center"/>
          </w:tcPr>
          <w:p>
            <w:pPr>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培训方案</w:t>
            </w:r>
          </w:p>
        </w:tc>
        <w:tc>
          <w:tcPr>
            <w:tcW w:w="4861" w:type="dxa"/>
            <w:vAlign w:val="center"/>
          </w:tcPr>
          <w:p>
            <w:pPr>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培训计划、方案的可行性和合理性：0-4分。</w:t>
            </w:r>
          </w:p>
        </w:tc>
        <w:tc>
          <w:tcPr>
            <w:tcW w:w="1305" w:type="dxa"/>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4分</w:t>
            </w:r>
          </w:p>
        </w:tc>
        <w:tc>
          <w:tcPr>
            <w:tcW w:w="1245" w:type="dxa"/>
            <w:vAlign w:val="center"/>
          </w:tcPr>
          <w:p>
            <w:pPr>
              <w:pStyle w:val="72"/>
              <w:spacing w:line="280" w:lineRule="exact"/>
              <w:ind w:firstLine="105" w:firstLineChars="50"/>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718" w:type="dxa"/>
            <w:vAlign w:val="center"/>
          </w:tcPr>
          <w:p>
            <w:pPr>
              <w:spacing w:line="340" w:lineRule="exact"/>
              <w:ind w:left="-50" w:lef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7</w:t>
            </w:r>
          </w:p>
        </w:tc>
        <w:tc>
          <w:tcPr>
            <w:tcW w:w="1471" w:type="dxa"/>
            <w:vAlign w:val="center"/>
          </w:tcPr>
          <w:p>
            <w:pPr>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标书制作质量</w:t>
            </w:r>
          </w:p>
        </w:tc>
        <w:tc>
          <w:tcPr>
            <w:tcW w:w="4861" w:type="dxa"/>
            <w:vAlign w:val="center"/>
          </w:tcPr>
          <w:p>
            <w:pPr>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响应文件制作情况，即：编制有序、装订整齐、书面整洁、内容详实等方面，酌情打分：0-1分。</w:t>
            </w:r>
          </w:p>
        </w:tc>
        <w:tc>
          <w:tcPr>
            <w:tcW w:w="1305" w:type="dxa"/>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1分</w:t>
            </w:r>
          </w:p>
        </w:tc>
        <w:tc>
          <w:tcPr>
            <w:tcW w:w="1245" w:type="dxa"/>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718" w:type="dxa"/>
            <w:vAlign w:val="center"/>
          </w:tcPr>
          <w:p>
            <w:pPr>
              <w:spacing w:line="340" w:lineRule="exact"/>
              <w:ind w:left="-50" w:lef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1471" w:type="dxa"/>
            <w:vAlign w:val="center"/>
          </w:tcPr>
          <w:p>
            <w:pPr>
              <w:spacing w:line="440" w:lineRule="exact"/>
              <w:ind w:right="-14" w:rightChars="0"/>
              <w:jc w:val="left"/>
              <w:rPr>
                <w:rFonts w:hint="eastAsia" w:ascii="宋体" w:hAnsi="宋体" w:eastAsia="宋体" w:cs="宋体"/>
                <w:color w:val="auto"/>
                <w:sz w:val="21"/>
                <w:szCs w:val="21"/>
              </w:rPr>
            </w:pPr>
            <w:r>
              <w:rPr>
                <w:rFonts w:hint="eastAsia" w:ascii="宋体" w:hAnsi="宋体" w:eastAsia="宋体" w:cs="宋体"/>
                <w:color w:val="auto"/>
                <w:sz w:val="21"/>
                <w:szCs w:val="21"/>
              </w:rPr>
              <w:t>对项目的理解</w:t>
            </w:r>
          </w:p>
        </w:tc>
        <w:tc>
          <w:tcPr>
            <w:tcW w:w="4861" w:type="dxa"/>
            <w:vAlign w:val="top"/>
          </w:tcPr>
          <w:p>
            <w:pPr>
              <w:spacing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整体方案与招标需求的吻合程度，应答是否详尽、明晰，是否满足招标文件要求；内容是否完整齐全、表述准确、条理清晰，内容无前后矛盾，符合招标文件要求；</w:t>
            </w:r>
          </w:p>
          <w:p>
            <w:pPr>
              <w:spacing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好得9-15分，较好得5-8分，一般得1-4分。</w:t>
            </w:r>
          </w:p>
        </w:tc>
        <w:tc>
          <w:tcPr>
            <w:tcW w:w="1305" w:type="dxa"/>
            <w:vAlign w:val="center"/>
          </w:tcPr>
          <w:p>
            <w:pPr>
              <w:autoSpaceDE w:val="0"/>
              <w:autoSpaceDN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15分</w:t>
            </w:r>
          </w:p>
        </w:tc>
        <w:tc>
          <w:tcPr>
            <w:tcW w:w="1245" w:type="dxa"/>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718" w:type="dxa"/>
            <w:vAlign w:val="center"/>
          </w:tcPr>
          <w:p>
            <w:pPr>
              <w:spacing w:line="340" w:lineRule="exact"/>
              <w:ind w:left="-50" w:lef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w:t>
            </w:r>
          </w:p>
        </w:tc>
        <w:tc>
          <w:tcPr>
            <w:tcW w:w="1471" w:type="dxa"/>
            <w:vAlign w:val="center"/>
          </w:tcPr>
          <w:p>
            <w:pPr>
              <w:spacing w:line="3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项目实施方案</w:t>
            </w:r>
          </w:p>
        </w:tc>
        <w:tc>
          <w:tcPr>
            <w:tcW w:w="4861" w:type="dxa"/>
            <w:vAlign w:val="top"/>
          </w:tcPr>
          <w:p>
            <w:pPr>
              <w:spacing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1.实施方案是否合理、周全，组成完整并有针对性，有无不合理情况等：0-6分；</w:t>
            </w:r>
          </w:p>
          <w:p>
            <w:pPr>
              <w:spacing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2.实施方案是否有特色、亮点和有无方案优化：0-6分；</w:t>
            </w:r>
          </w:p>
          <w:p>
            <w:pPr>
              <w:spacing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3.内部管理制度和质量控制标准情况，是否具有相关规章制度和保障措施：0-6分；</w:t>
            </w:r>
          </w:p>
          <w:p>
            <w:pPr>
              <w:spacing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4.项目实施方案中是否有详尽的安全防范、应急措施：0-6分；</w:t>
            </w:r>
          </w:p>
          <w:p>
            <w:pPr>
              <w:spacing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5.提出的优惠条件和承诺情况，及其可实现程度等：0-6分。</w:t>
            </w:r>
          </w:p>
        </w:tc>
        <w:tc>
          <w:tcPr>
            <w:tcW w:w="1305" w:type="dxa"/>
            <w:vAlign w:val="center"/>
          </w:tcPr>
          <w:p>
            <w:pPr>
              <w:autoSpaceDE w:val="0"/>
              <w:autoSpaceDN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30分</w:t>
            </w:r>
          </w:p>
        </w:tc>
        <w:tc>
          <w:tcPr>
            <w:tcW w:w="1245" w:type="dxa"/>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718" w:type="dxa"/>
            <w:vAlign w:val="center"/>
          </w:tcPr>
          <w:p>
            <w:pPr>
              <w:spacing w:line="340" w:lineRule="exact"/>
              <w:ind w:left="-50" w:lef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1471" w:type="dxa"/>
            <w:vAlign w:val="center"/>
          </w:tcPr>
          <w:p>
            <w:pPr>
              <w:spacing w:line="440" w:lineRule="exact"/>
              <w:ind w:right="-14" w:rightChars="0"/>
              <w:jc w:val="left"/>
              <w:rPr>
                <w:rFonts w:hint="eastAsia" w:ascii="宋体" w:hAnsi="宋体" w:eastAsia="宋体" w:cs="宋体"/>
                <w:color w:val="auto"/>
                <w:sz w:val="21"/>
                <w:szCs w:val="21"/>
              </w:rPr>
            </w:pPr>
            <w:r>
              <w:rPr>
                <w:rFonts w:hint="eastAsia" w:ascii="宋体" w:hAnsi="宋体" w:eastAsia="宋体" w:cs="宋体"/>
                <w:color w:val="auto"/>
                <w:sz w:val="21"/>
                <w:szCs w:val="21"/>
              </w:rPr>
              <w:t>维护进度计划及合理性</w:t>
            </w:r>
          </w:p>
        </w:tc>
        <w:tc>
          <w:tcPr>
            <w:tcW w:w="4861" w:type="dxa"/>
            <w:vAlign w:val="center"/>
          </w:tcPr>
          <w:p>
            <w:pPr>
              <w:spacing w:line="300" w:lineRule="exact"/>
              <w:rPr>
                <w:rFonts w:hint="eastAsia" w:ascii="宋体" w:hAnsi="宋体" w:eastAsia="宋体" w:cs="宋体"/>
                <w:color w:val="auto"/>
                <w:sz w:val="21"/>
                <w:szCs w:val="21"/>
              </w:rPr>
            </w:pPr>
            <w:r>
              <w:rPr>
                <w:rFonts w:hint="eastAsia" w:ascii="宋体" w:hAnsi="宋体" w:eastAsia="宋体" w:cs="宋体"/>
                <w:color w:val="auto"/>
                <w:spacing w:val="-10"/>
                <w:sz w:val="21"/>
                <w:szCs w:val="21"/>
              </w:rPr>
              <w:t>由专家横向比较，</w:t>
            </w:r>
            <w:r>
              <w:rPr>
                <w:rFonts w:hint="eastAsia" w:ascii="宋体" w:hAnsi="宋体" w:eastAsia="宋体" w:cs="宋体"/>
                <w:color w:val="auto"/>
                <w:sz w:val="21"/>
                <w:szCs w:val="21"/>
              </w:rPr>
              <w:t>好得4-5分，较好得3-4分，一般得0-2分。</w:t>
            </w:r>
          </w:p>
        </w:tc>
        <w:tc>
          <w:tcPr>
            <w:tcW w:w="1305" w:type="dxa"/>
            <w:vAlign w:val="center"/>
          </w:tcPr>
          <w:p>
            <w:pPr>
              <w:autoSpaceDE w:val="0"/>
              <w:autoSpaceDN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kern w:val="24"/>
                <w:sz w:val="21"/>
                <w:szCs w:val="21"/>
              </w:rPr>
              <w:t>5分</w:t>
            </w:r>
          </w:p>
        </w:tc>
        <w:tc>
          <w:tcPr>
            <w:tcW w:w="1245" w:type="dxa"/>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718" w:type="dxa"/>
            <w:vAlign w:val="center"/>
          </w:tcPr>
          <w:p>
            <w:pPr>
              <w:spacing w:line="340" w:lineRule="exact"/>
              <w:ind w:left="-50" w:lef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w:t>
            </w:r>
          </w:p>
        </w:tc>
        <w:tc>
          <w:tcPr>
            <w:tcW w:w="1471" w:type="dxa"/>
            <w:vAlign w:val="center"/>
          </w:tcPr>
          <w:p>
            <w:pPr>
              <w:spacing w:line="440" w:lineRule="exact"/>
              <w:ind w:right="-14" w:rightChars="0"/>
              <w:jc w:val="left"/>
              <w:rPr>
                <w:rFonts w:hint="eastAsia" w:ascii="宋体" w:hAnsi="宋体" w:eastAsia="宋体" w:cs="宋体"/>
                <w:color w:val="auto"/>
                <w:sz w:val="21"/>
                <w:szCs w:val="21"/>
              </w:rPr>
            </w:pPr>
            <w:r>
              <w:rPr>
                <w:rFonts w:hint="eastAsia" w:ascii="宋体" w:hAnsi="宋体" w:eastAsia="宋体" w:cs="宋体"/>
                <w:color w:val="auto"/>
                <w:sz w:val="21"/>
                <w:szCs w:val="21"/>
              </w:rPr>
              <w:t>项目实施人员能力、经验</w:t>
            </w:r>
          </w:p>
        </w:tc>
        <w:tc>
          <w:tcPr>
            <w:tcW w:w="4861" w:type="dxa"/>
            <w:vAlign w:val="top"/>
          </w:tcPr>
          <w:p>
            <w:pPr>
              <w:spacing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1.拟派项目负责人具有5年（含）以上测评工作经验，得3分；5年以下3年（含）以上得1分。</w:t>
            </w:r>
          </w:p>
          <w:p>
            <w:pPr>
              <w:spacing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2.拟派本项目实施人员中具有1名高级测评师，得2分，每增加1名加1分，本项最高得4分。</w:t>
            </w:r>
          </w:p>
          <w:p>
            <w:pPr>
              <w:spacing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3.拟派本项目实施人员职责分工、履历经验等综合情况进行横向比较：0-3分。</w:t>
            </w:r>
          </w:p>
          <w:p>
            <w:pPr>
              <w:spacing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上述须提供投标单位为其交纳社保的证明材料、履历经验证明材料及相关人员资质证书复印件，原件备查。</w:t>
            </w:r>
          </w:p>
        </w:tc>
        <w:tc>
          <w:tcPr>
            <w:tcW w:w="1305" w:type="dxa"/>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10分</w:t>
            </w:r>
          </w:p>
        </w:tc>
        <w:tc>
          <w:tcPr>
            <w:tcW w:w="1245" w:type="dxa"/>
            <w:vAlign w:val="center"/>
          </w:tcPr>
          <w:p>
            <w:pPr>
              <w:jc w:val="center"/>
              <w:rPr>
                <w:rFonts w:hint="eastAsia" w:ascii="宋体" w:hAnsi="宋体" w:eastAsia="宋体" w:cs="宋体"/>
                <w:color w:val="auto"/>
                <w:sz w:val="21"/>
                <w:szCs w:val="21"/>
                <w:lang w:val="en-US" w:eastAsia="zh-CN"/>
              </w:rPr>
            </w:pPr>
          </w:p>
        </w:tc>
      </w:tr>
    </w:tbl>
    <w:p>
      <w:pPr>
        <w:pStyle w:val="3"/>
        <w:rPr>
          <w:rFonts w:hint="eastAsia"/>
          <w:b w:val="0"/>
          <w:bCs w:val="0"/>
          <w:color w:val="auto"/>
          <w:sz w:val="21"/>
          <w:szCs w:val="21"/>
        </w:rPr>
      </w:pPr>
    </w:p>
    <w:p>
      <w:pPr>
        <w:pStyle w:val="3"/>
        <w:rPr>
          <w:rFonts w:hint="eastAsia"/>
          <w:b w:val="0"/>
          <w:bCs w:val="0"/>
          <w:color w:val="auto"/>
          <w:sz w:val="21"/>
          <w:szCs w:val="21"/>
        </w:rPr>
      </w:pPr>
    </w:p>
    <w:p>
      <w:pPr>
        <w:pStyle w:val="3"/>
        <w:rPr>
          <w:rFonts w:hint="eastAsia"/>
          <w:b w:val="0"/>
          <w:bCs w:val="0"/>
          <w:color w:val="auto"/>
          <w:sz w:val="21"/>
          <w:szCs w:val="21"/>
        </w:rPr>
      </w:pPr>
    </w:p>
    <w:p>
      <w:pPr>
        <w:pStyle w:val="3"/>
        <w:rPr>
          <w:rFonts w:hint="eastAsia"/>
          <w:b w:val="0"/>
          <w:bCs w:val="0"/>
          <w:color w:val="auto"/>
          <w:sz w:val="21"/>
          <w:szCs w:val="21"/>
        </w:rPr>
      </w:pPr>
    </w:p>
    <w:p>
      <w:pPr>
        <w:rPr>
          <w:rFonts w:hint="eastAsia"/>
          <w:b w:val="0"/>
          <w:bCs w:val="0"/>
          <w:color w:val="auto"/>
          <w:sz w:val="21"/>
          <w:szCs w:val="21"/>
        </w:rPr>
      </w:pPr>
    </w:p>
    <w:p>
      <w:pPr>
        <w:rPr>
          <w:rFonts w:hint="eastAsia"/>
          <w:b w:val="0"/>
          <w:bCs w:val="0"/>
          <w:color w:val="auto"/>
          <w:sz w:val="21"/>
          <w:szCs w:val="21"/>
        </w:rPr>
      </w:pPr>
    </w:p>
    <w:p>
      <w:pPr>
        <w:rPr>
          <w:rFonts w:hint="eastAsia"/>
          <w:b w:val="0"/>
          <w:bCs w:val="0"/>
          <w:color w:val="auto"/>
          <w:sz w:val="21"/>
          <w:szCs w:val="21"/>
        </w:rPr>
      </w:pPr>
    </w:p>
    <w:p>
      <w:pPr>
        <w:rPr>
          <w:rFonts w:hint="eastAsia"/>
          <w:b w:val="0"/>
          <w:bCs w:val="0"/>
          <w:color w:val="auto"/>
          <w:sz w:val="21"/>
          <w:szCs w:val="21"/>
        </w:rPr>
      </w:pPr>
    </w:p>
    <w:p>
      <w:pPr>
        <w:rPr>
          <w:rFonts w:hint="eastAsia"/>
          <w:b w:val="0"/>
          <w:bCs w:val="0"/>
          <w:color w:val="auto"/>
          <w:sz w:val="21"/>
          <w:szCs w:val="21"/>
        </w:rPr>
      </w:pPr>
    </w:p>
    <w:p>
      <w:pPr>
        <w:rPr>
          <w:rFonts w:hint="eastAsia"/>
          <w:b w:val="0"/>
          <w:bCs w:val="0"/>
          <w:color w:val="auto"/>
          <w:sz w:val="21"/>
          <w:szCs w:val="21"/>
        </w:rPr>
      </w:pPr>
    </w:p>
    <w:p>
      <w:pPr>
        <w:rPr>
          <w:rFonts w:hint="eastAsia"/>
          <w:b w:val="0"/>
          <w:bCs w:val="0"/>
          <w:color w:val="auto"/>
          <w:sz w:val="21"/>
          <w:szCs w:val="21"/>
        </w:rPr>
      </w:pPr>
    </w:p>
    <w:p>
      <w:pPr>
        <w:rPr>
          <w:rFonts w:hint="eastAsia"/>
          <w:b w:val="0"/>
          <w:bCs w:val="0"/>
          <w:color w:val="auto"/>
          <w:sz w:val="21"/>
          <w:szCs w:val="21"/>
        </w:rPr>
      </w:pPr>
    </w:p>
    <w:p>
      <w:pPr>
        <w:rPr>
          <w:rFonts w:hint="eastAsia"/>
          <w:b w:val="0"/>
          <w:bCs w:val="0"/>
          <w:color w:val="auto"/>
          <w:sz w:val="21"/>
          <w:szCs w:val="21"/>
        </w:rPr>
      </w:pPr>
    </w:p>
    <w:p>
      <w:pPr>
        <w:rPr>
          <w:rFonts w:hint="eastAsia"/>
          <w:b w:val="0"/>
          <w:bCs w:val="0"/>
          <w:color w:val="auto"/>
          <w:sz w:val="21"/>
          <w:szCs w:val="21"/>
        </w:rPr>
      </w:pPr>
    </w:p>
    <w:p>
      <w:pPr>
        <w:rPr>
          <w:rFonts w:hint="eastAsia"/>
          <w:b w:val="0"/>
          <w:bCs w:val="0"/>
          <w:color w:val="auto"/>
          <w:sz w:val="21"/>
          <w:szCs w:val="21"/>
        </w:rPr>
      </w:pPr>
    </w:p>
    <w:p>
      <w:pPr>
        <w:rPr>
          <w:rFonts w:hint="eastAsia"/>
          <w:b w:val="0"/>
          <w:bCs w:val="0"/>
          <w:color w:val="auto"/>
          <w:sz w:val="21"/>
          <w:szCs w:val="21"/>
        </w:rPr>
      </w:pPr>
    </w:p>
    <w:p>
      <w:pPr>
        <w:rPr>
          <w:rFonts w:hint="eastAsia"/>
          <w:b w:val="0"/>
          <w:bCs w:val="0"/>
          <w:color w:val="auto"/>
          <w:sz w:val="21"/>
          <w:szCs w:val="21"/>
        </w:rPr>
      </w:pPr>
    </w:p>
    <w:p>
      <w:pPr>
        <w:rPr>
          <w:rFonts w:hint="eastAsia"/>
          <w:b w:val="0"/>
          <w:bCs w:val="0"/>
          <w:color w:val="auto"/>
          <w:sz w:val="21"/>
          <w:szCs w:val="21"/>
        </w:rPr>
      </w:pPr>
    </w:p>
    <w:p>
      <w:pPr>
        <w:rPr>
          <w:rFonts w:hint="eastAsia"/>
          <w:b w:val="0"/>
          <w:bCs w:val="0"/>
          <w:color w:val="auto"/>
          <w:sz w:val="21"/>
          <w:szCs w:val="21"/>
        </w:rPr>
      </w:pPr>
    </w:p>
    <w:p>
      <w:pPr>
        <w:rPr>
          <w:rFonts w:hint="eastAsia"/>
          <w:b w:val="0"/>
          <w:bCs w:val="0"/>
          <w:color w:val="auto"/>
          <w:sz w:val="21"/>
          <w:szCs w:val="21"/>
        </w:rPr>
      </w:pPr>
    </w:p>
    <w:p>
      <w:pPr>
        <w:rPr>
          <w:rFonts w:hint="eastAsia"/>
          <w:b w:val="0"/>
          <w:bCs w:val="0"/>
          <w:color w:val="auto"/>
          <w:sz w:val="21"/>
          <w:szCs w:val="21"/>
        </w:rPr>
      </w:pPr>
    </w:p>
    <w:p>
      <w:pPr>
        <w:pStyle w:val="3"/>
        <w:rPr>
          <w:b w:val="0"/>
          <w:bCs w:val="0"/>
          <w:color w:val="auto"/>
          <w:sz w:val="21"/>
          <w:szCs w:val="21"/>
        </w:rPr>
      </w:pPr>
      <w:r>
        <w:rPr>
          <w:rFonts w:hint="eastAsia"/>
          <w:b w:val="0"/>
          <w:bCs w:val="0"/>
          <w:color w:val="auto"/>
          <w:sz w:val="21"/>
          <w:szCs w:val="21"/>
        </w:rPr>
        <w:t>附件</w:t>
      </w:r>
    </w:p>
    <w:p>
      <w:pPr>
        <w:spacing w:line="500" w:lineRule="exact"/>
        <w:jc w:val="center"/>
        <w:rPr>
          <w:rFonts w:ascii="宋体" w:hAnsi="宋体"/>
          <w:color w:val="auto"/>
          <w:sz w:val="24"/>
        </w:rPr>
      </w:pPr>
      <w:r>
        <w:rPr>
          <w:rFonts w:hint="eastAsia" w:ascii="宋体" w:hAnsi="宋体"/>
          <w:color w:val="auto"/>
          <w:sz w:val="24"/>
        </w:rPr>
        <w:t>投标声明书</w:t>
      </w:r>
    </w:p>
    <w:p>
      <w:pPr>
        <w:spacing w:line="500" w:lineRule="exact"/>
        <w:rPr>
          <w:rFonts w:ascii="宋体" w:hAnsi="宋体"/>
          <w:color w:val="auto"/>
          <w:szCs w:val="21"/>
        </w:rPr>
      </w:pPr>
      <w:r>
        <w:rPr>
          <w:rFonts w:hint="eastAsia" w:ascii="宋体" w:hAnsi="宋体"/>
          <w:color w:val="auto"/>
          <w:szCs w:val="21"/>
        </w:rPr>
        <w:t>杭州博实招标代理有限公司：</w:t>
      </w:r>
    </w:p>
    <w:p>
      <w:pPr>
        <w:spacing w:line="500" w:lineRule="exact"/>
        <w:rPr>
          <w:rFonts w:ascii="宋体" w:hAnsi="宋体"/>
          <w:color w:val="auto"/>
          <w:szCs w:val="21"/>
          <w:u w:val="single"/>
        </w:rPr>
      </w:pPr>
      <w:r>
        <w:rPr>
          <w:rFonts w:hint="eastAsia" w:ascii="宋体" w:hAnsi="宋体"/>
          <w:color w:val="auto"/>
          <w:szCs w:val="21"/>
        </w:rPr>
        <w:t xml:space="preserve">    </w:t>
      </w:r>
      <w:r>
        <w:rPr>
          <w:rFonts w:hint="eastAsia" w:ascii="宋体" w:hAnsi="宋体"/>
          <w:color w:val="auto"/>
          <w:szCs w:val="21"/>
          <w:u w:val="single"/>
        </w:rPr>
        <w:t xml:space="preserve">               </w:t>
      </w:r>
      <w:r>
        <w:rPr>
          <w:rFonts w:hint="eastAsia" w:ascii="宋体" w:hAnsi="宋体"/>
          <w:color w:val="auto"/>
          <w:szCs w:val="21"/>
        </w:rPr>
        <w:t xml:space="preserve">（投标人名称）系中华人民共和国合法企业，经营地址于 </w:t>
      </w:r>
      <w:r>
        <w:rPr>
          <w:rFonts w:hint="eastAsia" w:ascii="宋体" w:hAnsi="宋体"/>
          <w:color w:val="auto"/>
          <w:szCs w:val="21"/>
          <w:u w:val="single"/>
        </w:rPr>
        <w:t xml:space="preserve">              </w:t>
      </w:r>
      <w:r>
        <w:rPr>
          <w:rFonts w:hint="eastAsia" w:ascii="宋体" w:hAnsi="宋体"/>
          <w:color w:val="auto"/>
          <w:szCs w:val="21"/>
        </w:rPr>
        <w:t>。</w:t>
      </w:r>
    </w:p>
    <w:p>
      <w:pPr>
        <w:spacing w:line="500" w:lineRule="exact"/>
        <w:rPr>
          <w:rFonts w:ascii="宋体" w:hAnsi="宋体"/>
          <w:color w:val="auto"/>
          <w:szCs w:val="21"/>
        </w:rPr>
      </w:pPr>
      <w:r>
        <w:rPr>
          <w:rFonts w:hint="eastAsia" w:ascii="宋体" w:hAnsi="宋体"/>
          <w:color w:val="auto"/>
          <w:szCs w:val="21"/>
        </w:rPr>
        <w:t xml:space="preserve">    我 </w:t>
      </w:r>
      <w:r>
        <w:rPr>
          <w:rFonts w:hint="eastAsia" w:ascii="宋体" w:hAnsi="宋体"/>
          <w:color w:val="auto"/>
          <w:szCs w:val="21"/>
          <w:u w:val="single"/>
        </w:rPr>
        <w:t xml:space="preserve">     </w:t>
      </w:r>
      <w:r>
        <w:rPr>
          <w:rFonts w:hint="eastAsia" w:ascii="宋体" w:hAnsi="宋体"/>
          <w:color w:val="auto"/>
          <w:szCs w:val="21"/>
        </w:rPr>
        <w:t>（姓名）系</w:t>
      </w:r>
      <w:r>
        <w:rPr>
          <w:rFonts w:hint="eastAsia" w:ascii="宋体" w:hAnsi="宋体"/>
          <w:color w:val="auto"/>
          <w:szCs w:val="21"/>
          <w:u w:val="single"/>
        </w:rPr>
        <w:t xml:space="preserve">          </w:t>
      </w:r>
      <w:r>
        <w:rPr>
          <w:rFonts w:hint="eastAsia" w:ascii="宋体" w:hAnsi="宋体"/>
          <w:color w:val="auto"/>
          <w:szCs w:val="21"/>
        </w:rPr>
        <w:t>（投标人名称）的法定代表人，我方愿意参加贵方组织的项目的投标，为便于贵方公正、择优地确定中标人及投标产品和服务，我方就本次投标有关事项郑重声明如下：</w:t>
      </w:r>
    </w:p>
    <w:p>
      <w:pPr>
        <w:spacing w:line="500" w:lineRule="exact"/>
        <w:rPr>
          <w:rFonts w:ascii="宋体" w:hAnsi="宋体"/>
          <w:color w:val="auto"/>
          <w:szCs w:val="21"/>
        </w:rPr>
      </w:pPr>
      <w:r>
        <w:rPr>
          <w:rFonts w:hint="eastAsia" w:ascii="宋体" w:hAnsi="宋体"/>
          <w:color w:val="auto"/>
          <w:szCs w:val="21"/>
        </w:rPr>
        <w:t xml:space="preserve">    1、我方向贵方提交的所有投标文件、资料都是准确和真实的。</w:t>
      </w:r>
    </w:p>
    <w:p>
      <w:pPr>
        <w:spacing w:line="500" w:lineRule="exact"/>
        <w:rPr>
          <w:rFonts w:ascii="宋体" w:hAnsi="宋体"/>
          <w:color w:val="auto"/>
          <w:szCs w:val="21"/>
        </w:rPr>
      </w:pPr>
      <w:r>
        <w:rPr>
          <w:rFonts w:hint="eastAsia" w:ascii="宋体" w:hAnsi="宋体"/>
          <w:color w:val="auto"/>
          <w:szCs w:val="21"/>
        </w:rPr>
        <w:t xml:space="preserve">    2、我方不是采购人的附属机构；在获知本项目采购信息后，与采购人聘请的为此项目提供咨询服务的公司及其附属机构没有任何联系。</w:t>
      </w:r>
    </w:p>
    <w:p>
      <w:pPr>
        <w:spacing w:line="500" w:lineRule="exact"/>
        <w:rPr>
          <w:rFonts w:ascii="宋体" w:hAnsi="宋体"/>
          <w:color w:val="auto"/>
          <w:szCs w:val="21"/>
        </w:rPr>
      </w:pPr>
      <w:r>
        <w:rPr>
          <w:rFonts w:hint="eastAsia" w:ascii="宋体" w:hAnsi="宋体"/>
          <w:color w:val="auto"/>
          <w:szCs w:val="21"/>
        </w:rPr>
        <w:t xml:space="preserve">    3、我方及由本人担任法定代表人的其他机构最近三年内被通报或者被处罚的违法行为有（若无，请填写“无”）：</w:t>
      </w:r>
    </w:p>
    <w:p>
      <w:pPr>
        <w:spacing w:line="500" w:lineRule="exact"/>
        <w:rPr>
          <w:rFonts w:ascii="宋体" w:hAnsi="宋体"/>
          <w:color w:val="auto"/>
          <w:szCs w:val="21"/>
        </w:rPr>
      </w:pPr>
      <w:r>
        <w:rPr>
          <w:rFonts w:hint="eastAsia" w:ascii="宋体" w:hAnsi="宋体"/>
          <w:color w:val="auto"/>
          <w:szCs w:val="21"/>
        </w:rPr>
        <w:t xml:space="preserve">  </w:t>
      </w:r>
      <w:r>
        <w:rPr>
          <w:rFonts w:hint="eastAsia" w:ascii="宋体" w:hAnsi="宋体"/>
          <w:color w:val="auto"/>
          <w:szCs w:val="21"/>
          <w:u w:val="single"/>
        </w:rPr>
        <w:t xml:space="preserve">                                                   </w:t>
      </w:r>
      <w:r>
        <w:rPr>
          <w:rFonts w:hint="eastAsia" w:ascii="宋体" w:hAnsi="宋体"/>
          <w:color w:val="auto"/>
          <w:szCs w:val="21"/>
        </w:rPr>
        <w:t xml:space="preserve"> ；                </w:t>
      </w:r>
    </w:p>
    <w:p>
      <w:pPr>
        <w:spacing w:line="500" w:lineRule="exact"/>
        <w:rPr>
          <w:rFonts w:ascii="宋体" w:hAnsi="宋体"/>
          <w:color w:val="auto"/>
          <w:szCs w:val="21"/>
        </w:rPr>
      </w:pPr>
      <w:r>
        <w:rPr>
          <w:rFonts w:hint="eastAsia" w:ascii="宋体" w:hAnsi="宋体"/>
          <w:color w:val="auto"/>
          <w:szCs w:val="21"/>
        </w:rPr>
        <w:t xml:space="preserve">    4、以上事项如有虚假或隐瞒，我方愿意承担一切后果，并不再寻求任何旨在减轻或免除法律责任的辩解。</w:t>
      </w:r>
    </w:p>
    <w:p>
      <w:pPr>
        <w:spacing w:line="500" w:lineRule="exact"/>
        <w:rPr>
          <w:rFonts w:ascii="宋体" w:hAnsi="宋体"/>
          <w:color w:val="auto"/>
          <w:szCs w:val="21"/>
        </w:rPr>
      </w:pPr>
    </w:p>
    <w:p>
      <w:pPr>
        <w:spacing w:line="500" w:lineRule="exact"/>
        <w:rPr>
          <w:rFonts w:ascii="宋体" w:hAnsi="宋体"/>
          <w:color w:val="auto"/>
          <w:szCs w:val="21"/>
        </w:rPr>
      </w:pPr>
    </w:p>
    <w:p>
      <w:pPr>
        <w:spacing w:line="460" w:lineRule="exact"/>
        <w:rPr>
          <w:rFonts w:ascii="宋体" w:hAnsi="宋体"/>
          <w:color w:val="auto"/>
          <w:szCs w:val="21"/>
        </w:rPr>
      </w:pPr>
      <w:r>
        <w:rPr>
          <w:rFonts w:hint="eastAsia" w:ascii="宋体" w:hAnsi="宋体"/>
          <w:color w:val="auto"/>
          <w:szCs w:val="21"/>
        </w:rPr>
        <w:t>法定代表人（签字或签章）：</w:t>
      </w:r>
      <w:r>
        <w:rPr>
          <w:rFonts w:hint="eastAsia" w:ascii="宋体" w:hAnsi="宋体"/>
          <w:color w:val="auto"/>
          <w:szCs w:val="21"/>
          <w:u w:val="single"/>
        </w:rPr>
        <w:t xml:space="preserve">             </w:t>
      </w:r>
      <w:r>
        <w:rPr>
          <w:rFonts w:hint="eastAsia" w:ascii="宋体" w:hAnsi="宋体"/>
          <w:color w:val="auto"/>
          <w:szCs w:val="21"/>
        </w:rPr>
        <w:t>；</w:t>
      </w:r>
    </w:p>
    <w:p>
      <w:pPr>
        <w:spacing w:line="460" w:lineRule="exact"/>
        <w:rPr>
          <w:rFonts w:ascii="宋体" w:hAnsi="宋体"/>
          <w:color w:val="auto"/>
          <w:szCs w:val="21"/>
          <w:u w:val="single"/>
        </w:rPr>
      </w:pPr>
      <w:r>
        <w:rPr>
          <w:rFonts w:hint="eastAsia" w:ascii="宋体" w:hAnsi="宋体"/>
          <w:color w:val="auto"/>
          <w:szCs w:val="21"/>
        </w:rPr>
        <w:t>投标人公章：</w:t>
      </w:r>
      <w:r>
        <w:rPr>
          <w:rFonts w:hint="eastAsia" w:ascii="宋体" w:hAnsi="宋体"/>
          <w:color w:val="auto"/>
          <w:szCs w:val="21"/>
          <w:u w:val="single"/>
        </w:rPr>
        <w:t xml:space="preserve">          </w:t>
      </w:r>
      <w:r>
        <w:rPr>
          <w:rFonts w:hint="eastAsia" w:ascii="宋体" w:hAnsi="宋体"/>
          <w:color w:val="auto"/>
          <w:szCs w:val="21"/>
        </w:rPr>
        <w:t>；</w:t>
      </w:r>
    </w:p>
    <w:p>
      <w:pPr>
        <w:spacing w:line="500" w:lineRule="exact"/>
        <w:rPr>
          <w:rFonts w:ascii="宋体" w:hAnsi="宋体"/>
          <w:color w:val="auto"/>
          <w:szCs w:val="21"/>
        </w:rPr>
      </w:pPr>
      <w:r>
        <w:rPr>
          <w:rFonts w:hint="eastAsia" w:ascii="宋体" w:hAnsi="宋体"/>
          <w:color w:val="auto"/>
          <w:szCs w:val="21"/>
        </w:rPr>
        <w:t xml:space="preserve">                                                      年   月   日</w:t>
      </w:r>
    </w:p>
    <w:p>
      <w:pPr>
        <w:spacing w:line="50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pStyle w:val="3"/>
        <w:rPr>
          <w:rFonts w:cs="宋体"/>
          <w:b w:val="0"/>
          <w:bCs w:val="0"/>
          <w:color w:val="auto"/>
          <w:sz w:val="24"/>
          <w:szCs w:val="24"/>
        </w:rPr>
      </w:pPr>
    </w:p>
    <w:p>
      <w:pPr>
        <w:rPr>
          <w:rFonts w:cs="宋体"/>
          <w:b/>
          <w:bCs/>
          <w:color w:val="auto"/>
          <w:sz w:val="24"/>
        </w:rPr>
      </w:pPr>
    </w:p>
    <w:p>
      <w:pPr>
        <w:rPr>
          <w:rFonts w:cs="宋体"/>
          <w:b/>
          <w:bCs/>
          <w:color w:val="auto"/>
          <w:sz w:val="24"/>
        </w:rPr>
      </w:pPr>
    </w:p>
    <w:p>
      <w:pPr>
        <w:spacing w:line="500" w:lineRule="exact"/>
        <w:jc w:val="left"/>
        <w:rPr>
          <w:rFonts w:ascii="宋体" w:hAnsi="宋体" w:cs="宋体"/>
          <w:color w:val="auto"/>
          <w:sz w:val="24"/>
        </w:rPr>
      </w:pPr>
    </w:p>
    <w:p>
      <w:pPr>
        <w:pStyle w:val="3"/>
        <w:rPr>
          <w:rFonts w:cs="宋体"/>
          <w:b w:val="0"/>
          <w:bCs w:val="0"/>
          <w:color w:val="auto"/>
          <w:sz w:val="24"/>
          <w:szCs w:val="24"/>
        </w:rPr>
      </w:pPr>
      <w:r>
        <w:rPr>
          <w:rFonts w:hint="eastAsia" w:cs="宋体"/>
          <w:color w:val="auto"/>
          <w:sz w:val="24"/>
        </w:rPr>
        <w:t xml:space="preserve"> </w:t>
      </w:r>
      <w:r>
        <w:rPr>
          <w:rFonts w:hint="eastAsia" w:cs="宋体"/>
          <w:b w:val="0"/>
          <w:bCs w:val="0"/>
          <w:color w:val="auto"/>
          <w:sz w:val="24"/>
          <w:szCs w:val="24"/>
        </w:rPr>
        <w:t>附件</w:t>
      </w:r>
    </w:p>
    <w:p>
      <w:pPr>
        <w:spacing w:line="500" w:lineRule="exact"/>
        <w:jc w:val="center"/>
        <w:rPr>
          <w:rFonts w:ascii="宋体" w:hAnsi="宋体"/>
          <w:color w:val="auto"/>
          <w:sz w:val="24"/>
        </w:rPr>
      </w:pPr>
      <w:bookmarkStart w:id="69" w:name="OLE_LINK11"/>
      <w:r>
        <w:rPr>
          <w:rFonts w:hint="eastAsia" w:ascii="宋体" w:hAnsi="宋体"/>
          <w:color w:val="auto"/>
          <w:sz w:val="24"/>
        </w:rPr>
        <w:t>法定代表人身份证明</w:t>
      </w:r>
    </w:p>
    <w:p>
      <w:pPr>
        <w:spacing w:line="500" w:lineRule="exact"/>
        <w:jc w:val="center"/>
        <w:rPr>
          <w:rFonts w:ascii="宋体" w:hAnsi="宋体"/>
          <w:color w:val="auto"/>
          <w:sz w:val="32"/>
          <w:szCs w:val="32"/>
        </w:rPr>
      </w:pPr>
    </w:p>
    <w:bookmarkEnd w:id="69"/>
    <w:p>
      <w:pPr>
        <w:spacing w:line="500" w:lineRule="exact"/>
        <w:ind w:firstLine="420" w:firstLineChars="200"/>
        <w:rPr>
          <w:rFonts w:ascii="宋体" w:hAnsi="宋体" w:cs="宋体"/>
          <w:color w:val="auto"/>
          <w:szCs w:val="21"/>
        </w:rPr>
      </w:pPr>
      <w:r>
        <w:rPr>
          <w:rFonts w:hint="eastAsia" w:ascii="宋体" w:hAnsi="宋体" w:cs="宋体"/>
          <w:color w:val="auto"/>
          <w:szCs w:val="21"/>
        </w:rPr>
        <w:t>投标人名称：</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500" w:lineRule="exact"/>
        <w:ind w:firstLine="420" w:firstLineChars="200"/>
        <w:rPr>
          <w:rFonts w:ascii="宋体" w:hAnsi="宋体" w:cs="宋体"/>
          <w:color w:val="auto"/>
          <w:szCs w:val="21"/>
        </w:rPr>
      </w:pPr>
      <w:r>
        <w:rPr>
          <w:rFonts w:hint="eastAsia" w:ascii="宋体" w:hAnsi="宋体" w:cs="宋体"/>
          <w:color w:val="auto"/>
          <w:szCs w:val="21"/>
        </w:rPr>
        <w:t>单位性质：</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500" w:lineRule="exact"/>
        <w:ind w:firstLine="420" w:firstLineChars="200"/>
        <w:rPr>
          <w:rFonts w:ascii="宋体" w:hAnsi="宋体" w:cs="宋体"/>
          <w:color w:val="auto"/>
          <w:szCs w:val="21"/>
        </w:rPr>
      </w:pPr>
      <w:r>
        <w:rPr>
          <w:rFonts w:hint="eastAsia" w:ascii="宋体" w:hAnsi="宋体" w:cs="宋体"/>
          <w:color w:val="auto"/>
          <w:szCs w:val="21"/>
        </w:rPr>
        <w:t>地址：</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500" w:lineRule="exact"/>
        <w:ind w:firstLine="420" w:firstLineChars="200"/>
        <w:rPr>
          <w:rFonts w:ascii="宋体" w:hAnsi="宋体" w:cs="宋体"/>
          <w:color w:val="auto"/>
          <w:szCs w:val="21"/>
        </w:rPr>
      </w:pPr>
      <w:r>
        <w:rPr>
          <w:rFonts w:hint="eastAsia" w:ascii="宋体" w:hAnsi="宋体" w:cs="宋体"/>
          <w:color w:val="auto"/>
          <w:szCs w:val="21"/>
        </w:rPr>
        <w:t>成立时间：</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pacing w:line="500" w:lineRule="exact"/>
        <w:ind w:firstLine="420" w:firstLineChars="200"/>
        <w:rPr>
          <w:rFonts w:ascii="宋体" w:hAnsi="宋体" w:cs="宋体"/>
          <w:color w:val="auto"/>
          <w:szCs w:val="21"/>
        </w:rPr>
      </w:pPr>
      <w:r>
        <w:rPr>
          <w:rFonts w:hint="eastAsia" w:ascii="宋体" w:hAnsi="宋体" w:cs="宋体"/>
          <w:color w:val="auto"/>
          <w:szCs w:val="21"/>
        </w:rPr>
        <w:t>经营期限：</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500" w:lineRule="exact"/>
        <w:ind w:firstLine="420" w:firstLineChars="200"/>
        <w:rPr>
          <w:rFonts w:ascii="宋体" w:hAnsi="宋体" w:cs="宋体"/>
          <w:color w:val="auto"/>
          <w:szCs w:val="21"/>
        </w:rPr>
      </w:pPr>
      <w:r>
        <w:rPr>
          <w:rFonts w:hint="eastAsia" w:ascii="宋体" w:hAnsi="宋体" w:cs="宋体"/>
          <w:color w:val="auto"/>
          <w:szCs w:val="21"/>
        </w:rPr>
        <w:t>姓名：</w:t>
      </w:r>
      <w:r>
        <w:rPr>
          <w:rFonts w:hint="eastAsia" w:ascii="宋体" w:hAnsi="宋体" w:cs="宋体"/>
          <w:color w:val="auto"/>
          <w:szCs w:val="21"/>
          <w:u w:val="single"/>
        </w:rPr>
        <w:t xml:space="preserve">           </w:t>
      </w:r>
      <w:r>
        <w:rPr>
          <w:rFonts w:hint="eastAsia" w:ascii="宋体" w:hAnsi="宋体" w:cs="宋体"/>
          <w:color w:val="auto"/>
          <w:szCs w:val="21"/>
        </w:rPr>
        <w:t>性别：</w:t>
      </w:r>
      <w:r>
        <w:rPr>
          <w:rFonts w:hint="eastAsia" w:ascii="宋体" w:hAnsi="宋体" w:cs="宋体"/>
          <w:color w:val="auto"/>
          <w:szCs w:val="21"/>
          <w:u w:val="single"/>
        </w:rPr>
        <w:t xml:space="preserve">        </w:t>
      </w:r>
      <w:r>
        <w:rPr>
          <w:rFonts w:hint="eastAsia" w:ascii="宋体" w:hAnsi="宋体" w:cs="宋体"/>
          <w:color w:val="auto"/>
          <w:szCs w:val="21"/>
        </w:rPr>
        <w:t>年龄：</w:t>
      </w:r>
      <w:r>
        <w:rPr>
          <w:rFonts w:hint="eastAsia" w:ascii="宋体" w:hAnsi="宋体" w:cs="宋体"/>
          <w:color w:val="auto"/>
          <w:szCs w:val="21"/>
          <w:u w:val="single"/>
        </w:rPr>
        <w:t xml:space="preserve">      </w:t>
      </w:r>
      <w:r>
        <w:rPr>
          <w:rFonts w:hint="eastAsia" w:ascii="宋体" w:hAnsi="宋体" w:cs="宋体"/>
          <w:color w:val="auto"/>
          <w:szCs w:val="21"/>
        </w:rPr>
        <w:t>职务：</w:t>
      </w:r>
      <w:r>
        <w:rPr>
          <w:rFonts w:hint="eastAsia" w:ascii="宋体" w:hAnsi="宋体" w:cs="宋体"/>
          <w:color w:val="auto"/>
          <w:szCs w:val="21"/>
          <w:u w:val="single"/>
        </w:rPr>
        <w:t xml:space="preserve">       </w:t>
      </w:r>
      <w:r>
        <w:rPr>
          <w:rFonts w:hint="eastAsia" w:ascii="宋体" w:hAnsi="宋体" w:cs="宋体"/>
          <w:color w:val="auto"/>
          <w:szCs w:val="21"/>
        </w:rPr>
        <w:t>_</w:t>
      </w:r>
    </w:p>
    <w:p>
      <w:pPr>
        <w:spacing w:line="500" w:lineRule="exact"/>
        <w:ind w:firstLine="420" w:firstLineChars="200"/>
        <w:rPr>
          <w:rFonts w:ascii="宋体" w:hAnsi="宋体" w:cs="宋体"/>
          <w:color w:val="auto"/>
          <w:szCs w:val="21"/>
        </w:rPr>
      </w:pPr>
      <w:r>
        <w:rPr>
          <w:rFonts w:hint="eastAsia" w:ascii="宋体" w:hAnsi="宋体" w:cs="宋体"/>
          <w:color w:val="auto"/>
          <w:szCs w:val="21"/>
        </w:rPr>
        <w:t>系</w:t>
      </w:r>
      <w:r>
        <w:rPr>
          <w:rFonts w:hint="eastAsia" w:ascii="宋体" w:hAnsi="宋体" w:cs="宋体"/>
          <w:color w:val="auto"/>
          <w:szCs w:val="21"/>
          <w:u w:val="single"/>
        </w:rPr>
        <w:t xml:space="preserve">                                </w:t>
      </w:r>
      <w:r>
        <w:rPr>
          <w:rFonts w:hint="eastAsia" w:ascii="宋体" w:hAnsi="宋体" w:cs="宋体"/>
          <w:color w:val="auto"/>
          <w:szCs w:val="21"/>
        </w:rPr>
        <w:t>（投标人名称）的法定代表人。</w:t>
      </w:r>
    </w:p>
    <w:p>
      <w:pPr>
        <w:spacing w:line="500" w:lineRule="exact"/>
        <w:ind w:firstLine="840" w:firstLineChars="400"/>
        <w:rPr>
          <w:rFonts w:ascii="宋体" w:hAnsi="宋体" w:cs="宋体"/>
          <w:color w:val="auto"/>
          <w:szCs w:val="21"/>
        </w:rPr>
      </w:pPr>
      <w:r>
        <w:rPr>
          <w:rFonts w:hint="eastAsia" w:ascii="宋体" w:hAnsi="宋体" w:cs="宋体"/>
          <w:color w:val="auto"/>
          <w:szCs w:val="21"/>
        </w:rPr>
        <w:t>特此证明。</w:t>
      </w:r>
    </w:p>
    <w:p>
      <w:pPr>
        <w:spacing w:line="500" w:lineRule="exact"/>
        <w:jc w:val="left"/>
        <w:rPr>
          <w:rFonts w:ascii="宋体" w:hAnsi="宋体" w:cs="宋体"/>
          <w:color w:val="auto"/>
          <w:szCs w:val="21"/>
        </w:rPr>
      </w:pPr>
    </w:p>
    <w:p>
      <w:pPr>
        <w:spacing w:line="500" w:lineRule="exact"/>
        <w:jc w:val="center"/>
        <w:rPr>
          <w:rFonts w:ascii="宋体" w:hAnsi="宋体" w:cs="宋体"/>
          <w:color w:val="auto"/>
          <w:szCs w:val="21"/>
        </w:rPr>
      </w:pPr>
    </w:p>
    <w:p>
      <w:pPr>
        <w:spacing w:line="460" w:lineRule="exact"/>
        <w:ind w:firstLine="3360" w:firstLineChars="1600"/>
        <w:rPr>
          <w:rFonts w:ascii="宋体" w:hAnsi="宋体" w:cs="宋体"/>
          <w:color w:val="auto"/>
          <w:szCs w:val="21"/>
        </w:rPr>
      </w:pPr>
      <w:r>
        <w:rPr>
          <w:rFonts w:hint="eastAsia" w:ascii="宋体" w:hAnsi="宋体" w:cs="宋体"/>
          <w:color w:val="auto"/>
          <w:szCs w:val="21"/>
        </w:rPr>
        <w:t>投标人：</w:t>
      </w:r>
      <w:r>
        <w:rPr>
          <w:rFonts w:hint="eastAsia" w:ascii="宋体" w:hAnsi="宋体" w:cs="宋体"/>
          <w:color w:val="auto"/>
          <w:szCs w:val="21"/>
          <w:u w:val="single"/>
        </w:rPr>
        <w:t xml:space="preserve">                      </w:t>
      </w:r>
      <w:r>
        <w:rPr>
          <w:rFonts w:hint="eastAsia" w:ascii="宋体" w:hAnsi="宋体" w:cs="宋体"/>
          <w:color w:val="auto"/>
          <w:szCs w:val="21"/>
        </w:rPr>
        <w:t>（盖单位章）</w:t>
      </w:r>
    </w:p>
    <w:p>
      <w:pPr>
        <w:spacing w:line="460" w:lineRule="exact"/>
        <w:ind w:firstLine="3570" w:firstLineChars="1700"/>
        <w:rPr>
          <w:rFonts w:ascii="宋体" w:hAnsi="宋体" w:cs="宋体"/>
          <w:color w:val="auto"/>
          <w:szCs w:val="21"/>
        </w:rPr>
      </w:pP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pacing w:line="500" w:lineRule="exact"/>
        <w:jc w:val="left"/>
        <w:rPr>
          <w:rFonts w:ascii="宋体" w:hAnsi="宋体" w:cs="宋体"/>
          <w:color w:val="auto"/>
          <w:szCs w:val="21"/>
        </w:rPr>
      </w:pPr>
    </w:p>
    <w:p>
      <w:pPr>
        <w:spacing w:line="500" w:lineRule="exact"/>
        <w:jc w:val="left"/>
        <w:rPr>
          <w:rFonts w:ascii="宋体" w:hAnsi="宋体" w:cs="宋体"/>
          <w:color w:val="auto"/>
          <w:sz w:val="24"/>
        </w:rPr>
      </w:pPr>
    </w:p>
    <w:p>
      <w:pPr>
        <w:spacing w:line="500" w:lineRule="exact"/>
        <w:jc w:val="left"/>
        <w:rPr>
          <w:rFonts w:ascii="宋体" w:hAnsi="宋体" w:cs="宋体"/>
          <w:color w:val="auto"/>
          <w:szCs w:val="21"/>
        </w:rPr>
      </w:pPr>
      <w:r>
        <w:rPr>
          <w:rFonts w:hint="eastAsia" w:ascii="宋体" w:hAnsi="宋体" w:cs="宋体"/>
          <w:color w:val="auto"/>
          <w:sz w:val="24"/>
        </w:rPr>
        <w:t xml:space="preserve">  </w:t>
      </w:r>
      <w:r>
        <w:rPr>
          <w:rFonts w:hint="eastAsia" w:ascii="宋体" w:hAnsi="宋体" w:cs="宋体"/>
          <w:color w:val="auto"/>
          <w:szCs w:val="21"/>
        </w:rPr>
        <w:t>附：</w:t>
      </w:r>
    </w:p>
    <w:tbl>
      <w:tblPr>
        <w:tblStyle w:val="32"/>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5" w:hRule="atLeast"/>
        </w:trPr>
        <w:tc>
          <w:tcPr>
            <w:tcW w:w="9515" w:type="dxa"/>
            <w:vAlign w:val="center"/>
          </w:tcPr>
          <w:p>
            <w:pPr>
              <w:spacing w:line="500" w:lineRule="exact"/>
              <w:jc w:val="center"/>
              <w:rPr>
                <w:rFonts w:ascii="宋体" w:hAnsi="宋体" w:cs="宋体"/>
                <w:color w:val="auto"/>
                <w:szCs w:val="21"/>
              </w:rPr>
            </w:pPr>
          </w:p>
          <w:p>
            <w:pPr>
              <w:spacing w:line="500" w:lineRule="exact"/>
              <w:jc w:val="center"/>
              <w:rPr>
                <w:rFonts w:ascii="宋体" w:hAnsi="宋体" w:cs="宋体"/>
                <w:color w:val="auto"/>
                <w:szCs w:val="21"/>
              </w:rPr>
            </w:pPr>
          </w:p>
          <w:p>
            <w:pPr>
              <w:spacing w:line="500" w:lineRule="exact"/>
              <w:jc w:val="center"/>
              <w:rPr>
                <w:color w:val="auto"/>
                <w:szCs w:val="21"/>
              </w:rPr>
            </w:pPr>
            <w:r>
              <w:rPr>
                <w:rFonts w:hint="eastAsia" w:ascii="宋体" w:hAnsi="宋体" w:cs="宋体"/>
                <w:color w:val="auto"/>
                <w:szCs w:val="21"/>
              </w:rPr>
              <w:t>法定代表人身份证复印件正反面</w:t>
            </w:r>
          </w:p>
          <w:p>
            <w:pPr>
              <w:jc w:val="center"/>
              <w:rPr>
                <w:rFonts w:ascii="宋体" w:hAnsi="宋体" w:cs="宋体"/>
                <w:color w:val="auto"/>
                <w:szCs w:val="21"/>
              </w:rPr>
            </w:pPr>
          </w:p>
          <w:p>
            <w:pPr>
              <w:jc w:val="center"/>
              <w:rPr>
                <w:rFonts w:ascii="宋体" w:hAnsi="宋体" w:cs="宋体"/>
                <w:color w:val="auto"/>
                <w:szCs w:val="21"/>
              </w:rPr>
            </w:pPr>
          </w:p>
          <w:p>
            <w:pPr>
              <w:rPr>
                <w:rFonts w:ascii="宋体" w:hAnsi="宋体" w:cs="宋体"/>
                <w:color w:val="auto"/>
                <w:szCs w:val="21"/>
              </w:rPr>
            </w:pPr>
          </w:p>
        </w:tc>
      </w:tr>
    </w:tbl>
    <w:p>
      <w:pPr>
        <w:spacing w:line="500" w:lineRule="exact"/>
        <w:rPr>
          <w:rFonts w:ascii="宋体" w:hAnsi="宋体" w:cs="宋体"/>
          <w:bCs/>
          <w:color w:val="auto"/>
          <w:szCs w:val="21"/>
        </w:rPr>
      </w:pPr>
    </w:p>
    <w:p>
      <w:pPr>
        <w:spacing w:line="500" w:lineRule="exact"/>
        <w:rPr>
          <w:rFonts w:ascii="宋体" w:hAnsi="宋体" w:cs="宋体"/>
          <w:bCs/>
          <w:color w:val="auto"/>
          <w:szCs w:val="21"/>
        </w:rPr>
      </w:pPr>
    </w:p>
    <w:p>
      <w:pPr>
        <w:spacing w:line="500" w:lineRule="exact"/>
        <w:rPr>
          <w:rFonts w:ascii="宋体" w:hAnsi="宋体" w:cs="宋体"/>
          <w:bCs/>
          <w:color w:val="auto"/>
          <w:szCs w:val="21"/>
        </w:rPr>
      </w:pPr>
      <w:r>
        <w:rPr>
          <w:rFonts w:hint="eastAsia" w:ascii="宋体" w:hAnsi="宋体" w:cs="宋体"/>
          <w:color w:val="auto"/>
          <w:sz w:val="24"/>
        </w:rPr>
        <w:t xml:space="preserve"> </w:t>
      </w:r>
    </w:p>
    <w:p>
      <w:pPr>
        <w:spacing w:line="500" w:lineRule="exact"/>
        <w:rPr>
          <w:rFonts w:ascii="宋体" w:hAnsi="宋体" w:cs="宋体"/>
          <w:bCs/>
          <w:color w:val="auto"/>
          <w:szCs w:val="21"/>
        </w:rPr>
      </w:pPr>
    </w:p>
    <w:p>
      <w:pPr>
        <w:spacing w:line="500" w:lineRule="exact"/>
        <w:rPr>
          <w:rFonts w:ascii="宋体" w:hAnsi="宋体" w:cs="宋体"/>
          <w:bCs/>
          <w:color w:val="auto"/>
          <w:sz w:val="24"/>
        </w:rPr>
      </w:pPr>
      <w:r>
        <w:rPr>
          <w:rFonts w:hint="eastAsia" w:ascii="宋体" w:hAnsi="宋体" w:cs="宋体"/>
          <w:bCs/>
          <w:color w:val="auto"/>
          <w:sz w:val="24"/>
        </w:rPr>
        <w:t>附件</w:t>
      </w:r>
    </w:p>
    <w:p>
      <w:pPr>
        <w:spacing w:line="500" w:lineRule="exact"/>
        <w:jc w:val="center"/>
        <w:rPr>
          <w:rFonts w:ascii="宋体" w:hAnsi="宋体" w:cs="宋体"/>
          <w:color w:val="auto"/>
          <w:sz w:val="24"/>
        </w:rPr>
      </w:pPr>
      <w:r>
        <w:rPr>
          <w:rFonts w:hint="eastAsia" w:ascii="宋体" w:hAnsi="宋体" w:cs="宋体"/>
          <w:color w:val="auto"/>
          <w:sz w:val="24"/>
        </w:rPr>
        <w:t>法定代表人授权委托书</w:t>
      </w:r>
    </w:p>
    <w:p>
      <w:pPr>
        <w:spacing w:line="500" w:lineRule="exact"/>
        <w:rPr>
          <w:rFonts w:ascii="宋体" w:hAnsi="宋体" w:cs="宋体"/>
          <w:color w:val="auto"/>
          <w:sz w:val="24"/>
        </w:rPr>
      </w:pPr>
    </w:p>
    <w:p>
      <w:pPr>
        <w:spacing w:line="500" w:lineRule="exact"/>
        <w:rPr>
          <w:rFonts w:ascii="宋体" w:hAnsi="宋体" w:cs="宋体"/>
          <w:color w:val="auto"/>
          <w:szCs w:val="21"/>
        </w:rPr>
      </w:pPr>
      <w:r>
        <w:rPr>
          <w:rFonts w:hint="eastAsia" w:ascii="宋体" w:hAnsi="宋体" w:cs="宋体"/>
          <w:color w:val="auto"/>
          <w:szCs w:val="21"/>
        </w:rPr>
        <w:t>杭州博实招标代理有限公司：</w:t>
      </w:r>
    </w:p>
    <w:p>
      <w:pPr>
        <w:spacing w:line="500" w:lineRule="exact"/>
        <w:rPr>
          <w:rFonts w:ascii="宋体" w:hAnsi="宋体" w:cs="宋体"/>
          <w:color w:val="auto"/>
          <w:szCs w:val="21"/>
          <w:u w:val="single"/>
        </w:rPr>
      </w:pPr>
    </w:p>
    <w:p>
      <w:pPr>
        <w:spacing w:line="500" w:lineRule="exact"/>
        <w:rPr>
          <w:rFonts w:ascii="宋体" w:hAnsi="宋体" w:cs="宋体"/>
          <w:color w:val="auto"/>
          <w:szCs w:val="21"/>
        </w:rPr>
      </w:pPr>
      <w:r>
        <w:rPr>
          <w:rFonts w:hint="eastAsia" w:ascii="宋体" w:hAnsi="宋体" w:cs="宋体"/>
          <w:color w:val="auto"/>
          <w:szCs w:val="21"/>
        </w:rPr>
        <w:t xml:space="preserve">     我</w:t>
      </w:r>
      <w:r>
        <w:rPr>
          <w:rFonts w:hint="eastAsia" w:ascii="宋体" w:hAnsi="宋体" w:cs="宋体"/>
          <w:color w:val="auto"/>
          <w:szCs w:val="21"/>
          <w:u w:val="single"/>
        </w:rPr>
        <w:t xml:space="preserve">         </w:t>
      </w:r>
      <w:r>
        <w:rPr>
          <w:rFonts w:hint="eastAsia" w:ascii="宋体" w:hAnsi="宋体" w:cs="宋体"/>
          <w:color w:val="auto"/>
          <w:szCs w:val="21"/>
        </w:rPr>
        <w:t>（姓名）系</w:t>
      </w:r>
      <w:r>
        <w:rPr>
          <w:rFonts w:hint="eastAsia" w:ascii="宋体" w:hAnsi="宋体" w:cs="宋体"/>
          <w:color w:val="auto"/>
          <w:szCs w:val="21"/>
          <w:u w:val="single"/>
        </w:rPr>
        <w:t xml:space="preserve">              </w:t>
      </w:r>
      <w:r>
        <w:rPr>
          <w:rFonts w:hint="eastAsia" w:ascii="宋体" w:hAnsi="宋体" w:cs="宋体"/>
          <w:color w:val="auto"/>
          <w:szCs w:val="21"/>
        </w:rPr>
        <w:t>（投标人名称）的法定代表人，现授权委托本单位在职职工</w:t>
      </w:r>
      <w:r>
        <w:rPr>
          <w:rFonts w:hint="eastAsia" w:ascii="宋体" w:hAnsi="宋体" w:cs="宋体"/>
          <w:color w:val="auto"/>
          <w:szCs w:val="21"/>
          <w:u w:val="single"/>
        </w:rPr>
        <w:t xml:space="preserve">             </w:t>
      </w:r>
      <w:r>
        <w:rPr>
          <w:rFonts w:hint="eastAsia" w:ascii="宋体" w:hAnsi="宋体" w:cs="宋体"/>
          <w:color w:val="auto"/>
          <w:szCs w:val="21"/>
        </w:rPr>
        <w:t>（姓名）以我方的名义参加贵处组织的</w:t>
      </w:r>
      <w:r>
        <w:rPr>
          <w:rFonts w:hint="eastAsia" w:ascii="宋体" w:hAnsi="宋体" w:cs="宋体"/>
          <w:color w:val="auto"/>
          <w:szCs w:val="21"/>
          <w:u w:val="single"/>
        </w:rPr>
        <w:t xml:space="preserve">          （</w:t>
      </w:r>
      <w:r>
        <w:rPr>
          <w:rFonts w:hint="eastAsia" w:ascii="宋体" w:hAnsi="宋体" w:cs="宋体"/>
          <w:color w:val="auto"/>
          <w:szCs w:val="21"/>
        </w:rPr>
        <w:t>招标单位名称）政府采购</w:t>
      </w:r>
      <w:r>
        <w:rPr>
          <w:rFonts w:hint="eastAsia" w:ascii="宋体" w:hAnsi="宋体" w:cs="宋体"/>
          <w:color w:val="auto"/>
          <w:szCs w:val="21"/>
          <w:u w:val="single"/>
        </w:rPr>
        <w:t xml:space="preserve">                   （</w:t>
      </w:r>
      <w:r>
        <w:rPr>
          <w:rFonts w:hint="eastAsia" w:ascii="宋体" w:hAnsi="宋体" w:cs="宋体"/>
          <w:color w:val="auto"/>
          <w:szCs w:val="21"/>
        </w:rPr>
        <w:t>项目名称），</w:t>
      </w:r>
      <w:r>
        <w:rPr>
          <w:rFonts w:hint="eastAsia" w:ascii="宋体" w:hAnsi="宋体" w:cs="宋体"/>
          <w:color w:val="auto"/>
          <w:szCs w:val="21"/>
          <w:u w:val="single"/>
        </w:rPr>
        <w:t xml:space="preserve">             </w:t>
      </w:r>
      <w:r>
        <w:rPr>
          <w:rFonts w:hint="eastAsia" w:ascii="宋体" w:hAnsi="宋体" w:cs="宋体"/>
          <w:color w:val="auto"/>
          <w:szCs w:val="21"/>
        </w:rPr>
        <w:t xml:space="preserve"> （招标编号）的投标活动，并代表我方全权办理针对上述项目的投标、开标、评标、签约等具体事务和签署相关文件。</w:t>
      </w:r>
    </w:p>
    <w:p>
      <w:pPr>
        <w:spacing w:line="500" w:lineRule="exact"/>
        <w:ind w:firstLine="420" w:firstLineChars="200"/>
        <w:rPr>
          <w:rFonts w:ascii="宋体" w:hAnsi="宋体" w:cs="宋体"/>
          <w:color w:val="auto"/>
          <w:szCs w:val="21"/>
        </w:rPr>
      </w:pPr>
      <w:r>
        <w:rPr>
          <w:rFonts w:hint="eastAsia" w:ascii="宋体" w:hAnsi="宋体" w:cs="宋体"/>
          <w:color w:val="auto"/>
          <w:szCs w:val="21"/>
        </w:rPr>
        <w:t>我方对被授权人的签名事项负全部责任。</w:t>
      </w:r>
    </w:p>
    <w:p>
      <w:pPr>
        <w:spacing w:line="500" w:lineRule="exact"/>
        <w:ind w:firstLine="420" w:firstLineChars="200"/>
        <w:rPr>
          <w:rFonts w:ascii="宋体" w:hAnsi="宋体" w:cs="宋体"/>
          <w:color w:val="auto"/>
          <w:szCs w:val="21"/>
        </w:rPr>
      </w:pPr>
      <w:r>
        <w:rPr>
          <w:rFonts w:hint="eastAsia" w:ascii="宋体" w:hAnsi="宋体" w:cs="宋体"/>
          <w:color w:val="auto"/>
          <w:szCs w:val="21"/>
        </w:rPr>
        <w:t>在撤销授权的书面通知以前，本授权书一直有效。被授权人在授权书有效期内签署的所有文件不因授权的撤销而失效。</w:t>
      </w:r>
    </w:p>
    <w:p>
      <w:pPr>
        <w:spacing w:line="500" w:lineRule="exact"/>
        <w:ind w:firstLine="420" w:firstLineChars="200"/>
        <w:rPr>
          <w:rFonts w:ascii="宋体" w:hAnsi="宋体" w:cs="宋体"/>
          <w:color w:val="auto"/>
          <w:szCs w:val="21"/>
        </w:rPr>
      </w:pPr>
      <w:r>
        <w:rPr>
          <w:rFonts w:hint="eastAsia" w:ascii="宋体" w:hAnsi="宋体" w:cs="宋体"/>
          <w:color w:val="auto"/>
          <w:szCs w:val="21"/>
        </w:rPr>
        <w:t>被授权人无转委托权，特此委托。</w:t>
      </w:r>
    </w:p>
    <w:p>
      <w:pPr>
        <w:spacing w:line="500" w:lineRule="exact"/>
        <w:rPr>
          <w:rFonts w:ascii="宋体" w:hAnsi="宋体" w:cs="宋体"/>
          <w:color w:val="auto"/>
          <w:szCs w:val="21"/>
        </w:rPr>
      </w:pPr>
    </w:p>
    <w:p>
      <w:pPr>
        <w:spacing w:line="460" w:lineRule="exact"/>
        <w:rPr>
          <w:rFonts w:ascii="宋体" w:hAnsi="宋体" w:cs="宋体"/>
          <w:color w:val="auto"/>
          <w:szCs w:val="21"/>
        </w:rPr>
      </w:pPr>
      <w:r>
        <w:rPr>
          <w:rFonts w:hint="eastAsia" w:ascii="宋体" w:hAnsi="宋体" w:cs="宋体"/>
          <w:color w:val="auto"/>
          <w:szCs w:val="21"/>
        </w:rPr>
        <w:t>投标人（单位公章）：</w:t>
      </w:r>
    </w:p>
    <w:p>
      <w:pPr>
        <w:spacing w:line="460" w:lineRule="exact"/>
        <w:rPr>
          <w:rFonts w:ascii="宋体" w:hAnsi="宋体" w:cs="宋体"/>
          <w:color w:val="auto"/>
          <w:szCs w:val="21"/>
          <w:u w:val="single"/>
        </w:rPr>
      </w:pPr>
      <w:r>
        <w:rPr>
          <w:rFonts w:hint="eastAsia" w:ascii="宋体" w:hAnsi="宋体" w:cs="宋体"/>
          <w:color w:val="auto"/>
          <w:szCs w:val="21"/>
        </w:rPr>
        <w:t>被授权人签字：</w:t>
      </w:r>
      <w:r>
        <w:rPr>
          <w:rFonts w:hint="eastAsia" w:ascii="宋体" w:hAnsi="宋体" w:cs="宋体"/>
          <w:color w:val="auto"/>
          <w:szCs w:val="21"/>
          <w:u w:val="single"/>
        </w:rPr>
        <w:t xml:space="preserve">            </w:t>
      </w:r>
      <w:r>
        <w:rPr>
          <w:rFonts w:hint="eastAsia" w:ascii="宋体" w:hAnsi="宋体" w:cs="宋体"/>
          <w:color w:val="auto"/>
          <w:szCs w:val="21"/>
        </w:rPr>
        <w:t xml:space="preserve">            法定代表人签字或签章：</w:t>
      </w:r>
      <w:r>
        <w:rPr>
          <w:rFonts w:hint="eastAsia" w:ascii="宋体" w:hAnsi="宋体" w:cs="宋体"/>
          <w:color w:val="auto"/>
          <w:szCs w:val="21"/>
          <w:u w:val="single"/>
        </w:rPr>
        <w:t xml:space="preserve">             </w:t>
      </w:r>
    </w:p>
    <w:p>
      <w:pPr>
        <w:spacing w:line="460" w:lineRule="exact"/>
        <w:rPr>
          <w:rFonts w:ascii="宋体" w:hAnsi="宋体" w:cs="宋体"/>
          <w:color w:val="auto"/>
          <w:szCs w:val="21"/>
          <w:u w:val="single"/>
        </w:rPr>
      </w:pPr>
      <w:r>
        <w:rPr>
          <w:rFonts w:hint="eastAsia" w:ascii="宋体" w:hAnsi="宋体" w:cs="宋体"/>
          <w:color w:val="auto"/>
          <w:szCs w:val="21"/>
        </w:rPr>
        <w:t xml:space="preserve">        职务：</w:t>
      </w:r>
      <w:r>
        <w:rPr>
          <w:rFonts w:hint="eastAsia" w:ascii="宋体" w:hAnsi="宋体" w:cs="宋体"/>
          <w:color w:val="auto"/>
          <w:szCs w:val="21"/>
          <w:u w:val="single"/>
        </w:rPr>
        <w:t xml:space="preserve">            </w:t>
      </w:r>
    </w:p>
    <w:p>
      <w:pPr>
        <w:spacing w:line="460" w:lineRule="exact"/>
        <w:rPr>
          <w:rFonts w:ascii="宋体" w:hAnsi="宋体" w:cs="宋体"/>
          <w:color w:val="auto"/>
          <w:szCs w:val="21"/>
        </w:rPr>
      </w:pPr>
      <w:r>
        <w:rPr>
          <w:rFonts w:hint="eastAsia" w:ascii="宋体" w:hAnsi="宋体" w:cs="宋体"/>
          <w:color w:val="auto"/>
          <w:szCs w:val="21"/>
        </w:rPr>
        <w:t>被授权人身份证号码：</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500" w:lineRule="exact"/>
        <w:rPr>
          <w:rFonts w:ascii="宋体" w:hAnsi="宋体" w:cs="宋体"/>
          <w:color w:val="auto"/>
          <w:szCs w:val="21"/>
        </w:rPr>
      </w:pPr>
    </w:p>
    <w:p>
      <w:pPr>
        <w:spacing w:line="500" w:lineRule="exact"/>
        <w:rPr>
          <w:rFonts w:ascii="宋体" w:hAnsi="宋体" w:cs="宋体"/>
          <w:color w:val="auto"/>
          <w:szCs w:val="21"/>
        </w:rPr>
      </w:pPr>
      <w:r>
        <w:rPr>
          <w:rFonts w:hint="eastAsia" w:ascii="宋体" w:hAnsi="宋体" w:cs="宋体"/>
          <w:color w:val="auto"/>
          <w:szCs w:val="21"/>
        </w:rPr>
        <w:t>附：1、被授权代表身份证复印件；</w:t>
      </w:r>
    </w:p>
    <w:tbl>
      <w:tblPr>
        <w:tblStyle w:val="32"/>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8" w:hRule="atLeast"/>
        </w:trPr>
        <w:tc>
          <w:tcPr>
            <w:tcW w:w="9515" w:type="dxa"/>
            <w:vAlign w:val="center"/>
          </w:tcPr>
          <w:p>
            <w:pPr>
              <w:spacing w:line="500" w:lineRule="exact"/>
              <w:rPr>
                <w:rFonts w:ascii="宋体" w:hAnsi="宋体"/>
                <w:color w:val="auto"/>
                <w:szCs w:val="21"/>
              </w:rPr>
            </w:pPr>
            <w:r>
              <w:rPr>
                <w:rFonts w:hint="eastAsia" w:ascii="宋体" w:hAnsi="宋体" w:cs="宋体"/>
                <w:color w:val="auto"/>
                <w:szCs w:val="21"/>
              </w:rPr>
              <w:t xml:space="preserve">  </w:t>
            </w:r>
            <w:r>
              <w:rPr>
                <w:rFonts w:hint="eastAsia" w:ascii="宋体" w:hAnsi="宋体"/>
                <w:color w:val="auto"/>
                <w:szCs w:val="21"/>
              </w:rPr>
              <w:t>被授权代表身份证正反面复印件</w:t>
            </w:r>
          </w:p>
        </w:tc>
      </w:tr>
    </w:tbl>
    <w:p>
      <w:pPr>
        <w:spacing w:line="500" w:lineRule="exact"/>
        <w:rPr>
          <w:rFonts w:ascii="宋体" w:hAnsi="宋体"/>
          <w:color w:val="auto"/>
          <w:szCs w:val="21"/>
        </w:rPr>
      </w:pPr>
      <w:r>
        <w:rPr>
          <w:rFonts w:hint="eastAsia" w:ascii="宋体" w:hAnsi="宋体"/>
          <w:color w:val="auto"/>
          <w:szCs w:val="21"/>
        </w:rPr>
        <w:t xml:space="preserve">    </w:t>
      </w:r>
    </w:p>
    <w:p>
      <w:pPr>
        <w:spacing w:line="500" w:lineRule="exact"/>
        <w:rPr>
          <w:rFonts w:ascii="宋体" w:hAnsi="宋体" w:cs="宋体"/>
          <w:color w:val="auto"/>
          <w:szCs w:val="21"/>
        </w:rPr>
      </w:pPr>
      <w:r>
        <w:rPr>
          <w:rFonts w:hint="eastAsia" w:ascii="宋体" w:hAnsi="宋体"/>
          <w:color w:val="auto"/>
          <w:szCs w:val="21"/>
        </w:rPr>
        <w:t xml:space="preserve">    2、</w:t>
      </w:r>
      <w:r>
        <w:rPr>
          <w:rFonts w:hint="eastAsia" w:ascii="宋体" w:hAnsi="宋体" w:cs="宋体"/>
          <w:color w:val="auto"/>
          <w:szCs w:val="21"/>
        </w:rPr>
        <w:t>被授权人社保缴纳证明（由社保机构在投标期间出具）</w:t>
      </w:r>
    </w:p>
    <w:p>
      <w:pPr>
        <w:rPr>
          <w:b/>
          <w:bCs/>
          <w:color w:val="auto"/>
          <w:szCs w:val="21"/>
        </w:rPr>
      </w:pPr>
    </w:p>
    <w:p>
      <w:pPr>
        <w:rPr>
          <w:b/>
          <w:bCs/>
          <w:color w:val="auto"/>
          <w:szCs w:val="21"/>
        </w:rPr>
      </w:pPr>
    </w:p>
    <w:p>
      <w:pPr>
        <w:rPr>
          <w:b/>
          <w:bCs/>
          <w:color w:val="auto"/>
          <w:szCs w:val="21"/>
        </w:rPr>
      </w:pPr>
    </w:p>
    <w:p>
      <w:pPr>
        <w:pStyle w:val="3"/>
        <w:rPr>
          <w:b w:val="0"/>
          <w:bCs w:val="0"/>
          <w:color w:val="auto"/>
          <w:sz w:val="24"/>
          <w:szCs w:val="24"/>
        </w:rPr>
      </w:pPr>
      <w:r>
        <w:rPr>
          <w:rFonts w:hint="eastAsia"/>
          <w:b w:val="0"/>
          <w:bCs w:val="0"/>
          <w:color w:val="auto"/>
          <w:sz w:val="24"/>
          <w:szCs w:val="24"/>
        </w:rPr>
        <w:t>附件</w:t>
      </w:r>
    </w:p>
    <w:p>
      <w:pPr>
        <w:spacing w:line="500" w:lineRule="exact"/>
        <w:jc w:val="center"/>
        <w:rPr>
          <w:rFonts w:ascii="宋体" w:hAnsi="宋体"/>
          <w:color w:val="auto"/>
          <w:sz w:val="24"/>
        </w:rPr>
      </w:pPr>
      <w:r>
        <w:rPr>
          <w:rFonts w:hint="eastAsia" w:ascii="宋体" w:hAnsi="宋体"/>
          <w:color w:val="auto"/>
          <w:sz w:val="24"/>
        </w:rPr>
        <w:t>商务响应表</w:t>
      </w:r>
    </w:p>
    <w:p>
      <w:pPr>
        <w:spacing w:line="500" w:lineRule="exact"/>
        <w:jc w:val="center"/>
        <w:rPr>
          <w:rFonts w:ascii="宋体" w:hAnsi="宋体"/>
          <w:color w:val="auto"/>
          <w:sz w:val="48"/>
          <w:szCs w:val="36"/>
        </w:rPr>
      </w:pPr>
    </w:p>
    <w:p>
      <w:pPr>
        <w:spacing w:line="360" w:lineRule="exact"/>
        <w:ind w:firstLine="105" w:firstLineChars="50"/>
        <w:rPr>
          <w:rFonts w:ascii="宋体" w:hAnsi="宋体"/>
          <w:color w:val="auto"/>
          <w:szCs w:val="21"/>
        </w:rPr>
      </w:pPr>
      <w:r>
        <w:rPr>
          <w:rFonts w:hint="eastAsia" w:ascii="宋体" w:hAnsi="宋体"/>
          <w:color w:val="auto"/>
          <w:szCs w:val="21"/>
        </w:rPr>
        <w:t>项目名称：</w:t>
      </w:r>
    </w:p>
    <w:p>
      <w:pPr>
        <w:spacing w:line="360" w:lineRule="exact"/>
        <w:ind w:firstLine="105" w:firstLineChars="50"/>
        <w:rPr>
          <w:rFonts w:ascii="宋体" w:hAnsi="宋体"/>
          <w:color w:val="auto"/>
          <w:szCs w:val="21"/>
        </w:rPr>
      </w:pPr>
      <w:r>
        <w:rPr>
          <w:rFonts w:hint="eastAsia" w:ascii="宋体" w:hAnsi="宋体"/>
          <w:color w:val="auto"/>
          <w:szCs w:val="21"/>
        </w:rPr>
        <w:t xml:space="preserve">项目编号：                                         </w:t>
      </w:r>
    </w:p>
    <w:tbl>
      <w:tblPr>
        <w:tblStyle w:val="32"/>
        <w:tblW w:w="9045"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268"/>
        <w:gridCol w:w="2018"/>
        <w:gridCol w:w="1951"/>
        <w:gridCol w:w="280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2268" w:type="dxa"/>
            <w:vAlign w:val="center"/>
          </w:tcPr>
          <w:p>
            <w:pPr>
              <w:jc w:val="center"/>
              <w:rPr>
                <w:rFonts w:ascii="宋体" w:hAnsi="宋体"/>
                <w:color w:val="auto"/>
                <w:spacing w:val="20"/>
                <w:szCs w:val="21"/>
              </w:rPr>
            </w:pPr>
            <w:r>
              <w:rPr>
                <w:rFonts w:hint="eastAsia" w:ascii="宋体" w:hAnsi="宋体"/>
                <w:color w:val="auto"/>
                <w:spacing w:val="20"/>
                <w:szCs w:val="21"/>
              </w:rPr>
              <w:t>项目</w:t>
            </w:r>
          </w:p>
        </w:tc>
        <w:tc>
          <w:tcPr>
            <w:tcW w:w="2018" w:type="dxa"/>
            <w:vAlign w:val="center"/>
          </w:tcPr>
          <w:p>
            <w:pPr>
              <w:jc w:val="center"/>
              <w:rPr>
                <w:rFonts w:ascii="宋体" w:hAnsi="宋体"/>
                <w:color w:val="auto"/>
                <w:spacing w:val="20"/>
                <w:szCs w:val="21"/>
              </w:rPr>
            </w:pPr>
            <w:r>
              <w:rPr>
                <w:rFonts w:hint="eastAsia" w:ascii="宋体" w:hAnsi="宋体"/>
                <w:color w:val="auto"/>
                <w:spacing w:val="20"/>
                <w:szCs w:val="21"/>
              </w:rPr>
              <w:t>招标文件要求</w:t>
            </w:r>
          </w:p>
        </w:tc>
        <w:tc>
          <w:tcPr>
            <w:tcW w:w="1951" w:type="dxa"/>
            <w:vAlign w:val="center"/>
          </w:tcPr>
          <w:p>
            <w:pPr>
              <w:jc w:val="center"/>
              <w:rPr>
                <w:rFonts w:ascii="宋体" w:hAnsi="宋体"/>
                <w:color w:val="auto"/>
                <w:spacing w:val="20"/>
                <w:szCs w:val="21"/>
              </w:rPr>
            </w:pPr>
            <w:r>
              <w:rPr>
                <w:rFonts w:hint="eastAsia" w:ascii="宋体" w:hAnsi="宋体"/>
                <w:color w:val="auto"/>
                <w:spacing w:val="20"/>
                <w:szCs w:val="21"/>
              </w:rPr>
              <w:t>是否响应</w:t>
            </w:r>
          </w:p>
        </w:tc>
        <w:tc>
          <w:tcPr>
            <w:tcW w:w="2808" w:type="dxa"/>
            <w:vAlign w:val="center"/>
          </w:tcPr>
          <w:p>
            <w:pPr>
              <w:jc w:val="center"/>
              <w:rPr>
                <w:rFonts w:ascii="宋体" w:hAnsi="宋体"/>
                <w:color w:val="auto"/>
                <w:spacing w:val="20"/>
                <w:szCs w:val="21"/>
              </w:rPr>
            </w:pPr>
            <w:r>
              <w:rPr>
                <w:rFonts w:hint="eastAsia" w:ascii="宋体" w:hAnsi="宋体"/>
                <w:color w:val="auto"/>
                <w:spacing w:val="20"/>
                <w:szCs w:val="21"/>
              </w:rPr>
              <w:t>投标人的承诺或说明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8" w:hRule="atLeast"/>
        </w:trPr>
        <w:tc>
          <w:tcPr>
            <w:tcW w:w="2268" w:type="dxa"/>
            <w:vAlign w:val="center"/>
          </w:tcPr>
          <w:p>
            <w:pPr>
              <w:widowControl/>
              <w:tabs>
                <w:tab w:val="left" w:pos="7200"/>
              </w:tabs>
              <w:autoSpaceDE w:val="0"/>
              <w:autoSpaceDN w:val="0"/>
              <w:spacing w:line="380" w:lineRule="exact"/>
              <w:ind w:right="-34"/>
              <w:jc w:val="center"/>
              <w:textAlignment w:val="bottom"/>
              <w:rPr>
                <w:rFonts w:ascii="宋体" w:hAnsi="宋体"/>
                <w:color w:val="auto"/>
                <w:spacing w:val="20"/>
                <w:szCs w:val="21"/>
              </w:rPr>
            </w:pPr>
            <w:r>
              <w:rPr>
                <w:rFonts w:hint="eastAsia" w:ascii="宋体" w:hAnsi="宋体"/>
                <w:color w:val="auto"/>
                <w:spacing w:val="20"/>
                <w:szCs w:val="21"/>
              </w:rPr>
              <w:t>服务期</w:t>
            </w:r>
          </w:p>
        </w:tc>
        <w:tc>
          <w:tcPr>
            <w:tcW w:w="2018" w:type="dxa"/>
            <w:vAlign w:val="center"/>
          </w:tcPr>
          <w:p>
            <w:pPr>
              <w:widowControl/>
              <w:tabs>
                <w:tab w:val="left" w:pos="7200"/>
              </w:tabs>
              <w:autoSpaceDE w:val="0"/>
              <w:autoSpaceDN w:val="0"/>
              <w:spacing w:line="380" w:lineRule="exact"/>
              <w:ind w:right="-34" w:firstLine="125" w:firstLineChars="50"/>
              <w:textAlignment w:val="bottom"/>
              <w:rPr>
                <w:rFonts w:ascii="宋体" w:hAnsi="宋体"/>
                <w:color w:val="auto"/>
                <w:spacing w:val="20"/>
                <w:szCs w:val="21"/>
              </w:rPr>
            </w:pPr>
          </w:p>
        </w:tc>
        <w:tc>
          <w:tcPr>
            <w:tcW w:w="1951" w:type="dxa"/>
          </w:tcPr>
          <w:p>
            <w:pPr>
              <w:rPr>
                <w:rFonts w:ascii="宋体" w:hAnsi="宋体"/>
                <w:color w:val="auto"/>
                <w:spacing w:val="20"/>
                <w:szCs w:val="21"/>
              </w:rPr>
            </w:pPr>
          </w:p>
        </w:tc>
        <w:tc>
          <w:tcPr>
            <w:tcW w:w="2808" w:type="dxa"/>
          </w:tcPr>
          <w:p>
            <w:pPr>
              <w:rPr>
                <w:rFonts w:ascii="宋体" w:hAnsi="宋体"/>
                <w:color w:val="auto"/>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5" w:hRule="atLeast"/>
        </w:trPr>
        <w:tc>
          <w:tcPr>
            <w:tcW w:w="2268" w:type="dxa"/>
            <w:vAlign w:val="center"/>
          </w:tcPr>
          <w:p>
            <w:pPr>
              <w:widowControl/>
              <w:tabs>
                <w:tab w:val="left" w:pos="7200"/>
              </w:tabs>
              <w:autoSpaceDE w:val="0"/>
              <w:autoSpaceDN w:val="0"/>
              <w:spacing w:line="380" w:lineRule="exact"/>
              <w:ind w:right="-34"/>
              <w:jc w:val="center"/>
              <w:textAlignment w:val="bottom"/>
              <w:rPr>
                <w:rFonts w:ascii="宋体" w:hAnsi="宋体"/>
                <w:color w:val="auto"/>
                <w:szCs w:val="21"/>
              </w:rPr>
            </w:pPr>
            <w:r>
              <w:rPr>
                <w:rFonts w:hint="eastAsia"/>
                <w:color w:val="auto"/>
                <w:szCs w:val="21"/>
              </w:rPr>
              <w:t>付款方式</w:t>
            </w:r>
          </w:p>
        </w:tc>
        <w:tc>
          <w:tcPr>
            <w:tcW w:w="2018" w:type="dxa"/>
          </w:tcPr>
          <w:p>
            <w:pPr>
              <w:pStyle w:val="17"/>
              <w:spacing w:line="380" w:lineRule="exact"/>
              <w:ind w:firstLine="0" w:firstLineChars="0"/>
              <w:rPr>
                <w:rFonts w:hAnsi="宋体"/>
                <w:color w:val="auto"/>
                <w:spacing w:val="20"/>
                <w:sz w:val="21"/>
                <w:szCs w:val="21"/>
              </w:rPr>
            </w:pPr>
          </w:p>
        </w:tc>
        <w:tc>
          <w:tcPr>
            <w:tcW w:w="1951" w:type="dxa"/>
          </w:tcPr>
          <w:p>
            <w:pPr>
              <w:rPr>
                <w:rFonts w:ascii="宋体" w:hAnsi="宋体"/>
                <w:color w:val="auto"/>
                <w:spacing w:val="20"/>
                <w:szCs w:val="21"/>
              </w:rPr>
            </w:pPr>
          </w:p>
        </w:tc>
        <w:tc>
          <w:tcPr>
            <w:tcW w:w="2808" w:type="dxa"/>
          </w:tcPr>
          <w:p>
            <w:pPr>
              <w:rPr>
                <w:rFonts w:ascii="宋体" w:hAnsi="宋体"/>
                <w:color w:val="auto"/>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5" w:hRule="atLeast"/>
        </w:trPr>
        <w:tc>
          <w:tcPr>
            <w:tcW w:w="2268" w:type="dxa"/>
            <w:vAlign w:val="center"/>
          </w:tcPr>
          <w:p>
            <w:pPr>
              <w:widowControl/>
              <w:tabs>
                <w:tab w:val="left" w:pos="7200"/>
              </w:tabs>
              <w:autoSpaceDE w:val="0"/>
              <w:autoSpaceDN w:val="0"/>
              <w:spacing w:line="380" w:lineRule="exact"/>
              <w:ind w:right="-34"/>
              <w:jc w:val="center"/>
              <w:textAlignment w:val="bottom"/>
              <w:rPr>
                <w:color w:val="auto"/>
                <w:szCs w:val="21"/>
              </w:rPr>
            </w:pPr>
            <w:r>
              <w:rPr>
                <w:rFonts w:hint="eastAsia"/>
                <w:color w:val="auto"/>
                <w:szCs w:val="21"/>
              </w:rPr>
              <w:t>合同其他主要条款</w:t>
            </w:r>
          </w:p>
        </w:tc>
        <w:tc>
          <w:tcPr>
            <w:tcW w:w="2018" w:type="dxa"/>
          </w:tcPr>
          <w:p>
            <w:pPr>
              <w:pStyle w:val="17"/>
              <w:spacing w:line="380" w:lineRule="exact"/>
              <w:ind w:firstLine="0" w:firstLineChars="0"/>
              <w:rPr>
                <w:rFonts w:hAnsi="宋体"/>
                <w:color w:val="auto"/>
                <w:spacing w:val="20"/>
                <w:sz w:val="21"/>
                <w:szCs w:val="21"/>
              </w:rPr>
            </w:pPr>
          </w:p>
        </w:tc>
        <w:tc>
          <w:tcPr>
            <w:tcW w:w="1951" w:type="dxa"/>
          </w:tcPr>
          <w:p>
            <w:pPr>
              <w:rPr>
                <w:rFonts w:ascii="宋体" w:hAnsi="宋体"/>
                <w:color w:val="auto"/>
                <w:spacing w:val="20"/>
                <w:szCs w:val="21"/>
              </w:rPr>
            </w:pPr>
          </w:p>
        </w:tc>
        <w:tc>
          <w:tcPr>
            <w:tcW w:w="2808" w:type="dxa"/>
          </w:tcPr>
          <w:p>
            <w:pPr>
              <w:rPr>
                <w:rFonts w:ascii="宋体" w:hAnsi="宋体"/>
                <w:color w:val="auto"/>
                <w:spacing w:val="20"/>
                <w:szCs w:val="21"/>
              </w:rPr>
            </w:pPr>
          </w:p>
        </w:tc>
      </w:tr>
    </w:tbl>
    <w:p>
      <w:pPr>
        <w:spacing w:line="500" w:lineRule="exact"/>
        <w:jc w:val="center"/>
        <w:rPr>
          <w:rFonts w:ascii="宋体" w:hAnsi="宋体"/>
          <w:b/>
          <w:bCs/>
          <w:color w:val="auto"/>
          <w:szCs w:val="21"/>
        </w:rPr>
      </w:pPr>
    </w:p>
    <w:p>
      <w:pPr>
        <w:spacing w:line="500" w:lineRule="exact"/>
        <w:jc w:val="center"/>
        <w:rPr>
          <w:rFonts w:ascii="宋体" w:hAnsi="宋体"/>
          <w:b/>
          <w:bCs/>
          <w:color w:val="auto"/>
          <w:szCs w:val="21"/>
        </w:rPr>
      </w:pPr>
    </w:p>
    <w:p>
      <w:pPr>
        <w:spacing w:line="460" w:lineRule="exact"/>
        <w:rPr>
          <w:rFonts w:ascii="宋体" w:hAnsi="宋体"/>
          <w:color w:val="auto"/>
          <w:szCs w:val="21"/>
          <w:u w:val="single"/>
        </w:rPr>
      </w:pPr>
      <w:r>
        <w:rPr>
          <w:rFonts w:hint="eastAsia" w:ascii="宋体" w:hAnsi="宋体"/>
          <w:color w:val="auto"/>
          <w:szCs w:val="21"/>
        </w:rPr>
        <w:t xml:space="preserve">                                           投标人名称（盖章）：</w:t>
      </w:r>
    </w:p>
    <w:p>
      <w:pPr>
        <w:spacing w:line="460" w:lineRule="exact"/>
        <w:rPr>
          <w:rFonts w:ascii="宋体" w:hAnsi="宋体"/>
          <w:color w:val="auto"/>
          <w:szCs w:val="21"/>
        </w:rPr>
      </w:pPr>
      <w:r>
        <w:rPr>
          <w:rFonts w:hint="eastAsia" w:ascii="宋体" w:hAnsi="宋体"/>
          <w:color w:val="auto"/>
          <w:szCs w:val="21"/>
        </w:rPr>
        <w:t xml:space="preserve">                                           法定代表或授权代表（签字）：</w:t>
      </w:r>
    </w:p>
    <w:p>
      <w:pPr>
        <w:spacing w:line="460" w:lineRule="exact"/>
        <w:rPr>
          <w:rFonts w:ascii="宋体" w:hAnsi="宋体"/>
          <w:color w:val="auto"/>
          <w:szCs w:val="21"/>
        </w:rPr>
      </w:pPr>
      <w:r>
        <w:rPr>
          <w:rFonts w:hint="eastAsia" w:ascii="宋体" w:hAnsi="宋体"/>
          <w:color w:val="auto"/>
          <w:szCs w:val="21"/>
        </w:rPr>
        <w:t xml:space="preserve">                                           日      期：</w:t>
      </w:r>
    </w:p>
    <w:p>
      <w:pPr>
        <w:pStyle w:val="3"/>
        <w:spacing w:before="0" w:after="0" w:line="460" w:lineRule="exact"/>
        <w:rPr>
          <w:b w:val="0"/>
          <w:bCs w:val="0"/>
          <w:color w:val="auto"/>
          <w:sz w:val="24"/>
          <w:szCs w:val="24"/>
        </w:rPr>
        <w:sectPr>
          <w:pgSz w:w="11906" w:h="16838"/>
          <w:pgMar w:top="1247" w:right="1134" w:bottom="1134" w:left="1417" w:header="720" w:footer="879" w:gutter="0"/>
          <w:pgNumType w:fmt="decimal"/>
          <w:cols w:space="720" w:num="1"/>
          <w:docGrid w:type="lines" w:linePitch="389" w:charSpace="0"/>
        </w:sectPr>
      </w:pPr>
    </w:p>
    <w:p>
      <w:pPr>
        <w:tabs>
          <w:tab w:val="left" w:pos="1830"/>
        </w:tabs>
        <w:snapToGrid w:val="0"/>
        <w:spacing w:before="50" w:afterLines="50"/>
        <w:jc w:val="left"/>
        <w:rPr>
          <w:rFonts w:ascii="宋体" w:hAnsi="宋体"/>
          <w:color w:val="auto"/>
          <w:sz w:val="24"/>
        </w:rPr>
      </w:pPr>
      <w:r>
        <w:rPr>
          <w:rFonts w:hint="eastAsia" w:ascii="宋体" w:hAnsi="宋体"/>
          <w:color w:val="auto"/>
          <w:sz w:val="24"/>
        </w:rPr>
        <w:t>附件</w:t>
      </w:r>
    </w:p>
    <w:p>
      <w:pPr>
        <w:spacing w:line="320" w:lineRule="exact"/>
        <w:jc w:val="center"/>
        <w:rPr>
          <w:rFonts w:ascii="宋体" w:hAnsi="宋体" w:cs="宋体"/>
          <w:color w:val="auto"/>
          <w:sz w:val="24"/>
        </w:rPr>
      </w:pPr>
      <w:r>
        <w:rPr>
          <w:rFonts w:hint="eastAsia" w:ascii="宋体" w:hAnsi="宋体" w:cs="宋体"/>
          <w:color w:val="auto"/>
          <w:sz w:val="24"/>
        </w:rPr>
        <w:t>2015年1月1日至今具有三级系统等级保护测评项目成功案例</w:t>
      </w:r>
    </w:p>
    <w:p>
      <w:pPr>
        <w:spacing w:line="320" w:lineRule="exact"/>
        <w:rPr>
          <w:rFonts w:ascii="宋体" w:hAnsi="宋体" w:cs="宋体"/>
          <w:color w:val="auto"/>
          <w:szCs w:val="21"/>
        </w:rPr>
      </w:pPr>
    </w:p>
    <w:p>
      <w:pPr>
        <w:spacing w:line="320" w:lineRule="exact"/>
        <w:rPr>
          <w:rFonts w:ascii="宋体" w:hAnsi="宋体" w:cs="宋体"/>
          <w:color w:val="auto"/>
          <w:szCs w:val="21"/>
        </w:rPr>
      </w:pPr>
      <w:r>
        <w:rPr>
          <w:rFonts w:hint="eastAsia" w:ascii="宋体" w:hAnsi="宋体" w:cs="宋体"/>
          <w:color w:val="auto"/>
          <w:szCs w:val="21"/>
        </w:rPr>
        <w:t>项目名称：</w:t>
      </w:r>
    </w:p>
    <w:p>
      <w:pPr>
        <w:spacing w:line="320" w:lineRule="exact"/>
        <w:rPr>
          <w:rFonts w:ascii="宋体" w:hAnsi="宋体" w:cs="宋体"/>
          <w:color w:val="auto"/>
          <w:szCs w:val="21"/>
        </w:rPr>
      </w:pPr>
      <w:r>
        <w:rPr>
          <w:rFonts w:hint="eastAsia" w:ascii="宋体" w:hAnsi="宋体" w:cs="宋体"/>
          <w:color w:val="auto"/>
          <w:szCs w:val="21"/>
        </w:rPr>
        <w:t xml:space="preserve">项目编号： </w:t>
      </w:r>
    </w:p>
    <w:tbl>
      <w:tblPr>
        <w:tblStyle w:val="32"/>
        <w:tblW w:w="935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1"/>
        <w:gridCol w:w="2280"/>
        <w:gridCol w:w="1093"/>
        <w:gridCol w:w="667"/>
        <w:gridCol w:w="1320"/>
        <w:gridCol w:w="20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46" w:hRule="atLeast"/>
        </w:trPr>
        <w:tc>
          <w:tcPr>
            <w:tcW w:w="19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Cs w:val="21"/>
              </w:rPr>
            </w:pPr>
            <w:r>
              <w:rPr>
                <w:rFonts w:hint="eastAsia" w:ascii="宋体" w:hAnsi="宋体" w:cs="宋体"/>
                <w:color w:val="auto"/>
                <w:szCs w:val="21"/>
              </w:rPr>
              <w:t>采购单位名称</w:t>
            </w: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Cs w:val="21"/>
              </w:rPr>
            </w:pPr>
            <w:r>
              <w:rPr>
                <w:rFonts w:hint="eastAsia" w:ascii="宋体" w:hAnsi="宋体" w:cs="宋体"/>
                <w:color w:val="auto"/>
                <w:szCs w:val="21"/>
              </w:rPr>
              <w:t>项目名称</w:t>
            </w:r>
          </w:p>
        </w:tc>
        <w:tc>
          <w:tcPr>
            <w:tcW w:w="10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Cs w:val="21"/>
              </w:rPr>
            </w:pPr>
            <w:r>
              <w:rPr>
                <w:rFonts w:hint="eastAsia" w:ascii="宋体" w:hAnsi="宋体" w:cs="宋体"/>
                <w:color w:val="auto"/>
                <w:szCs w:val="21"/>
              </w:rPr>
              <w:t>数量</w:t>
            </w:r>
          </w:p>
        </w:tc>
        <w:tc>
          <w:tcPr>
            <w:tcW w:w="6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Cs w:val="21"/>
              </w:rPr>
            </w:pPr>
            <w:r>
              <w:rPr>
                <w:rFonts w:hint="eastAsia" w:ascii="宋体" w:hAnsi="宋体" w:cs="宋体"/>
                <w:color w:val="auto"/>
                <w:szCs w:val="21"/>
              </w:rPr>
              <w:t>单价</w:t>
            </w:r>
          </w:p>
        </w:tc>
        <w:tc>
          <w:tcPr>
            <w:tcW w:w="13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Cs w:val="21"/>
              </w:rPr>
            </w:pPr>
            <w:r>
              <w:rPr>
                <w:rFonts w:hint="eastAsia" w:ascii="宋体" w:hAnsi="宋体" w:cs="宋体"/>
                <w:color w:val="auto"/>
                <w:szCs w:val="21"/>
              </w:rPr>
              <w:t>合同金额</w:t>
            </w:r>
          </w:p>
          <w:p>
            <w:pPr>
              <w:snapToGrid w:val="0"/>
              <w:jc w:val="center"/>
              <w:rPr>
                <w:rFonts w:ascii="宋体" w:hAnsi="宋体" w:cs="宋体"/>
                <w:color w:val="auto"/>
                <w:szCs w:val="21"/>
              </w:rPr>
            </w:pPr>
            <w:r>
              <w:rPr>
                <w:rFonts w:hint="eastAsia" w:ascii="宋体" w:hAnsi="宋体" w:cs="宋体"/>
                <w:color w:val="auto"/>
                <w:szCs w:val="21"/>
              </w:rPr>
              <w:t>（万元）</w:t>
            </w:r>
          </w:p>
        </w:tc>
        <w:tc>
          <w:tcPr>
            <w:tcW w:w="20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Cs w:val="21"/>
              </w:rPr>
            </w:pPr>
            <w:r>
              <w:rPr>
                <w:rFonts w:hint="eastAsia" w:ascii="宋体" w:hAnsi="宋体" w:cs="宋体"/>
                <w:color w:val="auto"/>
                <w:szCs w:val="21"/>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0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22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109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66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13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209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0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22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109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66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13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209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0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22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109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66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13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209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0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22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109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66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13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209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0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center"/>
              <w:rPr>
                <w:rFonts w:ascii="宋体" w:hAnsi="宋体" w:cs="宋体"/>
                <w:color w:val="auto"/>
                <w:szCs w:val="21"/>
              </w:rPr>
            </w:pPr>
            <w:r>
              <w:rPr>
                <w:rFonts w:hint="eastAsia" w:ascii="宋体" w:hAnsi="宋体" w:cs="宋体"/>
                <w:color w:val="auto"/>
                <w:szCs w:val="21"/>
              </w:rPr>
              <w:t>备注</w:t>
            </w:r>
          </w:p>
        </w:tc>
        <w:tc>
          <w:tcPr>
            <w:tcW w:w="7453"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r>
              <w:rPr>
                <w:rFonts w:hint="eastAsia" w:ascii="宋体" w:hAnsi="宋体" w:cs="宋体"/>
                <w:color w:val="auto"/>
                <w:szCs w:val="21"/>
              </w:rPr>
              <w:t>须提供合同复印件加盖公章，原件备查。</w:t>
            </w:r>
          </w:p>
        </w:tc>
      </w:tr>
    </w:tbl>
    <w:p>
      <w:pPr>
        <w:spacing w:line="460" w:lineRule="exact"/>
        <w:ind w:right="-342"/>
        <w:jc w:val="left"/>
        <w:rPr>
          <w:rFonts w:ascii="宋体" w:hAnsi="宋体"/>
          <w:color w:val="auto"/>
          <w:szCs w:val="21"/>
        </w:rPr>
      </w:pPr>
      <w:r>
        <w:rPr>
          <w:rFonts w:hint="eastAsia" w:ascii="宋体" w:hAnsi="宋体"/>
          <w:color w:val="auto"/>
          <w:szCs w:val="21"/>
        </w:rPr>
        <w:t xml:space="preserve">    </w:t>
      </w:r>
    </w:p>
    <w:p>
      <w:pPr>
        <w:spacing w:line="460" w:lineRule="exact"/>
        <w:ind w:right="-342"/>
        <w:jc w:val="left"/>
        <w:rPr>
          <w:rFonts w:ascii="宋体" w:hAnsi="宋体"/>
          <w:color w:val="auto"/>
          <w:szCs w:val="21"/>
        </w:rPr>
      </w:pPr>
    </w:p>
    <w:p>
      <w:pPr>
        <w:spacing w:line="460" w:lineRule="exact"/>
        <w:rPr>
          <w:rFonts w:ascii="宋体" w:hAnsi="宋体"/>
          <w:color w:val="auto"/>
          <w:szCs w:val="21"/>
          <w:u w:val="single"/>
        </w:rPr>
      </w:pPr>
      <w:r>
        <w:rPr>
          <w:rFonts w:hint="eastAsia" w:ascii="宋体" w:hAnsi="宋体"/>
          <w:color w:val="auto"/>
          <w:szCs w:val="21"/>
        </w:rPr>
        <w:t xml:space="preserve">                                                      投标人名称（盖章）：</w:t>
      </w:r>
    </w:p>
    <w:p>
      <w:pPr>
        <w:spacing w:line="460" w:lineRule="exact"/>
        <w:rPr>
          <w:rFonts w:ascii="宋体" w:hAnsi="宋体"/>
          <w:color w:val="auto"/>
          <w:szCs w:val="21"/>
        </w:rPr>
      </w:pPr>
      <w:r>
        <w:rPr>
          <w:rFonts w:hint="eastAsia" w:ascii="宋体" w:hAnsi="宋体"/>
          <w:color w:val="auto"/>
          <w:szCs w:val="21"/>
        </w:rPr>
        <w:t xml:space="preserve">                                                      法定代表或授权代表（签字）：</w:t>
      </w:r>
    </w:p>
    <w:p>
      <w:pPr>
        <w:spacing w:line="460" w:lineRule="exact"/>
        <w:rPr>
          <w:rFonts w:ascii="宋体" w:hAnsi="宋体"/>
          <w:color w:val="auto"/>
          <w:szCs w:val="21"/>
        </w:rPr>
      </w:pPr>
      <w:r>
        <w:rPr>
          <w:rFonts w:hint="eastAsia" w:ascii="宋体" w:hAnsi="宋体"/>
          <w:color w:val="auto"/>
          <w:szCs w:val="21"/>
        </w:rPr>
        <w:t xml:space="preserve">                                                      日      期：</w:t>
      </w:r>
    </w:p>
    <w:p>
      <w:pPr>
        <w:pStyle w:val="3"/>
        <w:spacing w:before="0" w:after="0" w:line="460" w:lineRule="exact"/>
        <w:rPr>
          <w:b w:val="0"/>
          <w:bCs w:val="0"/>
          <w:color w:val="auto"/>
          <w:sz w:val="24"/>
          <w:szCs w:val="24"/>
        </w:rPr>
        <w:sectPr>
          <w:pgSz w:w="11906" w:h="16838"/>
          <w:pgMar w:top="1247" w:right="1134" w:bottom="1134" w:left="1417" w:header="720" w:footer="879" w:gutter="0"/>
          <w:pgNumType w:fmt="decimal"/>
          <w:cols w:space="720" w:num="1"/>
          <w:docGrid w:type="lines" w:linePitch="389" w:charSpace="0"/>
        </w:sectPr>
      </w:pPr>
    </w:p>
    <w:p>
      <w:pPr>
        <w:spacing w:line="500" w:lineRule="exact"/>
        <w:rPr>
          <w:rFonts w:ascii="宋体" w:hAnsi="宋体" w:cs="宋体"/>
          <w:bCs/>
          <w:color w:val="auto"/>
          <w:sz w:val="24"/>
        </w:rPr>
      </w:pPr>
      <w:r>
        <w:rPr>
          <w:rFonts w:hint="eastAsia" w:ascii="宋体" w:hAnsi="宋体" w:cs="宋体"/>
          <w:bCs/>
          <w:color w:val="auto"/>
          <w:sz w:val="24"/>
        </w:rPr>
        <w:t>附件：</w:t>
      </w:r>
    </w:p>
    <w:p>
      <w:pPr>
        <w:spacing w:line="500" w:lineRule="exact"/>
        <w:ind w:firstLine="435"/>
        <w:jc w:val="center"/>
        <w:rPr>
          <w:rFonts w:ascii="宋体" w:hAnsi="宋体" w:cs="宋体"/>
          <w:b/>
          <w:bCs/>
          <w:color w:val="auto"/>
          <w:sz w:val="24"/>
        </w:rPr>
      </w:pPr>
      <w:r>
        <w:rPr>
          <w:rFonts w:hint="eastAsia" w:ascii="宋体" w:hAnsi="宋体" w:cs="宋体"/>
          <w:color w:val="auto"/>
          <w:sz w:val="24"/>
        </w:rPr>
        <w:t>技术响应表</w:t>
      </w:r>
    </w:p>
    <w:p>
      <w:pPr>
        <w:spacing w:line="500" w:lineRule="exact"/>
        <w:ind w:firstLine="435"/>
        <w:jc w:val="center"/>
        <w:rPr>
          <w:rFonts w:ascii="宋体" w:hAnsi="宋体" w:cs="宋体"/>
          <w:b/>
          <w:bCs/>
          <w:color w:val="auto"/>
          <w:sz w:val="24"/>
        </w:rPr>
      </w:pPr>
    </w:p>
    <w:p>
      <w:pPr>
        <w:spacing w:line="400" w:lineRule="exact"/>
        <w:rPr>
          <w:rFonts w:ascii="宋体" w:hAnsi="宋体" w:cs="宋体"/>
          <w:color w:val="auto"/>
          <w:szCs w:val="21"/>
        </w:rPr>
      </w:pPr>
      <w:r>
        <w:rPr>
          <w:rFonts w:hint="eastAsia" w:ascii="宋体" w:hAnsi="宋体" w:cs="宋体"/>
          <w:color w:val="auto"/>
          <w:szCs w:val="21"/>
        </w:rPr>
        <w:t xml:space="preserve">项目名称： </w:t>
      </w:r>
    </w:p>
    <w:p>
      <w:pPr>
        <w:spacing w:line="400" w:lineRule="exact"/>
        <w:rPr>
          <w:rFonts w:ascii="宋体" w:hAnsi="宋体" w:cs="宋体"/>
          <w:color w:val="auto"/>
          <w:szCs w:val="21"/>
        </w:rPr>
      </w:pPr>
      <w:r>
        <w:rPr>
          <w:rFonts w:hint="eastAsia" w:ascii="宋体" w:hAnsi="宋体" w:cs="宋体"/>
          <w:color w:val="auto"/>
          <w:szCs w:val="21"/>
        </w:rPr>
        <w:t xml:space="preserve">项目编号：                                  </w:t>
      </w:r>
    </w:p>
    <w:tbl>
      <w:tblPr>
        <w:tblStyle w:val="32"/>
        <w:tblW w:w="9710"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49"/>
        <w:gridCol w:w="2142"/>
        <w:gridCol w:w="2211"/>
        <w:gridCol w:w="3291"/>
        <w:gridCol w:w="101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75" w:hRule="atLeast"/>
          <w:jc w:val="center"/>
        </w:trPr>
        <w:tc>
          <w:tcPr>
            <w:tcW w:w="1049" w:type="dxa"/>
            <w:vAlign w:val="center"/>
          </w:tcPr>
          <w:p>
            <w:pPr>
              <w:jc w:val="center"/>
              <w:rPr>
                <w:rFonts w:ascii="宋体" w:hAnsi="宋体" w:cs="宋体"/>
                <w:color w:val="auto"/>
                <w:spacing w:val="20"/>
                <w:szCs w:val="21"/>
              </w:rPr>
            </w:pPr>
            <w:r>
              <w:rPr>
                <w:rFonts w:hint="eastAsia" w:ascii="宋体" w:hAnsi="宋体" w:cs="宋体"/>
                <w:color w:val="auto"/>
                <w:spacing w:val="20"/>
                <w:szCs w:val="21"/>
              </w:rPr>
              <w:t>序号</w:t>
            </w:r>
          </w:p>
        </w:tc>
        <w:tc>
          <w:tcPr>
            <w:tcW w:w="2142" w:type="dxa"/>
            <w:vAlign w:val="center"/>
          </w:tcPr>
          <w:p>
            <w:pPr>
              <w:jc w:val="center"/>
              <w:rPr>
                <w:rFonts w:ascii="宋体" w:hAnsi="宋体" w:cs="宋体"/>
                <w:color w:val="auto"/>
                <w:spacing w:val="20"/>
                <w:szCs w:val="21"/>
              </w:rPr>
            </w:pPr>
            <w:r>
              <w:rPr>
                <w:rFonts w:hint="eastAsia" w:ascii="宋体" w:hAnsi="宋体" w:cs="宋体"/>
                <w:color w:val="auto"/>
                <w:spacing w:val="20"/>
                <w:szCs w:val="21"/>
              </w:rPr>
              <w:t>招标文件要求</w:t>
            </w:r>
          </w:p>
        </w:tc>
        <w:tc>
          <w:tcPr>
            <w:tcW w:w="2211" w:type="dxa"/>
            <w:vAlign w:val="center"/>
          </w:tcPr>
          <w:p>
            <w:pPr>
              <w:jc w:val="center"/>
              <w:rPr>
                <w:rFonts w:ascii="宋体" w:hAnsi="宋体" w:cs="宋体"/>
                <w:color w:val="auto"/>
                <w:spacing w:val="20"/>
                <w:szCs w:val="21"/>
              </w:rPr>
            </w:pPr>
            <w:r>
              <w:rPr>
                <w:rFonts w:hint="eastAsia" w:ascii="宋体" w:hAnsi="宋体" w:cs="宋体"/>
                <w:color w:val="auto"/>
                <w:spacing w:val="20"/>
                <w:szCs w:val="21"/>
              </w:rPr>
              <w:t>投标文件</w:t>
            </w:r>
          </w:p>
        </w:tc>
        <w:tc>
          <w:tcPr>
            <w:tcW w:w="3291" w:type="dxa"/>
            <w:vAlign w:val="center"/>
          </w:tcPr>
          <w:p>
            <w:pPr>
              <w:jc w:val="center"/>
              <w:rPr>
                <w:rFonts w:ascii="宋体" w:hAnsi="宋体" w:cs="宋体"/>
                <w:color w:val="auto"/>
                <w:spacing w:val="20"/>
                <w:szCs w:val="21"/>
              </w:rPr>
            </w:pPr>
            <w:r>
              <w:rPr>
                <w:rFonts w:hint="eastAsia" w:ascii="宋体" w:hAnsi="宋体" w:cs="宋体"/>
                <w:color w:val="auto"/>
                <w:spacing w:val="20"/>
                <w:szCs w:val="21"/>
              </w:rPr>
              <w:t>偏离情况</w:t>
            </w:r>
          </w:p>
          <w:p>
            <w:pPr>
              <w:jc w:val="center"/>
              <w:rPr>
                <w:rFonts w:ascii="宋体" w:hAnsi="宋体" w:cs="宋体"/>
                <w:color w:val="auto"/>
                <w:spacing w:val="20"/>
                <w:szCs w:val="21"/>
              </w:rPr>
            </w:pPr>
            <w:r>
              <w:rPr>
                <w:rFonts w:hint="eastAsia" w:ascii="宋体" w:hAnsi="宋体" w:cs="宋体"/>
                <w:color w:val="auto"/>
                <w:spacing w:val="20"/>
                <w:szCs w:val="21"/>
              </w:rPr>
              <w:t>（无偏离/正偏离/负偏离）</w:t>
            </w:r>
          </w:p>
        </w:tc>
        <w:tc>
          <w:tcPr>
            <w:tcW w:w="1017" w:type="dxa"/>
            <w:vAlign w:val="center"/>
          </w:tcPr>
          <w:p>
            <w:pPr>
              <w:jc w:val="center"/>
              <w:rPr>
                <w:rFonts w:ascii="宋体" w:hAnsi="宋体" w:cs="宋体"/>
                <w:color w:val="auto"/>
                <w:spacing w:val="20"/>
                <w:szCs w:val="21"/>
              </w:rPr>
            </w:pPr>
            <w:r>
              <w:rPr>
                <w:rFonts w:hint="eastAsia" w:ascii="宋体" w:hAnsi="宋体" w:cs="宋体"/>
                <w:color w:val="auto"/>
                <w:spacing w:val="20"/>
                <w:szCs w:val="21"/>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1" w:hRule="atLeast"/>
          <w:jc w:val="center"/>
        </w:trPr>
        <w:tc>
          <w:tcPr>
            <w:tcW w:w="1049" w:type="dxa"/>
          </w:tcPr>
          <w:p>
            <w:pPr>
              <w:rPr>
                <w:rFonts w:ascii="宋体" w:hAnsi="宋体" w:cs="宋体"/>
                <w:color w:val="auto"/>
                <w:spacing w:val="20"/>
                <w:szCs w:val="21"/>
              </w:rPr>
            </w:pPr>
          </w:p>
        </w:tc>
        <w:tc>
          <w:tcPr>
            <w:tcW w:w="2142" w:type="dxa"/>
          </w:tcPr>
          <w:p>
            <w:pPr>
              <w:rPr>
                <w:rFonts w:ascii="宋体" w:hAnsi="宋体" w:cs="宋体"/>
                <w:color w:val="auto"/>
                <w:spacing w:val="20"/>
                <w:szCs w:val="21"/>
              </w:rPr>
            </w:pPr>
          </w:p>
        </w:tc>
        <w:tc>
          <w:tcPr>
            <w:tcW w:w="2211" w:type="dxa"/>
          </w:tcPr>
          <w:p>
            <w:pPr>
              <w:rPr>
                <w:rFonts w:ascii="宋体" w:hAnsi="宋体" w:cs="宋体"/>
                <w:color w:val="auto"/>
                <w:spacing w:val="20"/>
                <w:szCs w:val="21"/>
              </w:rPr>
            </w:pPr>
          </w:p>
        </w:tc>
        <w:tc>
          <w:tcPr>
            <w:tcW w:w="3291" w:type="dxa"/>
          </w:tcPr>
          <w:p>
            <w:pPr>
              <w:rPr>
                <w:rFonts w:ascii="宋体" w:hAnsi="宋体" w:cs="宋体"/>
                <w:color w:val="auto"/>
                <w:spacing w:val="20"/>
                <w:szCs w:val="21"/>
              </w:rPr>
            </w:pPr>
          </w:p>
        </w:tc>
        <w:tc>
          <w:tcPr>
            <w:tcW w:w="1017" w:type="dxa"/>
          </w:tcPr>
          <w:p>
            <w:pPr>
              <w:rPr>
                <w:rFonts w:ascii="宋体" w:hAnsi="宋体" w:cs="宋体"/>
                <w:color w:val="auto"/>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1" w:hRule="atLeast"/>
          <w:jc w:val="center"/>
        </w:trPr>
        <w:tc>
          <w:tcPr>
            <w:tcW w:w="1049" w:type="dxa"/>
          </w:tcPr>
          <w:p>
            <w:pPr>
              <w:rPr>
                <w:rFonts w:ascii="宋体" w:hAnsi="宋体" w:cs="宋体"/>
                <w:color w:val="auto"/>
                <w:spacing w:val="20"/>
                <w:szCs w:val="21"/>
              </w:rPr>
            </w:pPr>
          </w:p>
        </w:tc>
        <w:tc>
          <w:tcPr>
            <w:tcW w:w="2142" w:type="dxa"/>
          </w:tcPr>
          <w:p>
            <w:pPr>
              <w:rPr>
                <w:rFonts w:ascii="宋体" w:hAnsi="宋体" w:cs="宋体"/>
                <w:color w:val="auto"/>
                <w:spacing w:val="20"/>
                <w:szCs w:val="21"/>
              </w:rPr>
            </w:pPr>
          </w:p>
        </w:tc>
        <w:tc>
          <w:tcPr>
            <w:tcW w:w="2211" w:type="dxa"/>
          </w:tcPr>
          <w:p>
            <w:pPr>
              <w:rPr>
                <w:rFonts w:ascii="宋体" w:hAnsi="宋体" w:cs="宋体"/>
                <w:color w:val="auto"/>
                <w:spacing w:val="20"/>
                <w:szCs w:val="21"/>
              </w:rPr>
            </w:pPr>
          </w:p>
        </w:tc>
        <w:tc>
          <w:tcPr>
            <w:tcW w:w="3291" w:type="dxa"/>
          </w:tcPr>
          <w:p>
            <w:pPr>
              <w:rPr>
                <w:rFonts w:ascii="宋体" w:hAnsi="宋体" w:cs="宋体"/>
                <w:color w:val="auto"/>
                <w:spacing w:val="20"/>
                <w:szCs w:val="21"/>
              </w:rPr>
            </w:pPr>
          </w:p>
        </w:tc>
        <w:tc>
          <w:tcPr>
            <w:tcW w:w="1017" w:type="dxa"/>
          </w:tcPr>
          <w:p>
            <w:pPr>
              <w:rPr>
                <w:rFonts w:ascii="宋体" w:hAnsi="宋体" w:cs="宋体"/>
                <w:color w:val="auto"/>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1" w:hRule="atLeast"/>
          <w:jc w:val="center"/>
        </w:trPr>
        <w:tc>
          <w:tcPr>
            <w:tcW w:w="1049" w:type="dxa"/>
          </w:tcPr>
          <w:p>
            <w:pPr>
              <w:rPr>
                <w:rFonts w:ascii="宋体" w:hAnsi="宋体" w:cs="宋体"/>
                <w:color w:val="auto"/>
                <w:spacing w:val="20"/>
                <w:szCs w:val="21"/>
              </w:rPr>
            </w:pPr>
          </w:p>
        </w:tc>
        <w:tc>
          <w:tcPr>
            <w:tcW w:w="2142" w:type="dxa"/>
          </w:tcPr>
          <w:p>
            <w:pPr>
              <w:rPr>
                <w:rFonts w:ascii="宋体" w:hAnsi="宋体" w:cs="宋体"/>
                <w:color w:val="auto"/>
                <w:spacing w:val="20"/>
                <w:szCs w:val="21"/>
              </w:rPr>
            </w:pPr>
          </w:p>
        </w:tc>
        <w:tc>
          <w:tcPr>
            <w:tcW w:w="2211" w:type="dxa"/>
          </w:tcPr>
          <w:p>
            <w:pPr>
              <w:rPr>
                <w:rFonts w:ascii="宋体" w:hAnsi="宋体" w:cs="宋体"/>
                <w:color w:val="auto"/>
                <w:spacing w:val="20"/>
                <w:szCs w:val="21"/>
              </w:rPr>
            </w:pPr>
          </w:p>
        </w:tc>
        <w:tc>
          <w:tcPr>
            <w:tcW w:w="3291" w:type="dxa"/>
          </w:tcPr>
          <w:p>
            <w:pPr>
              <w:rPr>
                <w:rFonts w:ascii="宋体" w:hAnsi="宋体" w:cs="宋体"/>
                <w:color w:val="auto"/>
                <w:spacing w:val="20"/>
                <w:szCs w:val="21"/>
              </w:rPr>
            </w:pPr>
          </w:p>
        </w:tc>
        <w:tc>
          <w:tcPr>
            <w:tcW w:w="1017" w:type="dxa"/>
          </w:tcPr>
          <w:p>
            <w:pPr>
              <w:rPr>
                <w:rFonts w:ascii="宋体" w:hAnsi="宋体" w:cs="宋体"/>
                <w:color w:val="auto"/>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1" w:hRule="atLeast"/>
          <w:jc w:val="center"/>
        </w:trPr>
        <w:tc>
          <w:tcPr>
            <w:tcW w:w="1049" w:type="dxa"/>
          </w:tcPr>
          <w:p>
            <w:pPr>
              <w:rPr>
                <w:rFonts w:ascii="宋体" w:hAnsi="宋体" w:cs="宋体"/>
                <w:color w:val="auto"/>
                <w:spacing w:val="20"/>
                <w:szCs w:val="21"/>
              </w:rPr>
            </w:pPr>
          </w:p>
        </w:tc>
        <w:tc>
          <w:tcPr>
            <w:tcW w:w="2142" w:type="dxa"/>
          </w:tcPr>
          <w:p>
            <w:pPr>
              <w:rPr>
                <w:rFonts w:ascii="宋体" w:hAnsi="宋体" w:cs="宋体"/>
                <w:color w:val="auto"/>
                <w:spacing w:val="20"/>
                <w:szCs w:val="21"/>
              </w:rPr>
            </w:pPr>
          </w:p>
        </w:tc>
        <w:tc>
          <w:tcPr>
            <w:tcW w:w="2211" w:type="dxa"/>
          </w:tcPr>
          <w:p>
            <w:pPr>
              <w:rPr>
                <w:rFonts w:ascii="宋体" w:hAnsi="宋体" w:cs="宋体"/>
                <w:color w:val="auto"/>
                <w:spacing w:val="20"/>
                <w:szCs w:val="21"/>
              </w:rPr>
            </w:pPr>
          </w:p>
        </w:tc>
        <w:tc>
          <w:tcPr>
            <w:tcW w:w="3291" w:type="dxa"/>
          </w:tcPr>
          <w:p>
            <w:pPr>
              <w:rPr>
                <w:rFonts w:ascii="宋体" w:hAnsi="宋体" w:cs="宋体"/>
                <w:color w:val="auto"/>
                <w:spacing w:val="20"/>
                <w:szCs w:val="21"/>
              </w:rPr>
            </w:pPr>
          </w:p>
        </w:tc>
        <w:tc>
          <w:tcPr>
            <w:tcW w:w="1017" w:type="dxa"/>
          </w:tcPr>
          <w:p>
            <w:pPr>
              <w:rPr>
                <w:rFonts w:ascii="宋体" w:hAnsi="宋体" w:cs="宋体"/>
                <w:color w:val="auto"/>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90" w:hRule="atLeast"/>
          <w:jc w:val="center"/>
        </w:trPr>
        <w:tc>
          <w:tcPr>
            <w:tcW w:w="1049" w:type="dxa"/>
          </w:tcPr>
          <w:p>
            <w:pPr>
              <w:rPr>
                <w:rFonts w:ascii="宋体" w:hAnsi="宋体" w:cs="宋体"/>
                <w:color w:val="auto"/>
                <w:spacing w:val="20"/>
                <w:szCs w:val="21"/>
              </w:rPr>
            </w:pPr>
          </w:p>
        </w:tc>
        <w:tc>
          <w:tcPr>
            <w:tcW w:w="2142" w:type="dxa"/>
          </w:tcPr>
          <w:p>
            <w:pPr>
              <w:rPr>
                <w:rFonts w:ascii="宋体" w:hAnsi="宋体" w:cs="宋体"/>
                <w:color w:val="auto"/>
                <w:spacing w:val="20"/>
                <w:szCs w:val="21"/>
              </w:rPr>
            </w:pPr>
          </w:p>
        </w:tc>
        <w:tc>
          <w:tcPr>
            <w:tcW w:w="2211" w:type="dxa"/>
          </w:tcPr>
          <w:p>
            <w:pPr>
              <w:rPr>
                <w:rFonts w:ascii="宋体" w:hAnsi="宋体" w:cs="宋体"/>
                <w:color w:val="auto"/>
                <w:spacing w:val="20"/>
                <w:szCs w:val="21"/>
              </w:rPr>
            </w:pPr>
          </w:p>
        </w:tc>
        <w:tc>
          <w:tcPr>
            <w:tcW w:w="3291" w:type="dxa"/>
          </w:tcPr>
          <w:p>
            <w:pPr>
              <w:rPr>
                <w:rFonts w:ascii="宋体" w:hAnsi="宋体" w:cs="宋体"/>
                <w:color w:val="auto"/>
                <w:spacing w:val="20"/>
                <w:szCs w:val="21"/>
              </w:rPr>
            </w:pPr>
          </w:p>
        </w:tc>
        <w:tc>
          <w:tcPr>
            <w:tcW w:w="1017" w:type="dxa"/>
          </w:tcPr>
          <w:p>
            <w:pPr>
              <w:rPr>
                <w:rFonts w:ascii="宋体" w:hAnsi="宋体" w:cs="宋体"/>
                <w:color w:val="auto"/>
                <w:spacing w:val="20"/>
                <w:szCs w:val="21"/>
              </w:rPr>
            </w:pPr>
          </w:p>
        </w:tc>
      </w:tr>
    </w:tbl>
    <w:p>
      <w:pPr>
        <w:spacing w:line="460" w:lineRule="exact"/>
        <w:ind w:firstLine="5670" w:firstLineChars="2700"/>
        <w:rPr>
          <w:rFonts w:ascii="宋体" w:hAnsi="宋体"/>
          <w:color w:val="auto"/>
          <w:szCs w:val="21"/>
        </w:rPr>
      </w:pPr>
    </w:p>
    <w:p>
      <w:pPr>
        <w:spacing w:line="460" w:lineRule="exact"/>
        <w:ind w:firstLine="5670" w:firstLineChars="2700"/>
        <w:rPr>
          <w:rFonts w:ascii="宋体" w:hAnsi="宋体"/>
          <w:color w:val="auto"/>
          <w:szCs w:val="21"/>
        </w:rPr>
      </w:pPr>
    </w:p>
    <w:p>
      <w:pPr>
        <w:spacing w:line="460" w:lineRule="exact"/>
        <w:ind w:firstLine="5670" w:firstLineChars="2700"/>
        <w:rPr>
          <w:rFonts w:ascii="宋体" w:hAnsi="宋体"/>
          <w:color w:val="auto"/>
          <w:szCs w:val="21"/>
          <w:u w:val="single"/>
        </w:rPr>
      </w:pPr>
      <w:r>
        <w:rPr>
          <w:rFonts w:hint="eastAsia" w:ascii="宋体" w:hAnsi="宋体"/>
          <w:color w:val="auto"/>
          <w:szCs w:val="21"/>
        </w:rPr>
        <w:t>投标人名称（盖章）：</w:t>
      </w:r>
    </w:p>
    <w:p>
      <w:pPr>
        <w:spacing w:line="460" w:lineRule="exact"/>
        <w:rPr>
          <w:rFonts w:ascii="宋体" w:hAnsi="宋体"/>
          <w:color w:val="auto"/>
          <w:szCs w:val="21"/>
        </w:rPr>
      </w:pPr>
      <w:r>
        <w:rPr>
          <w:rFonts w:hint="eastAsia" w:ascii="宋体" w:hAnsi="宋体"/>
          <w:color w:val="auto"/>
          <w:szCs w:val="21"/>
        </w:rPr>
        <w:t xml:space="preserve">                                                      法定代表或授权代表（签字）：</w:t>
      </w:r>
    </w:p>
    <w:p>
      <w:pPr>
        <w:spacing w:line="460" w:lineRule="exact"/>
        <w:rPr>
          <w:rFonts w:ascii="宋体" w:hAnsi="宋体"/>
          <w:color w:val="auto"/>
          <w:szCs w:val="21"/>
        </w:rPr>
      </w:pPr>
      <w:r>
        <w:rPr>
          <w:rFonts w:hint="eastAsia" w:ascii="宋体" w:hAnsi="宋体"/>
          <w:color w:val="auto"/>
          <w:szCs w:val="21"/>
        </w:rPr>
        <w:t xml:space="preserve">                                                      日      期：</w:t>
      </w:r>
    </w:p>
    <w:p>
      <w:pPr>
        <w:pStyle w:val="3"/>
        <w:spacing w:before="0" w:after="0" w:line="460" w:lineRule="exact"/>
        <w:rPr>
          <w:b w:val="0"/>
          <w:bCs w:val="0"/>
          <w:color w:val="auto"/>
          <w:sz w:val="24"/>
          <w:szCs w:val="24"/>
        </w:rPr>
        <w:sectPr>
          <w:pgSz w:w="11906" w:h="16838"/>
          <w:pgMar w:top="1247" w:right="1134" w:bottom="1134" w:left="1417" w:header="720" w:footer="879" w:gutter="0"/>
          <w:pgNumType w:fmt="decimal"/>
          <w:cols w:space="720" w:num="1"/>
          <w:docGrid w:type="lines" w:linePitch="389" w:charSpace="0"/>
        </w:sectPr>
      </w:pPr>
    </w:p>
    <w:p>
      <w:pPr>
        <w:spacing w:line="460" w:lineRule="exact"/>
        <w:rPr>
          <w:rFonts w:ascii="宋体" w:hAnsi="宋体" w:cs="宋体"/>
          <w:bCs/>
          <w:color w:val="auto"/>
          <w:sz w:val="24"/>
        </w:rPr>
      </w:pPr>
      <w:r>
        <w:rPr>
          <w:rFonts w:hint="eastAsia" w:ascii="宋体" w:hAnsi="宋体" w:cs="宋体"/>
          <w:bCs/>
          <w:color w:val="auto"/>
          <w:sz w:val="24"/>
        </w:rPr>
        <w:t>附件</w:t>
      </w:r>
    </w:p>
    <w:p>
      <w:pPr>
        <w:spacing w:line="460" w:lineRule="exact"/>
        <w:rPr>
          <w:rFonts w:ascii="宋体" w:hAnsi="宋体" w:cs="宋体"/>
          <w:bCs/>
          <w:color w:val="auto"/>
          <w:sz w:val="24"/>
        </w:rPr>
      </w:pPr>
    </w:p>
    <w:p>
      <w:pPr>
        <w:snapToGrid w:val="0"/>
        <w:spacing w:beforeLines="50" w:after="50"/>
        <w:jc w:val="center"/>
        <w:rPr>
          <w:rFonts w:ascii="宋体" w:hAnsi="宋体" w:cs="宋体"/>
          <w:bCs/>
          <w:color w:val="auto"/>
          <w:sz w:val="24"/>
        </w:rPr>
      </w:pPr>
      <w:r>
        <w:rPr>
          <w:rFonts w:hint="eastAsia" w:ascii="宋体" w:hAnsi="宋体" w:cs="宋体"/>
          <w:bCs/>
          <w:color w:val="auto"/>
          <w:sz w:val="24"/>
        </w:rPr>
        <w:t>项目组实施人员情况一览表</w:t>
      </w:r>
    </w:p>
    <w:p>
      <w:pPr>
        <w:snapToGrid w:val="0"/>
        <w:spacing w:beforeLines="50" w:after="50"/>
        <w:rPr>
          <w:rFonts w:ascii="宋体" w:hAnsi="宋体" w:cs="宋体"/>
          <w:bCs/>
          <w:color w:val="auto"/>
          <w:sz w:val="28"/>
          <w:szCs w:val="28"/>
        </w:rPr>
      </w:pPr>
    </w:p>
    <w:p>
      <w:pPr>
        <w:spacing w:line="400" w:lineRule="exact"/>
        <w:rPr>
          <w:rFonts w:ascii="宋体" w:hAnsi="宋体" w:cs="宋体"/>
          <w:bCs/>
          <w:color w:val="auto"/>
          <w:szCs w:val="21"/>
        </w:rPr>
      </w:pPr>
      <w:r>
        <w:rPr>
          <w:rFonts w:hint="eastAsia" w:ascii="宋体" w:hAnsi="宋体" w:cs="宋体"/>
          <w:bCs/>
          <w:color w:val="auto"/>
          <w:szCs w:val="21"/>
        </w:rPr>
        <w:t>项目名称：</w:t>
      </w:r>
    </w:p>
    <w:p>
      <w:pPr>
        <w:spacing w:line="400" w:lineRule="exact"/>
        <w:rPr>
          <w:rFonts w:ascii="宋体" w:hAnsi="宋体" w:cs="宋体"/>
          <w:bCs/>
          <w:color w:val="auto"/>
          <w:szCs w:val="21"/>
        </w:rPr>
      </w:pPr>
      <w:r>
        <w:rPr>
          <w:rFonts w:hint="eastAsia" w:ascii="宋体" w:hAnsi="宋体" w:cs="宋体"/>
          <w:bCs/>
          <w:color w:val="auto"/>
          <w:szCs w:val="21"/>
        </w:rPr>
        <w:t xml:space="preserve">项目编号：                                     </w:t>
      </w:r>
    </w:p>
    <w:tbl>
      <w:tblPr>
        <w:tblStyle w:val="32"/>
        <w:tblW w:w="9580" w:type="dxa"/>
        <w:tblInd w:w="-12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9"/>
        <w:gridCol w:w="1047"/>
        <w:gridCol w:w="1031"/>
        <w:gridCol w:w="1650"/>
        <w:gridCol w:w="1411"/>
        <w:gridCol w:w="1654"/>
        <w:gridCol w:w="17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43" w:hRule="atLeast"/>
        </w:trPr>
        <w:tc>
          <w:tcPr>
            <w:tcW w:w="999"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rPr>
                <w:rFonts w:ascii="宋体" w:hAnsi="宋体" w:cs="宋体"/>
                <w:color w:val="auto"/>
                <w:szCs w:val="21"/>
              </w:rPr>
            </w:pPr>
            <w:r>
              <w:rPr>
                <w:rFonts w:hint="eastAsia" w:ascii="宋体" w:hAnsi="宋体" w:cs="宋体"/>
                <w:color w:val="auto"/>
                <w:szCs w:val="21"/>
              </w:rPr>
              <w:t xml:space="preserve">  姓名       </w:t>
            </w:r>
          </w:p>
        </w:tc>
        <w:tc>
          <w:tcPr>
            <w:tcW w:w="1047"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宋体" w:hAnsi="宋体" w:cs="宋体"/>
                <w:color w:val="auto"/>
                <w:szCs w:val="21"/>
              </w:rPr>
            </w:pPr>
            <w:r>
              <w:rPr>
                <w:rFonts w:hint="eastAsia" w:ascii="宋体" w:hAnsi="宋体" w:cs="宋体"/>
                <w:color w:val="auto"/>
                <w:szCs w:val="21"/>
              </w:rPr>
              <w:t>职务</w:t>
            </w:r>
          </w:p>
        </w:tc>
        <w:tc>
          <w:tcPr>
            <w:tcW w:w="103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宋体" w:hAnsi="宋体" w:cs="宋体"/>
                <w:color w:val="auto"/>
                <w:szCs w:val="21"/>
              </w:rPr>
            </w:pPr>
            <w:r>
              <w:rPr>
                <w:rFonts w:hint="eastAsia" w:ascii="宋体" w:hAnsi="宋体" w:cs="宋体"/>
                <w:color w:val="auto"/>
                <w:szCs w:val="21"/>
              </w:rPr>
              <w:t>专业</w:t>
            </w:r>
          </w:p>
        </w:tc>
        <w:tc>
          <w:tcPr>
            <w:tcW w:w="165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宋体" w:hAnsi="宋体" w:cs="宋体"/>
                <w:color w:val="auto"/>
                <w:szCs w:val="21"/>
              </w:rPr>
            </w:pPr>
            <w:r>
              <w:rPr>
                <w:rFonts w:hint="eastAsia" w:ascii="宋体" w:hAnsi="宋体" w:cs="宋体"/>
                <w:color w:val="auto"/>
                <w:szCs w:val="21"/>
              </w:rPr>
              <w:t>专业技术资格</w:t>
            </w:r>
          </w:p>
        </w:tc>
        <w:tc>
          <w:tcPr>
            <w:tcW w:w="141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宋体" w:hAnsi="宋体" w:cs="宋体"/>
                <w:color w:val="auto"/>
                <w:szCs w:val="21"/>
              </w:rPr>
            </w:pPr>
            <w:r>
              <w:rPr>
                <w:rFonts w:hint="eastAsia" w:ascii="宋体" w:hAnsi="宋体" w:cs="宋体"/>
                <w:color w:val="auto"/>
                <w:szCs w:val="21"/>
              </w:rPr>
              <w:t>证书编号</w:t>
            </w:r>
          </w:p>
        </w:tc>
        <w:tc>
          <w:tcPr>
            <w:tcW w:w="165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exact"/>
              <w:jc w:val="center"/>
              <w:rPr>
                <w:rFonts w:ascii="宋体" w:hAnsi="宋体" w:cs="宋体"/>
                <w:bCs/>
                <w:color w:val="auto"/>
                <w:szCs w:val="21"/>
              </w:rPr>
            </w:pPr>
            <w:r>
              <w:rPr>
                <w:rFonts w:hint="eastAsia" w:ascii="宋体" w:hAnsi="宋体" w:cs="宋体"/>
                <w:bCs/>
                <w:color w:val="auto"/>
                <w:szCs w:val="21"/>
              </w:rPr>
              <w:t>参加本单位工作时间</w:t>
            </w:r>
          </w:p>
        </w:tc>
        <w:tc>
          <w:tcPr>
            <w:tcW w:w="1788"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宋体" w:hAnsi="宋体" w:cs="宋体"/>
                <w:bCs/>
                <w:color w:val="auto"/>
                <w:szCs w:val="21"/>
              </w:rPr>
            </w:pPr>
            <w:r>
              <w:rPr>
                <w:rFonts w:hint="eastAsia" w:ascii="宋体" w:hAnsi="宋体" w:cs="宋体"/>
                <w:bCs/>
                <w:color w:val="auto"/>
                <w:szCs w:val="21"/>
              </w:rPr>
              <w:t>工作经历、经验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2" w:hRule="atLeast"/>
        </w:trPr>
        <w:tc>
          <w:tcPr>
            <w:tcW w:w="9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047"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031"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65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411"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65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788"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2" w:hRule="atLeast"/>
        </w:trPr>
        <w:tc>
          <w:tcPr>
            <w:tcW w:w="9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047"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031"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65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411"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65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788"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2" w:hRule="atLeast"/>
        </w:trPr>
        <w:tc>
          <w:tcPr>
            <w:tcW w:w="9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047"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031"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65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411"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65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788"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2" w:hRule="atLeast"/>
        </w:trPr>
        <w:tc>
          <w:tcPr>
            <w:tcW w:w="9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047"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031"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65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411"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65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788"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2" w:hRule="atLeast"/>
        </w:trPr>
        <w:tc>
          <w:tcPr>
            <w:tcW w:w="9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047"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031"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65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411"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65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788"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r>
    </w:tbl>
    <w:p>
      <w:pPr>
        <w:spacing w:line="400" w:lineRule="exact"/>
        <w:rPr>
          <w:rFonts w:ascii="宋体" w:hAnsi="宋体" w:cs="宋体"/>
          <w:color w:val="auto"/>
          <w:szCs w:val="21"/>
        </w:rPr>
      </w:pPr>
      <w:r>
        <w:rPr>
          <w:rFonts w:hint="eastAsia" w:ascii="宋体" w:hAnsi="宋体" w:cs="宋体"/>
          <w:color w:val="auto"/>
          <w:szCs w:val="21"/>
        </w:rPr>
        <w:t>注：在填写时，如本表格不适合响应 的实际情况，可根据本表格式自行划表填写</w:t>
      </w:r>
    </w:p>
    <w:p>
      <w:pPr>
        <w:spacing w:line="400" w:lineRule="exact"/>
        <w:rPr>
          <w:rFonts w:ascii="宋体" w:hAnsi="宋体" w:cs="宋体"/>
          <w:color w:val="auto"/>
          <w:szCs w:val="21"/>
        </w:rPr>
      </w:pPr>
    </w:p>
    <w:p>
      <w:pPr>
        <w:spacing w:line="400" w:lineRule="exact"/>
        <w:rPr>
          <w:rFonts w:ascii="宋体" w:hAnsi="宋体" w:cs="宋体"/>
          <w:color w:val="auto"/>
          <w:szCs w:val="21"/>
        </w:rPr>
      </w:pPr>
    </w:p>
    <w:p>
      <w:pPr>
        <w:spacing w:line="460" w:lineRule="exact"/>
        <w:ind w:firstLine="5670" w:firstLineChars="2700"/>
        <w:rPr>
          <w:rFonts w:ascii="宋体" w:hAnsi="宋体"/>
          <w:color w:val="auto"/>
          <w:szCs w:val="21"/>
          <w:u w:val="single"/>
        </w:rPr>
      </w:pPr>
      <w:r>
        <w:rPr>
          <w:rFonts w:hint="eastAsia" w:ascii="宋体" w:hAnsi="宋体"/>
          <w:color w:val="auto"/>
          <w:szCs w:val="21"/>
        </w:rPr>
        <w:t>投标人名称（盖章）：</w:t>
      </w:r>
    </w:p>
    <w:p>
      <w:pPr>
        <w:spacing w:line="460" w:lineRule="exact"/>
        <w:rPr>
          <w:rFonts w:ascii="宋体" w:hAnsi="宋体"/>
          <w:color w:val="auto"/>
          <w:szCs w:val="21"/>
        </w:rPr>
      </w:pPr>
      <w:r>
        <w:rPr>
          <w:rFonts w:hint="eastAsia" w:ascii="宋体" w:hAnsi="宋体"/>
          <w:color w:val="auto"/>
          <w:szCs w:val="21"/>
        </w:rPr>
        <w:t xml:space="preserve">                                                      法定代表或授权代表（签字）：</w:t>
      </w:r>
    </w:p>
    <w:p>
      <w:pPr>
        <w:spacing w:line="460" w:lineRule="exact"/>
        <w:rPr>
          <w:rFonts w:ascii="宋体" w:hAnsi="宋体"/>
          <w:color w:val="auto"/>
          <w:szCs w:val="21"/>
        </w:rPr>
      </w:pPr>
      <w:r>
        <w:rPr>
          <w:rFonts w:hint="eastAsia" w:ascii="宋体" w:hAnsi="宋体"/>
          <w:color w:val="auto"/>
          <w:szCs w:val="21"/>
        </w:rPr>
        <w:t xml:space="preserve">                                                      日      期：</w:t>
      </w:r>
    </w:p>
    <w:p>
      <w:pPr>
        <w:pStyle w:val="3"/>
        <w:spacing w:before="0" w:after="0" w:line="460" w:lineRule="exact"/>
        <w:rPr>
          <w:b w:val="0"/>
          <w:bCs w:val="0"/>
          <w:color w:val="auto"/>
          <w:sz w:val="24"/>
          <w:szCs w:val="24"/>
        </w:rPr>
        <w:sectPr>
          <w:pgSz w:w="11906" w:h="16838"/>
          <w:pgMar w:top="1247" w:right="1134" w:bottom="1134" w:left="1417" w:header="720" w:footer="879" w:gutter="0"/>
          <w:pgNumType w:fmt="decimal"/>
          <w:cols w:space="720" w:num="1"/>
          <w:docGrid w:type="lines" w:linePitch="389" w:charSpace="0"/>
        </w:sectPr>
      </w:pPr>
    </w:p>
    <w:p>
      <w:pPr>
        <w:ind w:right="-342" w:firstLine="7200" w:firstLineChars="2400"/>
        <w:jc w:val="left"/>
        <w:rPr>
          <w:rFonts w:ascii="宋体" w:hAnsi="宋体"/>
          <w:color w:val="auto"/>
          <w:sz w:val="30"/>
          <w:szCs w:val="30"/>
        </w:rPr>
      </w:pPr>
      <w:r>
        <w:rPr>
          <w:rFonts w:hint="eastAsia" w:ascii="宋体" w:hAnsi="宋体"/>
          <w:color w:val="auto"/>
          <w:sz w:val="30"/>
          <w:szCs w:val="30"/>
        </w:rPr>
        <w:t>正本或副本</w:t>
      </w:r>
    </w:p>
    <w:p>
      <w:pPr>
        <w:ind w:right="-110"/>
        <w:jc w:val="center"/>
        <w:rPr>
          <w:rFonts w:ascii="宋体" w:hAnsi="宋体"/>
          <w:color w:val="auto"/>
          <w:spacing w:val="40"/>
          <w:sz w:val="44"/>
          <w:szCs w:val="44"/>
        </w:rPr>
      </w:pPr>
    </w:p>
    <w:p>
      <w:pPr>
        <w:spacing w:line="400" w:lineRule="exact"/>
        <w:ind w:right="-110"/>
        <w:rPr>
          <w:rFonts w:ascii="宋体" w:hAnsi="宋体"/>
          <w:color w:val="auto"/>
          <w:spacing w:val="40"/>
          <w:sz w:val="30"/>
          <w:szCs w:val="30"/>
        </w:rPr>
      </w:pPr>
      <w:r>
        <w:rPr>
          <w:rFonts w:hint="eastAsia" w:ascii="宋体" w:hAnsi="宋体"/>
          <w:color w:val="auto"/>
          <w:sz w:val="32"/>
          <w:szCs w:val="44"/>
        </w:rPr>
        <w:t xml:space="preserve"> </w:t>
      </w:r>
      <w:r>
        <w:rPr>
          <w:rFonts w:hint="eastAsia" w:ascii="宋体" w:hAnsi="宋体"/>
          <w:color w:val="auto"/>
          <w:sz w:val="30"/>
          <w:szCs w:val="30"/>
        </w:rPr>
        <w:t xml:space="preserve"> 项目名称：</w:t>
      </w:r>
    </w:p>
    <w:p>
      <w:pPr>
        <w:spacing w:beforeLines="100" w:line="400" w:lineRule="exact"/>
        <w:ind w:right="-108"/>
        <w:rPr>
          <w:rFonts w:ascii="宋体" w:hAnsi="宋体"/>
          <w:color w:val="auto"/>
          <w:sz w:val="30"/>
          <w:szCs w:val="30"/>
        </w:rPr>
      </w:pPr>
      <w:r>
        <w:rPr>
          <w:rFonts w:hint="eastAsia" w:ascii="宋体" w:hAnsi="宋体"/>
          <w:color w:val="auto"/>
          <w:sz w:val="30"/>
          <w:szCs w:val="30"/>
        </w:rPr>
        <w:t xml:space="preserve">  项目编号：</w:t>
      </w:r>
    </w:p>
    <w:p>
      <w:pPr>
        <w:spacing w:beforeLines="100" w:line="240" w:lineRule="atLeast"/>
        <w:ind w:right="-108"/>
        <w:jc w:val="center"/>
        <w:rPr>
          <w:rFonts w:ascii="宋体" w:hAnsi="宋体"/>
          <w:b/>
          <w:bCs/>
          <w:color w:val="auto"/>
          <w:sz w:val="24"/>
        </w:rPr>
      </w:pPr>
    </w:p>
    <w:p>
      <w:pPr>
        <w:spacing w:line="500" w:lineRule="exact"/>
        <w:jc w:val="center"/>
        <w:rPr>
          <w:rFonts w:ascii="宋体" w:hAnsi="宋体"/>
          <w:b/>
          <w:bCs/>
          <w:color w:val="auto"/>
          <w:sz w:val="52"/>
          <w:szCs w:val="52"/>
        </w:rPr>
      </w:pPr>
    </w:p>
    <w:p>
      <w:pPr>
        <w:spacing w:line="500" w:lineRule="exact"/>
        <w:jc w:val="center"/>
        <w:rPr>
          <w:rFonts w:ascii="宋体" w:hAnsi="宋体"/>
          <w:b/>
          <w:bCs/>
          <w:color w:val="auto"/>
          <w:sz w:val="48"/>
          <w:szCs w:val="48"/>
        </w:rPr>
      </w:pPr>
    </w:p>
    <w:p>
      <w:pPr>
        <w:spacing w:line="500" w:lineRule="exact"/>
        <w:jc w:val="center"/>
        <w:rPr>
          <w:rFonts w:ascii="宋体" w:hAnsi="宋体"/>
          <w:b/>
          <w:bCs/>
          <w:color w:val="auto"/>
          <w:sz w:val="48"/>
          <w:szCs w:val="48"/>
        </w:rPr>
      </w:pPr>
      <w:r>
        <w:rPr>
          <w:rFonts w:hint="eastAsia" w:ascii="宋体" w:hAnsi="宋体"/>
          <w:b/>
          <w:bCs/>
          <w:color w:val="auto"/>
          <w:sz w:val="48"/>
          <w:szCs w:val="48"/>
        </w:rPr>
        <w:t>报</w:t>
      </w:r>
    </w:p>
    <w:p>
      <w:pPr>
        <w:spacing w:line="500" w:lineRule="exact"/>
        <w:jc w:val="center"/>
        <w:rPr>
          <w:rFonts w:ascii="宋体" w:hAnsi="宋体"/>
          <w:b/>
          <w:bCs/>
          <w:color w:val="auto"/>
          <w:sz w:val="48"/>
          <w:szCs w:val="48"/>
        </w:rPr>
      </w:pPr>
    </w:p>
    <w:p>
      <w:pPr>
        <w:spacing w:line="500" w:lineRule="exact"/>
        <w:jc w:val="center"/>
        <w:rPr>
          <w:rFonts w:ascii="宋体" w:hAnsi="宋体"/>
          <w:b/>
          <w:bCs/>
          <w:color w:val="auto"/>
          <w:sz w:val="48"/>
          <w:szCs w:val="48"/>
        </w:rPr>
      </w:pPr>
      <w:r>
        <w:rPr>
          <w:rFonts w:hint="eastAsia" w:ascii="宋体" w:hAnsi="宋体"/>
          <w:b/>
          <w:bCs/>
          <w:color w:val="auto"/>
          <w:sz w:val="48"/>
          <w:szCs w:val="48"/>
        </w:rPr>
        <w:t>价</w:t>
      </w:r>
    </w:p>
    <w:p>
      <w:pPr>
        <w:spacing w:line="500" w:lineRule="exact"/>
        <w:jc w:val="center"/>
        <w:rPr>
          <w:rFonts w:ascii="宋体" w:hAnsi="宋体"/>
          <w:b/>
          <w:bCs/>
          <w:color w:val="auto"/>
          <w:sz w:val="48"/>
          <w:szCs w:val="48"/>
        </w:rPr>
      </w:pPr>
    </w:p>
    <w:p>
      <w:pPr>
        <w:spacing w:line="500" w:lineRule="exact"/>
        <w:jc w:val="center"/>
        <w:rPr>
          <w:rFonts w:ascii="宋体" w:hAnsi="宋体"/>
          <w:b/>
          <w:bCs/>
          <w:color w:val="auto"/>
          <w:sz w:val="48"/>
          <w:szCs w:val="48"/>
        </w:rPr>
      </w:pPr>
      <w:r>
        <w:rPr>
          <w:rFonts w:hint="eastAsia" w:ascii="宋体" w:hAnsi="宋体"/>
          <w:b/>
          <w:bCs/>
          <w:color w:val="auto"/>
          <w:sz w:val="48"/>
          <w:szCs w:val="48"/>
        </w:rPr>
        <w:t>文</w:t>
      </w:r>
    </w:p>
    <w:p>
      <w:pPr>
        <w:spacing w:line="500" w:lineRule="exact"/>
        <w:jc w:val="center"/>
        <w:rPr>
          <w:rFonts w:ascii="宋体" w:hAnsi="宋体"/>
          <w:b/>
          <w:bCs/>
          <w:color w:val="auto"/>
          <w:sz w:val="48"/>
          <w:szCs w:val="48"/>
        </w:rPr>
      </w:pPr>
    </w:p>
    <w:p>
      <w:pPr>
        <w:spacing w:line="500" w:lineRule="exact"/>
        <w:jc w:val="center"/>
        <w:rPr>
          <w:rFonts w:ascii="宋体" w:hAnsi="宋体"/>
          <w:b/>
          <w:bCs/>
          <w:color w:val="auto"/>
          <w:sz w:val="48"/>
          <w:szCs w:val="48"/>
        </w:rPr>
      </w:pPr>
      <w:r>
        <w:rPr>
          <w:rFonts w:hint="eastAsia" w:ascii="宋体" w:hAnsi="宋体"/>
          <w:b/>
          <w:bCs/>
          <w:color w:val="auto"/>
          <w:sz w:val="48"/>
          <w:szCs w:val="48"/>
        </w:rPr>
        <w:t>件</w:t>
      </w:r>
    </w:p>
    <w:p>
      <w:pPr>
        <w:spacing w:line="500" w:lineRule="exact"/>
        <w:rPr>
          <w:rFonts w:ascii="宋体" w:hAnsi="宋体"/>
          <w:b/>
          <w:bCs/>
          <w:color w:val="auto"/>
          <w:sz w:val="48"/>
          <w:szCs w:val="48"/>
        </w:rPr>
      </w:pPr>
    </w:p>
    <w:p>
      <w:pPr>
        <w:spacing w:line="500" w:lineRule="exact"/>
        <w:ind w:firstLine="960" w:firstLineChars="300"/>
        <w:rPr>
          <w:rFonts w:ascii="宋体" w:hAnsi="宋体"/>
          <w:bCs/>
          <w:color w:val="auto"/>
          <w:sz w:val="32"/>
          <w:szCs w:val="32"/>
        </w:rPr>
      </w:pPr>
    </w:p>
    <w:p>
      <w:pPr>
        <w:spacing w:line="500" w:lineRule="exact"/>
        <w:ind w:firstLine="960" w:firstLineChars="300"/>
        <w:rPr>
          <w:rFonts w:ascii="宋体" w:hAnsi="宋体"/>
          <w:bCs/>
          <w:color w:val="auto"/>
          <w:sz w:val="32"/>
          <w:szCs w:val="32"/>
        </w:rPr>
      </w:pPr>
    </w:p>
    <w:p>
      <w:pPr>
        <w:spacing w:line="500" w:lineRule="exact"/>
        <w:ind w:firstLine="960" w:firstLineChars="300"/>
        <w:rPr>
          <w:rFonts w:ascii="宋体" w:hAnsi="宋体"/>
          <w:bCs/>
          <w:color w:val="auto"/>
          <w:sz w:val="32"/>
          <w:szCs w:val="32"/>
        </w:rPr>
      </w:pPr>
    </w:p>
    <w:p>
      <w:pPr>
        <w:spacing w:line="500" w:lineRule="exact"/>
        <w:ind w:firstLine="900" w:firstLineChars="300"/>
        <w:rPr>
          <w:rFonts w:ascii="宋体" w:hAnsi="宋体"/>
          <w:bCs/>
          <w:color w:val="auto"/>
          <w:sz w:val="30"/>
          <w:szCs w:val="30"/>
        </w:rPr>
      </w:pPr>
      <w:r>
        <w:rPr>
          <w:rFonts w:hint="eastAsia" w:ascii="宋体" w:hAnsi="宋体"/>
          <w:bCs/>
          <w:color w:val="auto"/>
          <w:sz w:val="30"/>
          <w:szCs w:val="30"/>
        </w:rPr>
        <w:t>投标单位全称（公章）：</w:t>
      </w:r>
    </w:p>
    <w:p>
      <w:pPr>
        <w:spacing w:line="500" w:lineRule="exact"/>
        <w:ind w:firstLine="900" w:firstLineChars="300"/>
        <w:rPr>
          <w:rFonts w:ascii="宋体" w:hAnsi="宋体"/>
          <w:bCs/>
          <w:color w:val="auto"/>
          <w:sz w:val="30"/>
          <w:szCs w:val="30"/>
        </w:rPr>
      </w:pPr>
      <w:r>
        <w:rPr>
          <w:rFonts w:hint="eastAsia" w:ascii="宋体" w:hAnsi="宋体"/>
          <w:bCs/>
          <w:color w:val="auto"/>
          <w:sz w:val="30"/>
          <w:szCs w:val="30"/>
        </w:rPr>
        <w:t>地址：</w:t>
      </w:r>
    </w:p>
    <w:p>
      <w:pPr>
        <w:spacing w:line="500" w:lineRule="exact"/>
        <w:ind w:firstLine="900" w:firstLineChars="300"/>
        <w:rPr>
          <w:rFonts w:ascii="宋体" w:hAnsi="宋体"/>
          <w:bCs/>
          <w:color w:val="auto"/>
          <w:sz w:val="30"/>
          <w:szCs w:val="30"/>
        </w:rPr>
      </w:pPr>
      <w:r>
        <w:rPr>
          <w:rFonts w:hint="eastAsia" w:ascii="宋体" w:hAnsi="宋体"/>
          <w:bCs/>
          <w:color w:val="auto"/>
          <w:sz w:val="30"/>
          <w:szCs w:val="30"/>
        </w:rPr>
        <w:t>时间：</w:t>
      </w:r>
    </w:p>
    <w:p>
      <w:pPr>
        <w:spacing w:line="500" w:lineRule="exact"/>
        <w:ind w:firstLine="960" w:firstLineChars="300"/>
        <w:rPr>
          <w:rFonts w:ascii="宋体" w:hAnsi="宋体"/>
          <w:bCs/>
          <w:color w:val="auto"/>
          <w:sz w:val="32"/>
          <w:szCs w:val="32"/>
        </w:rPr>
      </w:pPr>
    </w:p>
    <w:p>
      <w:pPr>
        <w:spacing w:line="500" w:lineRule="exact"/>
        <w:ind w:firstLine="960" w:firstLineChars="300"/>
        <w:rPr>
          <w:rFonts w:ascii="宋体" w:hAnsi="宋体"/>
          <w:bCs/>
          <w:color w:val="auto"/>
          <w:sz w:val="32"/>
          <w:szCs w:val="32"/>
        </w:rPr>
      </w:pPr>
    </w:p>
    <w:p>
      <w:pPr>
        <w:spacing w:line="500" w:lineRule="exact"/>
        <w:ind w:firstLine="960" w:firstLineChars="300"/>
        <w:rPr>
          <w:rFonts w:ascii="宋体" w:hAnsi="宋体"/>
          <w:bCs/>
          <w:color w:val="auto"/>
          <w:sz w:val="32"/>
          <w:szCs w:val="32"/>
        </w:rPr>
      </w:pPr>
    </w:p>
    <w:p>
      <w:pPr>
        <w:keepNext w:val="0"/>
        <w:keepLines w:val="0"/>
        <w:pageBreakBefore w:val="0"/>
        <w:widowControl w:val="0"/>
        <w:kinsoku/>
        <w:wordWrap/>
        <w:overflowPunct/>
        <w:topLinePunct w:val="0"/>
        <w:bidi w:val="0"/>
        <w:adjustRightInd/>
        <w:snapToGrid/>
        <w:spacing w:line="460" w:lineRule="exact"/>
        <w:textAlignment w:val="auto"/>
        <w:outlineLvl w:val="9"/>
        <w:rPr>
          <w:rFonts w:ascii="宋体" w:hAnsi="宋体"/>
          <w:bCs/>
          <w:color w:val="auto"/>
          <w:szCs w:val="21"/>
        </w:rPr>
      </w:pPr>
      <w:r>
        <w:rPr>
          <w:rFonts w:ascii="宋体" w:hAnsi="宋体"/>
          <w:bCs/>
          <w:color w:val="auto"/>
          <w:sz w:val="32"/>
          <w:szCs w:val="32"/>
        </w:rPr>
        <w:br w:type="page"/>
      </w:r>
      <w:r>
        <w:rPr>
          <w:rFonts w:hint="eastAsia" w:ascii="宋体" w:hAnsi="宋体"/>
          <w:bCs/>
          <w:color w:val="auto"/>
          <w:sz w:val="32"/>
          <w:szCs w:val="32"/>
        </w:rPr>
        <w:t xml:space="preserve"> </w:t>
      </w:r>
      <w:r>
        <w:rPr>
          <w:rFonts w:hint="eastAsia" w:ascii="宋体" w:hAnsi="宋体"/>
          <w:bCs/>
          <w:color w:val="auto"/>
          <w:szCs w:val="21"/>
        </w:rPr>
        <w:t xml:space="preserve"> </w:t>
      </w:r>
      <w:r>
        <w:rPr>
          <w:rFonts w:hint="eastAsia" w:ascii="宋体" w:hAnsi="宋体"/>
          <w:bCs/>
          <w:color w:val="auto"/>
          <w:szCs w:val="21"/>
          <w:lang w:val="en-US" w:eastAsia="zh-CN"/>
        </w:rPr>
        <w:t xml:space="preserve">  </w:t>
      </w:r>
      <w:r>
        <w:rPr>
          <w:rFonts w:hint="eastAsia" w:ascii="宋体" w:hAnsi="宋体"/>
          <w:bCs/>
          <w:color w:val="auto"/>
          <w:szCs w:val="21"/>
        </w:rPr>
        <w:t xml:space="preserve"> 报价文件目录：</w:t>
      </w:r>
    </w:p>
    <w:p>
      <w:pPr>
        <w:keepNext w:val="0"/>
        <w:keepLines w:val="0"/>
        <w:pageBreakBefore w:val="0"/>
        <w:widowControl w:val="0"/>
        <w:kinsoku/>
        <w:wordWrap/>
        <w:overflowPunct/>
        <w:topLinePunct w:val="0"/>
        <w:bidi w:val="0"/>
        <w:adjustRightInd/>
        <w:snapToGrid/>
        <w:spacing w:line="460" w:lineRule="exact"/>
        <w:ind w:firstLine="420" w:firstLineChars="200"/>
        <w:textAlignment w:val="auto"/>
        <w:outlineLvl w:val="9"/>
        <w:rPr>
          <w:rFonts w:ascii="宋体" w:hAnsi="宋体"/>
          <w:bCs/>
          <w:color w:val="auto"/>
          <w:szCs w:val="21"/>
        </w:rPr>
      </w:pPr>
      <w:r>
        <w:rPr>
          <w:rFonts w:hint="eastAsia" w:ascii="宋体" w:hAnsi="宋体"/>
          <w:bCs/>
          <w:color w:val="auto"/>
          <w:szCs w:val="21"/>
        </w:rPr>
        <w:t>（1）投标函（格式见附件）</w:t>
      </w:r>
    </w:p>
    <w:p>
      <w:pPr>
        <w:keepNext w:val="0"/>
        <w:keepLines w:val="0"/>
        <w:pageBreakBefore w:val="0"/>
        <w:widowControl w:val="0"/>
        <w:kinsoku/>
        <w:wordWrap/>
        <w:overflowPunct/>
        <w:topLinePunct w:val="0"/>
        <w:bidi w:val="0"/>
        <w:adjustRightInd/>
        <w:snapToGrid/>
        <w:spacing w:line="460" w:lineRule="exact"/>
        <w:ind w:firstLine="420" w:firstLineChars="200"/>
        <w:textAlignment w:val="auto"/>
        <w:outlineLvl w:val="9"/>
        <w:rPr>
          <w:rFonts w:ascii="宋体" w:hAnsi="宋体"/>
          <w:bCs/>
          <w:color w:val="auto"/>
          <w:szCs w:val="21"/>
        </w:rPr>
      </w:pPr>
      <w:r>
        <w:rPr>
          <w:rFonts w:hint="eastAsia" w:ascii="宋体" w:hAnsi="宋体"/>
          <w:bCs/>
          <w:color w:val="auto"/>
          <w:szCs w:val="21"/>
        </w:rPr>
        <w:t>（2）开标（投标）一览表（格式见附件）</w:t>
      </w:r>
    </w:p>
    <w:p>
      <w:pPr>
        <w:keepNext w:val="0"/>
        <w:keepLines w:val="0"/>
        <w:pageBreakBefore w:val="0"/>
        <w:widowControl w:val="0"/>
        <w:kinsoku/>
        <w:wordWrap/>
        <w:overflowPunct/>
        <w:topLinePunct w:val="0"/>
        <w:bidi w:val="0"/>
        <w:adjustRightInd/>
        <w:snapToGrid/>
        <w:spacing w:line="460" w:lineRule="exact"/>
        <w:ind w:firstLine="420" w:firstLineChars="200"/>
        <w:textAlignment w:val="auto"/>
        <w:outlineLvl w:val="9"/>
        <w:rPr>
          <w:rFonts w:ascii="宋体" w:hAnsi="宋体"/>
          <w:bCs/>
          <w:color w:val="auto"/>
          <w:szCs w:val="21"/>
        </w:rPr>
      </w:pPr>
      <w:r>
        <w:rPr>
          <w:rFonts w:hint="eastAsia" w:ascii="宋体" w:hAnsi="宋体"/>
          <w:bCs/>
          <w:color w:val="auto"/>
          <w:szCs w:val="21"/>
        </w:rPr>
        <w:t>（3）投标分项报价表</w:t>
      </w:r>
    </w:p>
    <w:p>
      <w:pPr>
        <w:keepNext w:val="0"/>
        <w:keepLines w:val="0"/>
        <w:pageBreakBefore w:val="0"/>
        <w:widowControl w:val="0"/>
        <w:kinsoku/>
        <w:wordWrap/>
        <w:overflowPunct/>
        <w:topLinePunct w:val="0"/>
        <w:bidi w:val="0"/>
        <w:adjustRightInd/>
        <w:snapToGrid/>
        <w:spacing w:line="460" w:lineRule="exact"/>
        <w:ind w:firstLine="420" w:firstLineChars="200"/>
        <w:textAlignment w:val="auto"/>
        <w:outlineLvl w:val="9"/>
        <w:rPr>
          <w:rFonts w:ascii="宋体" w:hAnsi="宋体"/>
          <w:bCs/>
          <w:color w:val="auto"/>
          <w:szCs w:val="21"/>
        </w:rPr>
      </w:pPr>
      <w:r>
        <w:rPr>
          <w:rFonts w:hint="eastAsia" w:ascii="宋体" w:hAnsi="宋体"/>
          <w:bCs/>
          <w:color w:val="auto"/>
          <w:szCs w:val="21"/>
        </w:rPr>
        <w:t>（4）小型、微型企业相关证明材料（如有）</w:t>
      </w:r>
    </w:p>
    <w:p>
      <w:pPr>
        <w:keepNext w:val="0"/>
        <w:keepLines w:val="0"/>
        <w:pageBreakBefore w:val="0"/>
        <w:widowControl w:val="0"/>
        <w:kinsoku/>
        <w:wordWrap/>
        <w:overflowPunct/>
        <w:topLinePunct w:val="0"/>
        <w:bidi w:val="0"/>
        <w:adjustRightInd/>
        <w:snapToGrid/>
        <w:spacing w:line="460" w:lineRule="exact"/>
        <w:textAlignment w:val="auto"/>
        <w:outlineLvl w:val="9"/>
        <w:rPr>
          <w:rFonts w:ascii="宋体" w:hAnsi="宋体"/>
          <w:color w:val="auto"/>
          <w:sz w:val="24"/>
        </w:rPr>
      </w:pPr>
    </w:p>
    <w:p>
      <w:pPr>
        <w:keepNext w:val="0"/>
        <w:keepLines w:val="0"/>
        <w:pageBreakBefore w:val="0"/>
        <w:widowControl w:val="0"/>
        <w:kinsoku/>
        <w:wordWrap/>
        <w:overflowPunct/>
        <w:topLinePunct w:val="0"/>
        <w:bidi w:val="0"/>
        <w:adjustRightInd/>
        <w:snapToGrid/>
        <w:spacing w:line="460" w:lineRule="exact"/>
        <w:ind w:firstLine="480"/>
        <w:textAlignment w:val="auto"/>
        <w:outlineLvl w:val="9"/>
        <w:rPr>
          <w:rFonts w:ascii="宋体" w:hAnsi="宋体" w:cs="宋体"/>
          <w:b/>
          <w:bCs/>
          <w:color w:val="auto"/>
          <w:szCs w:val="21"/>
        </w:rPr>
      </w:pPr>
      <w:r>
        <w:rPr>
          <w:rFonts w:hint="eastAsia" w:ascii="宋体" w:hAnsi="宋体" w:cs="宋体"/>
          <w:b/>
          <w:bCs/>
          <w:color w:val="auto"/>
          <w:szCs w:val="21"/>
        </w:rPr>
        <w:t>扶持政策说明：</w:t>
      </w:r>
    </w:p>
    <w:p>
      <w:pPr>
        <w:pStyle w:val="96"/>
        <w:keepNext w:val="0"/>
        <w:keepLines w:val="0"/>
        <w:pageBreakBefore w:val="0"/>
        <w:widowControl w:val="0"/>
        <w:kinsoku/>
        <w:wordWrap/>
        <w:overflowPunct/>
        <w:topLinePunct w:val="0"/>
        <w:bidi w:val="0"/>
        <w:adjustRightInd/>
        <w:snapToGrid/>
        <w:spacing w:line="460" w:lineRule="exact"/>
        <w:ind w:firstLine="420"/>
        <w:jc w:val="both"/>
        <w:textAlignment w:val="auto"/>
        <w:outlineLvl w:val="9"/>
        <w:rPr>
          <w:rFonts w:cs="宋体"/>
          <w:color w:val="auto"/>
          <w:kern w:val="2"/>
          <w:sz w:val="21"/>
          <w:szCs w:val="21"/>
        </w:rPr>
      </w:pPr>
      <w:r>
        <w:rPr>
          <w:rFonts w:hint="eastAsia" w:cs="宋体"/>
          <w:color w:val="auto"/>
          <w:kern w:val="2"/>
          <w:sz w:val="21"/>
          <w:szCs w:val="21"/>
        </w:rPr>
        <w:t>1、根据财政部、工业和信息化部制定的《政府采购促进中小企业发展暂行办法》和转发财政部工业和信息化部关于印发《政府采购促进中小企业发展暂行办法》的通知（浙财采监[2012]11 号），本项目对小型或微型企业的投标报价给予6%的扣除，并用扣除后的价格计算价格评分。</w:t>
      </w:r>
    </w:p>
    <w:p>
      <w:pPr>
        <w:pStyle w:val="52"/>
        <w:keepNext w:val="0"/>
        <w:keepLines w:val="0"/>
        <w:pageBreakBefore w:val="0"/>
        <w:widowControl w:val="0"/>
        <w:kinsoku/>
        <w:wordWrap/>
        <w:overflowPunct/>
        <w:topLinePunct w:val="0"/>
        <w:bidi w:val="0"/>
        <w:adjustRightInd/>
        <w:snapToGrid/>
        <w:spacing w:line="460" w:lineRule="exact"/>
        <w:ind w:left="420"/>
        <w:jc w:val="both"/>
        <w:textAlignment w:val="auto"/>
        <w:outlineLvl w:val="9"/>
        <w:rPr>
          <w:rFonts w:cs="宋体"/>
          <w:color w:val="auto"/>
          <w:kern w:val="2"/>
          <w:sz w:val="21"/>
          <w:szCs w:val="21"/>
        </w:rPr>
      </w:pPr>
      <w:r>
        <w:rPr>
          <w:rFonts w:hint="eastAsia" w:cs="宋体"/>
          <w:color w:val="auto"/>
          <w:kern w:val="2"/>
          <w:sz w:val="21"/>
          <w:szCs w:val="21"/>
        </w:rPr>
        <w:t>同时符合以下所有要求的投标人被认定为小型、微型企业：</w:t>
      </w:r>
    </w:p>
    <w:p>
      <w:pPr>
        <w:pStyle w:val="96"/>
        <w:keepNext w:val="0"/>
        <w:keepLines w:val="0"/>
        <w:pageBreakBefore w:val="0"/>
        <w:widowControl w:val="0"/>
        <w:kinsoku/>
        <w:wordWrap/>
        <w:overflowPunct/>
        <w:topLinePunct w:val="0"/>
        <w:bidi w:val="0"/>
        <w:adjustRightInd/>
        <w:snapToGrid/>
        <w:spacing w:line="460" w:lineRule="exact"/>
        <w:ind w:firstLine="420"/>
        <w:jc w:val="both"/>
        <w:textAlignment w:val="auto"/>
        <w:outlineLvl w:val="9"/>
        <w:rPr>
          <w:rFonts w:cs="宋体"/>
          <w:color w:val="auto"/>
          <w:kern w:val="2"/>
          <w:sz w:val="21"/>
          <w:szCs w:val="21"/>
        </w:rPr>
      </w:pPr>
      <w:r>
        <w:rPr>
          <w:rFonts w:hint="eastAsia" w:cs="宋体"/>
          <w:color w:val="auto"/>
          <w:kern w:val="2"/>
          <w:sz w:val="21"/>
          <w:szCs w:val="21"/>
        </w:rPr>
        <w:t xml:space="preserve">1）投标人按照《关于印发中小企业划型标准规定的通知》（工信部联企业〔2011 〕300 号）的所属行业规定为小型、微型企业【注：按《关于印发中小企业划型标准规定的通知》规定提供《中小企业声明函》及其相关的充分的证明材料】； </w:t>
      </w:r>
    </w:p>
    <w:p>
      <w:pPr>
        <w:pStyle w:val="96"/>
        <w:keepNext w:val="0"/>
        <w:keepLines w:val="0"/>
        <w:pageBreakBefore w:val="0"/>
        <w:widowControl w:val="0"/>
        <w:kinsoku/>
        <w:wordWrap/>
        <w:overflowPunct/>
        <w:topLinePunct w:val="0"/>
        <w:bidi w:val="0"/>
        <w:adjustRightInd/>
        <w:snapToGrid/>
        <w:spacing w:line="460" w:lineRule="exact"/>
        <w:ind w:firstLine="420"/>
        <w:jc w:val="both"/>
        <w:textAlignment w:val="auto"/>
        <w:outlineLvl w:val="9"/>
        <w:rPr>
          <w:rFonts w:cs="宋体"/>
          <w:color w:val="auto"/>
          <w:kern w:val="2"/>
          <w:sz w:val="21"/>
          <w:szCs w:val="21"/>
        </w:rPr>
      </w:pPr>
      <w:r>
        <w:rPr>
          <w:rFonts w:hint="eastAsia" w:cs="宋体"/>
          <w:color w:val="auto"/>
          <w:kern w:val="2"/>
          <w:sz w:val="21"/>
          <w:szCs w:val="21"/>
        </w:rPr>
        <w:t>2）投标人已通过浙江政府采购网申请注册入库供应商【注：提供已申请入库供应商的网站信息材料】。</w:t>
      </w:r>
    </w:p>
    <w:p>
      <w:pPr>
        <w:pStyle w:val="96"/>
        <w:keepNext w:val="0"/>
        <w:keepLines w:val="0"/>
        <w:pageBreakBefore w:val="0"/>
        <w:widowControl w:val="0"/>
        <w:kinsoku/>
        <w:wordWrap/>
        <w:overflowPunct/>
        <w:topLinePunct w:val="0"/>
        <w:bidi w:val="0"/>
        <w:adjustRightInd/>
        <w:snapToGrid/>
        <w:spacing w:line="460" w:lineRule="exact"/>
        <w:ind w:firstLine="420"/>
        <w:jc w:val="both"/>
        <w:textAlignment w:val="auto"/>
        <w:outlineLvl w:val="9"/>
        <w:rPr>
          <w:rFonts w:cs="宋体"/>
          <w:color w:val="auto"/>
          <w:kern w:val="2"/>
          <w:sz w:val="21"/>
          <w:szCs w:val="21"/>
        </w:rPr>
      </w:pPr>
      <w:r>
        <w:rPr>
          <w:rFonts w:hint="eastAsia" w:cs="宋体"/>
          <w:color w:val="auto"/>
          <w:kern w:val="2"/>
          <w:sz w:val="21"/>
          <w:szCs w:val="21"/>
        </w:rPr>
        <w:t>2、监狱企业参加投标【提供《监狱企业声明函》及其相关的充分的证明材料】，视为小型、微型企业，享受小微企业政策扶持。</w:t>
      </w:r>
    </w:p>
    <w:p>
      <w:pPr>
        <w:pStyle w:val="96"/>
        <w:keepNext w:val="0"/>
        <w:keepLines w:val="0"/>
        <w:pageBreakBefore w:val="0"/>
        <w:widowControl w:val="0"/>
        <w:kinsoku/>
        <w:wordWrap/>
        <w:overflowPunct/>
        <w:topLinePunct w:val="0"/>
        <w:bidi w:val="0"/>
        <w:adjustRightInd/>
        <w:snapToGrid/>
        <w:spacing w:line="460" w:lineRule="exact"/>
        <w:ind w:firstLine="420"/>
        <w:jc w:val="both"/>
        <w:textAlignment w:val="auto"/>
        <w:outlineLvl w:val="9"/>
        <w:rPr>
          <w:rFonts w:cs="宋体"/>
          <w:color w:val="auto"/>
          <w:kern w:val="2"/>
          <w:sz w:val="21"/>
          <w:szCs w:val="21"/>
        </w:rPr>
      </w:pPr>
      <w:r>
        <w:rPr>
          <w:rFonts w:hint="eastAsia" w:cs="宋体"/>
          <w:color w:val="auto"/>
          <w:kern w:val="2"/>
          <w:sz w:val="21"/>
          <w:szCs w:val="21"/>
        </w:rPr>
        <w:t>3、残疾人福利性单位参加投标【提供《残疾人福利性单位声明函》】，视为小型、微型企业，享受小微企业政策扶持。</w:t>
      </w:r>
    </w:p>
    <w:p>
      <w:pPr>
        <w:keepNext w:val="0"/>
        <w:keepLines w:val="0"/>
        <w:pageBreakBefore w:val="0"/>
        <w:widowControl w:val="0"/>
        <w:kinsoku/>
        <w:wordWrap/>
        <w:overflowPunct/>
        <w:topLinePunct w:val="0"/>
        <w:bidi w:val="0"/>
        <w:adjustRightInd/>
        <w:snapToGrid/>
        <w:spacing w:line="460" w:lineRule="exact"/>
        <w:textAlignment w:val="auto"/>
        <w:outlineLvl w:val="9"/>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pStyle w:val="3"/>
        <w:rPr>
          <w:b w:val="0"/>
          <w:bCs w:val="0"/>
          <w:color w:val="auto"/>
          <w:sz w:val="24"/>
          <w:szCs w:val="24"/>
        </w:rPr>
      </w:pPr>
      <w:r>
        <w:rPr>
          <w:rFonts w:hint="eastAsia"/>
          <w:b w:val="0"/>
          <w:bCs w:val="0"/>
          <w:color w:val="auto"/>
          <w:sz w:val="24"/>
          <w:szCs w:val="24"/>
        </w:rPr>
        <w:t>附件</w:t>
      </w:r>
    </w:p>
    <w:p>
      <w:pPr>
        <w:spacing w:line="500" w:lineRule="exact"/>
        <w:jc w:val="center"/>
        <w:rPr>
          <w:rFonts w:ascii="宋体" w:hAnsi="宋体"/>
          <w:color w:val="auto"/>
          <w:sz w:val="24"/>
        </w:rPr>
      </w:pPr>
      <w:r>
        <w:rPr>
          <w:rFonts w:hint="eastAsia" w:ascii="宋体" w:hAnsi="宋体"/>
          <w:color w:val="auto"/>
          <w:sz w:val="24"/>
        </w:rPr>
        <w:t>投标函</w:t>
      </w:r>
    </w:p>
    <w:p>
      <w:pPr>
        <w:spacing w:line="500" w:lineRule="exact"/>
        <w:rPr>
          <w:rFonts w:ascii="宋体" w:hAnsi="宋体"/>
          <w:color w:val="auto"/>
          <w:szCs w:val="21"/>
        </w:rPr>
      </w:pPr>
      <w:r>
        <w:rPr>
          <w:rFonts w:hint="eastAsia" w:ascii="宋体" w:hAnsi="宋体"/>
          <w:color w:val="auto"/>
          <w:szCs w:val="21"/>
        </w:rPr>
        <w:t>杭州博实招标代理有限公司：</w:t>
      </w:r>
    </w:p>
    <w:p>
      <w:pPr>
        <w:spacing w:line="500" w:lineRule="exact"/>
        <w:rPr>
          <w:rFonts w:ascii="宋体" w:hAnsi="宋体"/>
          <w:color w:val="auto"/>
          <w:szCs w:val="21"/>
        </w:rPr>
      </w:pPr>
      <w:r>
        <w:rPr>
          <w:rFonts w:hint="eastAsia" w:ascii="宋体" w:hAnsi="宋体"/>
          <w:color w:val="auto"/>
          <w:szCs w:val="21"/>
        </w:rPr>
        <w:t xml:space="preserve">    根据贵方为</w:t>
      </w:r>
      <w:r>
        <w:rPr>
          <w:rFonts w:hint="eastAsia" w:ascii="宋体" w:hAnsi="宋体"/>
          <w:color w:val="auto"/>
          <w:szCs w:val="21"/>
          <w:u w:val="single"/>
        </w:rPr>
        <w:t xml:space="preserve">               </w:t>
      </w:r>
      <w:r>
        <w:rPr>
          <w:rFonts w:hint="eastAsia" w:ascii="宋体" w:hAnsi="宋体"/>
          <w:color w:val="auto"/>
          <w:szCs w:val="21"/>
        </w:rPr>
        <w:t xml:space="preserve">项目的招标公告（项目编号: </w:t>
      </w:r>
      <w:r>
        <w:rPr>
          <w:rFonts w:hint="eastAsia" w:ascii="宋体" w:hAnsi="宋体"/>
          <w:color w:val="auto"/>
          <w:szCs w:val="21"/>
          <w:u w:val="single"/>
        </w:rPr>
        <w:t xml:space="preserve">        </w:t>
      </w:r>
      <w:r>
        <w:rPr>
          <w:rFonts w:hint="eastAsia" w:ascii="宋体" w:hAnsi="宋体"/>
          <w:color w:val="auto"/>
          <w:szCs w:val="21"/>
        </w:rPr>
        <w:t>），签字代表</w:t>
      </w:r>
      <w:r>
        <w:rPr>
          <w:rFonts w:hint="eastAsia" w:ascii="宋体" w:hAnsi="宋体"/>
          <w:color w:val="auto"/>
          <w:szCs w:val="21"/>
          <w:u w:val="single"/>
        </w:rPr>
        <w:t xml:space="preserve">       </w:t>
      </w:r>
      <w:r>
        <w:rPr>
          <w:rFonts w:hint="eastAsia" w:ascii="宋体" w:hAnsi="宋体"/>
          <w:color w:val="auto"/>
          <w:szCs w:val="21"/>
        </w:rPr>
        <w:t>（全名）经正式授权并代表投标人</w:t>
      </w:r>
      <w:r>
        <w:rPr>
          <w:rFonts w:hint="eastAsia" w:ascii="宋体" w:hAnsi="宋体"/>
          <w:color w:val="auto"/>
          <w:szCs w:val="21"/>
          <w:u w:val="single"/>
        </w:rPr>
        <w:t xml:space="preserve">             </w:t>
      </w:r>
      <w:r>
        <w:rPr>
          <w:rFonts w:hint="eastAsia" w:ascii="宋体" w:hAnsi="宋体"/>
          <w:color w:val="auto"/>
          <w:szCs w:val="21"/>
        </w:rPr>
        <w:t>（投标人名称）提交资格证明文件/资信商务及技术文件、报价文件正本各</w:t>
      </w:r>
      <w:r>
        <w:rPr>
          <w:rFonts w:hint="eastAsia" w:ascii="宋体" w:hAnsi="宋体"/>
          <w:color w:val="auto"/>
          <w:szCs w:val="21"/>
          <w:u w:val="single"/>
        </w:rPr>
        <w:t xml:space="preserve">   </w:t>
      </w:r>
      <w:r>
        <w:rPr>
          <w:rFonts w:hint="eastAsia" w:ascii="宋体" w:hAnsi="宋体"/>
          <w:color w:val="auto"/>
          <w:szCs w:val="21"/>
        </w:rPr>
        <w:t>份，副本各</w:t>
      </w:r>
      <w:r>
        <w:rPr>
          <w:rFonts w:hint="eastAsia" w:ascii="宋体" w:hAnsi="宋体"/>
          <w:color w:val="auto"/>
          <w:szCs w:val="21"/>
          <w:u w:val="single"/>
        </w:rPr>
        <w:t xml:space="preserve">   </w:t>
      </w:r>
      <w:r>
        <w:rPr>
          <w:rFonts w:hint="eastAsia" w:ascii="宋体" w:hAnsi="宋体"/>
          <w:color w:val="auto"/>
          <w:szCs w:val="21"/>
        </w:rPr>
        <w:t>份。</w:t>
      </w:r>
    </w:p>
    <w:p>
      <w:pPr>
        <w:spacing w:line="500" w:lineRule="exact"/>
        <w:rPr>
          <w:rFonts w:ascii="宋体" w:hAnsi="宋体"/>
          <w:b/>
          <w:bCs/>
          <w:color w:val="auto"/>
          <w:szCs w:val="21"/>
        </w:rPr>
      </w:pPr>
      <w:r>
        <w:rPr>
          <w:rFonts w:hint="eastAsia" w:ascii="宋体" w:hAnsi="宋体"/>
          <w:b/>
          <w:bCs/>
          <w:color w:val="auto"/>
          <w:szCs w:val="21"/>
        </w:rPr>
        <w:t>据此函签字代表宣布同意如下：</w:t>
      </w:r>
    </w:p>
    <w:p>
      <w:pPr>
        <w:spacing w:line="500" w:lineRule="exact"/>
        <w:ind w:left="6" w:firstLine="296" w:firstLineChars="141"/>
        <w:rPr>
          <w:rFonts w:ascii="宋体" w:hAnsi="宋体"/>
          <w:color w:val="auto"/>
          <w:szCs w:val="21"/>
        </w:rPr>
      </w:pPr>
      <w:r>
        <w:rPr>
          <w:rFonts w:hint="eastAsia" w:ascii="宋体" w:hAnsi="宋体"/>
          <w:color w:val="auto"/>
          <w:szCs w:val="21"/>
        </w:rPr>
        <w:t xml:space="preserve"> 1、投标人已详细审查全部“招标文件”，包括修改文件（如有的话）以及全部参考资料和有关附件，已经了解我方对于招标文件、采购过程、采购结果有依法进行询问、质疑、投诉的权利及相关渠道和要求。</w:t>
      </w:r>
    </w:p>
    <w:p>
      <w:pPr>
        <w:spacing w:line="500" w:lineRule="exact"/>
        <w:rPr>
          <w:rFonts w:ascii="宋体" w:hAnsi="宋体"/>
          <w:color w:val="auto"/>
          <w:szCs w:val="21"/>
        </w:rPr>
      </w:pPr>
      <w:r>
        <w:rPr>
          <w:rFonts w:hint="eastAsia" w:ascii="宋体" w:hAnsi="宋体"/>
          <w:color w:val="auto"/>
          <w:szCs w:val="21"/>
        </w:rPr>
        <w:t xml:space="preserve">    2、投标人在投标之前已经与贵方进行了充分的沟通，完全理解并接受招标文件的各项规定和要求，对招标文件的合理性、合法性不再有异议。</w:t>
      </w:r>
    </w:p>
    <w:p>
      <w:pPr>
        <w:spacing w:line="500" w:lineRule="exact"/>
        <w:ind w:left="115" w:leftChars="55" w:firstLine="214" w:firstLineChars="102"/>
        <w:rPr>
          <w:rFonts w:ascii="宋体" w:hAnsi="宋体"/>
          <w:color w:val="auto"/>
          <w:szCs w:val="21"/>
          <w:u w:val="single"/>
        </w:rPr>
      </w:pPr>
      <w:r>
        <w:rPr>
          <w:rFonts w:hint="eastAsia" w:ascii="宋体" w:hAnsi="宋体"/>
          <w:color w:val="auto"/>
          <w:szCs w:val="21"/>
        </w:rPr>
        <w:t xml:space="preserve"> 3、本投标有效期自开标日起</w:t>
      </w:r>
      <w:r>
        <w:rPr>
          <w:rFonts w:hint="eastAsia" w:ascii="宋体" w:hAnsi="宋体"/>
          <w:color w:val="auto"/>
          <w:szCs w:val="21"/>
          <w:u w:val="single"/>
        </w:rPr>
        <w:t xml:space="preserve">     </w:t>
      </w:r>
      <w:r>
        <w:rPr>
          <w:rFonts w:hint="eastAsia" w:ascii="宋体" w:hAnsi="宋体"/>
          <w:color w:val="auto"/>
          <w:szCs w:val="21"/>
        </w:rPr>
        <w:t>个日。</w:t>
      </w:r>
    </w:p>
    <w:p>
      <w:pPr>
        <w:spacing w:line="500" w:lineRule="exact"/>
        <w:ind w:left="115" w:leftChars="55" w:firstLine="214" w:firstLineChars="102"/>
        <w:rPr>
          <w:rFonts w:ascii="宋体" w:hAnsi="宋体"/>
          <w:color w:val="auto"/>
          <w:szCs w:val="21"/>
        </w:rPr>
      </w:pPr>
      <w:r>
        <w:rPr>
          <w:rFonts w:hint="eastAsia" w:ascii="宋体" w:hAnsi="宋体"/>
          <w:color w:val="auto"/>
          <w:szCs w:val="21"/>
        </w:rPr>
        <w:t xml:space="preserve"> 4、如中标，本投标文件至本项目合同履行完毕止均保持有效，本投标人将按“招标文件”及政府采购法律、法规的规定履行合同责任和义务。</w:t>
      </w:r>
    </w:p>
    <w:p>
      <w:pPr>
        <w:spacing w:line="500" w:lineRule="exact"/>
        <w:ind w:firstLine="420" w:firstLineChars="200"/>
        <w:rPr>
          <w:rFonts w:ascii="宋体" w:hAnsi="宋体"/>
          <w:color w:val="auto"/>
          <w:szCs w:val="21"/>
        </w:rPr>
      </w:pPr>
      <w:r>
        <w:rPr>
          <w:rFonts w:hint="eastAsia" w:ascii="宋体" w:hAnsi="宋体"/>
          <w:color w:val="auto"/>
          <w:szCs w:val="21"/>
        </w:rPr>
        <w:t>5、投标人同意按照贵方要求提供与投标有关的一切数据或资料。</w:t>
      </w:r>
    </w:p>
    <w:p>
      <w:pPr>
        <w:spacing w:line="500" w:lineRule="exact"/>
        <w:ind w:firstLine="420" w:firstLineChars="200"/>
        <w:rPr>
          <w:rFonts w:ascii="宋体" w:hAnsi="宋体"/>
          <w:color w:val="auto"/>
          <w:szCs w:val="21"/>
        </w:rPr>
      </w:pPr>
      <w:r>
        <w:rPr>
          <w:rFonts w:hint="eastAsia" w:ascii="宋体" w:hAnsi="宋体"/>
          <w:color w:val="auto"/>
          <w:szCs w:val="21"/>
        </w:rPr>
        <w:t>6、与本次投标有关的一切正式往来信函请寄：</w:t>
      </w:r>
    </w:p>
    <w:p>
      <w:pPr>
        <w:spacing w:line="460" w:lineRule="exact"/>
        <w:ind w:firstLine="435"/>
        <w:rPr>
          <w:rFonts w:ascii="宋体" w:hAnsi="宋体"/>
          <w:color w:val="auto"/>
          <w:szCs w:val="21"/>
        </w:rPr>
      </w:pPr>
      <w:r>
        <w:rPr>
          <w:rFonts w:hint="eastAsia" w:ascii="宋体" w:hAnsi="宋体"/>
          <w:color w:val="auto"/>
          <w:szCs w:val="21"/>
        </w:rPr>
        <w:t xml:space="preserve">    地址：</w:t>
      </w:r>
      <w:r>
        <w:rPr>
          <w:rFonts w:hint="eastAsia" w:ascii="宋体" w:hAnsi="宋体"/>
          <w:color w:val="auto"/>
          <w:szCs w:val="21"/>
          <w:u w:val="single"/>
        </w:rPr>
        <w:t xml:space="preserve">              </w:t>
      </w:r>
      <w:r>
        <w:rPr>
          <w:rFonts w:hint="eastAsia" w:ascii="宋体" w:hAnsi="宋体"/>
          <w:color w:val="auto"/>
          <w:szCs w:val="21"/>
        </w:rPr>
        <w:t xml:space="preserve"> 邮编：</w:t>
      </w:r>
      <w:r>
        <w:rPr>
          <w:rFonts w:hint="eastAsia" w:ascii="宋体" w:hAnsi="宋体"/>
          <w:color w:val="auto"/>
          <w:szCs w:val="21"/>
          <w:u w:val="single"/>
        </w:rPr>
        <w:t xml:space="preserve">               </w:t>
      </w:r>
      <w:r>
        <w:rPr>
          <w:rFonts w:hint="eastAsia" w:ascii="宋体" w:hAnsi="宋体"/>
          <w:color w:val="auto"/>
          <w:szCs w:val="21"/>
        </w:rPr>
        <w:t>；</w:t>
      </w:r>
    </w:p>
    <w:p>
      <w:pPr>
        <w:spacing w:line="460" w:lineRule="exact"/>
        <w:ind w:firstLine="435"/>
        <w:rPr>
          <w:rFonts w:ascii="宋体" w:hAnsi="宋体"/>
          <w:color w:val="auto"/>
          <w:szCs w:val="21"/>
        </w:rPr>
      </w:pPr>
      <w:r>
        <w:rPr>
          <w:rFonts w:hint="eastAsia" w:ascii="宋体" w:hAnsi="宋体"/>
          <w:color w:val="auto"/>
          <w:szCs w:val="21"/>
        </w:rPr>
        <w:t xml:space="preserve">    传真：</w:t>
      </w:r>
      <w:r>
        <w:rPr>
          <w:rFonts w:hint="eastAsia" w:ascii="宋体" w:hAnsi="宋体"/>
          <w:color w:val="auto"/>
          <w:szCs w:val="21"/>
          <w:u w:val="single"/>
        </w:rPr>
        <w:t xml:space="preserve">              </w:t>
      </w:r>
      <w:r>
        <w:rPr>
          <w:rFonts w:hint="eastAsia" w:ascii="宋体" w:hAnsi="宋体"/>
          <w:color w:val="auto"/>
          <w:szCs w:val="21"/>
        </w:rPr>
        <w:t xml:space="preserve"> 电话：</w:t>
      </w:r>
      <w:r>
        <w:rPr>
          <w:rFonts w:hint="eastAsia" w:ascii="宋体" w:hAnsi="宋体"/>
          <w:color w:val="auto"/>
          <w:szCs w:val="21"/>
          <w:u w:val="single"/>
        </w:rPr>
        <w:t xml:space="preserve">               </w:t>
      </w:r>
      <w:r>
        <w:rPr>
          <w:rFonts w:hint="eastAsia" w:ascii="宋体" w:hAnsi="宋体"/>
          <w:color w:val="auto"/>
          <w:szCs w:val="21"/>
        </w:rPr>
        <w:t>；</w:t>
      </w:r>
    </w:p>
    <w:p>
      <w:pPr>
        <w:spacing w:line="460" w:lineRule="exact"/>
        <w:ind w:firstLine="435"/>
        <w:rPr>
          <w:rFonts w:ascii="宋体" w:hAnsi="宋体"/>
          <w:color w:val="auto"/>
          <w:szCs w:val="21"/>
        </w:rPr>
      </w:pPr>
      <w:r>
        <w:rPr>
          <w:rFonts w:hint="eastAsia" w:ascii="宋体" w:hAnsi="宋体"/>
          <w:color w:val="auto"/>
          <w:szCs w:val="21"/>
        </w:rPr>
        <w:t xml:space="preserve">    投标人代表姓名：</w:t>
      </w:r>
      <w:r>
        <w:rPr>
          <w:rFonts w:hint="eastAsia" w:ascii="宋体" w:hAnsi="宋体"/>
          <w:color w:val="auto"/>
          <w:szCs w:val="21"/>
          <w:u w:val="single"/>
        </w:rPr>
        <w:t xml:space="preserve">             </w:t>
      </w:r>
      <w:r>
        <w:rPr>
          <w:rFonts w:hint="eastAsia" w:ascii="宋体" w:hAnsi="宋体"/>
          <w:color w:val="auto"/>
          <w:szCs w:val="21"/>
        </w:rPr>
        <w:t>职务：</w:t>
      </w:r>
      <w:r>
        <w:rPr>
          <w:rFonts w:hint="eastAsia" w:ascii="宋体" w:hAnsi="宋体"/>
          <w:color w:val="auto"/>
          <w:szCs w:val="21"/>
          <w:u w:val="single"/>
        </w:rPr>
        <w:t xml:space="preserve">            </w:t>
      </w:r>
      <w:r>
        <w:rPr>
          <w:rFonts w:hint="eastAsia" w:ascii="宋体" w:hAnsi="宋体"/>
          <w:color w:val="auto"/>
          <w:szCs w:val="21"/>
        </w:rPr>
        <w:t>；</w:t>
      </w:r>
    </w:p>
    <w:p>
      <w:pPr>
        <w:spacing w:line="460" w:lineRule="exact"/>
        <w:ind w:firstLine="435"/>
        <w:rPr>
          <w:rFonts w:ascii="宋体" w:hAnsi="宋体"/>
          <w:color w:val="auto"/>
          <w:szCs w:val="21"/>
        </w:rPr>
      </w:pPr>
      <w:r>
        <w:rPr>
          <w:rFonts w:hint="eastAsia" w:ascii="宋体" w:hAnsi="宋体"/>
          <w:color w:val="auto"/>
          <w:szCs w:val="21"/>
        </w:rPr>
        <w:t xml:space="preserve">    开户银行：</w:t>
      </w:r>
      <w:r>
        <w:rPr>
          <w:rFonts w:hint="eastAsia" w:ascii="宋体" w:hAnsi="宋体"/>
          <w:color w:val="auto"/>
          <w:szCs w:val="21"/>
          <w:u w:val="single"/>
        </w:rPr>
        <w:t xml:space="preserve">                   </w:t>
      </w:r>
      <w:r>
        <w:rPr>
          <w:rFonts w:hint="eastAsia" w:ascii="宋体" w:hAnsi="宋体"/>
          <w:color w:val="auto"/>
          <w:szCs w:val="21"/>
        </w:rPr>
        <w:t>银行账号：</w:t>
      </w:r>
      <w:r>
        <w:rPr>
          <w:rFonts w:hint="eastAsia" w:ascii="宋体" w:hAnsi="宋体"/>
          <w:color w:val="auto"/>
          <w:szCs w:val="21"/>
          <w:u w:val="single"/>
        </w:rPr>
        <w:t xml:space="preserve">           </w:t>
      </w:r>
      <w:r>
        <w:rPr>
          <w:rFonts w:hint="eastAsia" w:ascii="宋体" w:hAnsi="宋体"/>
          <w:color w:val="auto"/>
          <w:szCs w:val="21"/>
        </w:rPr>
        <w:t>；</w:t>
      </w:r>
    </w:p>
    <w:p>
      <w:pPr>
        <w:spacing w:line="460" w:lineRule="exact"/>
        <w:ind w:firstLine="435"/>
        <w:rPr>
          <w:rFonts w:ascii="宋体" w:hAnsi="宋体"/>
          <w:color w:val="auto"/>
          <w:szCs w:val="21"/>
        </w:rPr>
      </w:pPr>
    </w:p>
    <w:p>
      <w:pPr>
        <w:spacing w:line="460" w:lineRule="exact"/>
        <w:ind w:firstLine="435"/>
        <w:rPr>
          <w:rFonts w:ascii="宋体" w:hAnsi="宋体"/>
          <w:color w:val="auto"/>
          <w:szCs w:val="21"/>
        </w:rPr>
      </w:pPr>
      <w:r>
        <w:rPr>
          <w:rFonts w:hint="eastAsia" w:ascii="宋体" w:hAnsi="宋体"/>
          <w:color w:val="auto"/>
          <w:szCs w:val="21"/>
        </w:rPr>
        <w:t xml:space="preserve">                                   投标人名称（公章）：</w:t>
      </w:r>
    </w:p>
    <w:p>
      <w:pPr>
        <w:spacing w:line="460" w:lineRule="exact"/>
        <w:ind w:firstLine="435"/>
        <w:rPr>
          <w:rFonts w:ascii="宋体" w:hAnsi="宋体"/>
          <w:color w:val="auto"/>
          <w:szCs w:val="21"/>
        </w:rPr>
      </w:pPr>
      <w:r>
        <w:rPr>
          <w:rFonts w:hint="eastAsia" w:ascii="宋体" w:hAnsi="宋体"/>
          <w:color w:val="auto"/>
          <w:szCs w:val="21"/>
        </w:rPr>
        <w:t xml:space="preserve">                                   法定代表或授权代表（签字）：</w:t>
      </w:r>
    </w:p>
    <w:p>
      <w:pPr>
        <w:spacing w:line="460" w:lineRule="exact"/>
        <w:ind w:firstLine="435"/>
        <w:rPr>
          <w:rFonts w:ascii="宋体" w:hAnsi="宋体"/>
          <w:color w:val="auto"/>
          <w:szCs w:val="21"/>
          <w:u w:val="single"/>
        </w:rPr>
      </w:pPr>
      <w:r>
        <w:rPr>
          <w:rFonts w:hint="eastAsia" w:ascii="宋体" w:hAnsi="宋体"/>
          <w:color w:val="auto"/>
          <w:szCs w:val="21"/>
        </w:rPr>
        <w:t xml:space="preserve">                                   日期：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spacing w:line="460" w:lineRule="exact"/>
        <w:rPr>
          <w:rFonts w:ascii="宋体" w:hAnsi="宋体"/>
          <w:color w:val="auto"/>
          <w:szCs w:val="21"/>
        </w:rPr>
        <w:sectPr>
          <w:pgSz w:w="11906" w:h="16838"/>
          <w:pgMar w:top="1247" w:right="1134" w:bottom="1134" w:left="1417" w:header="720" w:footer="879" w:gutter="0"/>
          <w:pgNumType w:fmt="decimal"/>
          <w:cols w:space="720" w:num="1"/>
          <w:docGrid w:type="lines" w:linePitch="389" w:charSpace="0"/>
        </w:sectPr>
      </w:pPr>
    </w:p>
    <w:p>
      <w:pPr>
        <w:pStyle w:val="3"/>
        <w:rPr>
          <w:b w:val="0"/>
          <w:bCs w:val="0"/>
          <w:color w:val="auto"/>
          <w:sz w:val="24"/>
          <w:szCs w:val="24"/>
        </w:rPr>
      </w:pPr>
      <w:r>
        <w:rPr>
          <w:rFonts w:hint="eastAsia"/>
          <w:b w:val="0"/>
          <w:bCs w:val="0"/>
          <w:color w:val="auto"/>
          <w:sz w:val="24"/>
          <w:szCs w:val="24"/>
        </w:rPr>
        <w:t>附件</w:t>
      </w:r>
    </w:p>
    <w:p>
      <w:pPr>
        <w:spacing w:line="500" w:lineRule="exact"/>
        <w:jc w:val="center"/>
        <w:rPr>
          <w:rFonts w:ascii="宋体" w:hAnsi="宋体"/>
          <w:color w:val="auto"/>
          <w:sz w:val="24"/>
        </w:rPr>
      </w:pPr>
      <w:r>
        <w:rPr>
          <w:rFonts w:hint="eastAsia" w:ascii="宋体" w:hAnsi="宋体"/>
          <w:color w:val="auto"/>
          <w:sz w:val="24"/>
        </w:rPr>
        <w:t>开标（投标）一览表</w:t>
      </w:r>
    </w:p>
    <w:p>
      <w:pPr>
        <w:spacing w:line="400" w:lineRule="exact"/>
        <w:rPr>
          <w:rFonts w:ascii="宋体" w:hAnsi="宋体"/>
          <w:bCs/>
          <w:color w:val="auto"/>
          <w:szCs w:val="21"/>
        </w:rPr>
      </w:pPr>
      <w:r>
        <w:rPr>
          <w:rFonts w:hint="eastAsia" w:ascii="宋体" w:hAnsi="宋体"/>
          <w:bCs/>
          <w:color w:val="auto"/>
          <w:szCs w:val="21"/>
        </w:rPr>
        <w:t>项目名称：</w:t>
      </w:r>
    </w:p>
    <w:p>
      <w:pPr>
        <w:spacing w:line="400" w:lineRule="exact"/>
        <w:rPr>
          <w:rFonts w:ascii="宋体" w:hAnsi="宋体"/>
          <w:color w:val="auto"/>
          <w:szCs w:val="21"/>
        </w:rPr>
      </w:pPr>
      <w:r>
        <w:rPr>
          <w:rFonts w:hint="eastAsia" w:ascii="宋体" w:hAnsi="宋体"/>
          <w:bCs/>
          <w:color w:val="auto"/>
          <w:szCs w:val="21"/>
        </w:rPr>
        <w:t>项目编号：</w:t>
      </w:r>
      <w:r>
        <w:rPr>
          <w:rFonts w:hint="eastAsia" w:ascii="宋体" w:hAnsi="宋体"/>
          <w:color w:val="auto"/>
          <w:szCs w:val="21"/>
        </w:rPr>
        <w:t xml:space="preserve">                                          </w:t>
      </w:r>
    </w:p>
    <w:tbl>
      <w:tblPr>
        <w:tblStyle w:val="32"/>
        <w:tblW w:w="9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2209"/>
        <w:gridCol w:w="2100"/>
        <w:gridCol w:w="2235"/>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trPr>
        <w:tc>
          <w:tcPr>
            <w:tcW w:w="770" w:type="dxa"/>
            <w:vAlign w:val="center"/>
          </w:tcPr>
          <w:p>
            <w:pPr>
              <w:spacing w:line="340" w:lineRule="exact"/>
              <w:jc w:val="center"/>
              <w:rPr>
                <w:rFonts w:ascii="宋体" w:hAnsi="宋体"/>
                <w:color w:val="auto"/>
                <w:szCs w:val="21"/>
              </w:rPr>
            </w:pPr>
            <w:r>
              <w:rPr>
                <w:rFonts w:hint="eastAsia" w:ascii="宋体" w:hAnsi="宋体"/>
                <w:color w:val="auto"/>
                <w:szCs w:val="21"/>
              </w:rPr>
              <w:t>序号</w:t>
            </w:r>
          </w:p>
        </w:tc>
        <w:tc>
          <w:tcPr>
            <w:tcW w:w="2209" w:type="dxa"/>
            <w:vAlign w:val="center"/>
          </w:tcPr>
          <w:p>
            <w:pPr>
              <w:spacing w:line="340" w:lineRule="exact"/>
              <w:jc w:val="center"/>
              <w:rPr>
                <w:rFonts w:ascii="宋体" w:hAnsi="宋体"/>
                <w:color w:val="auto"/>
                <w:szCs w:val="21"/>
              </w:rPr>
            </w:pPr>
            <w:r>
              <w:rPr>
                <w:rFonts w:hint="eastAsia" w:ascii="宋体" w:hAnsi="宋体"/>
                <w:color w:val="auto"/>
                <w:szCs w:val="21"/>
              </w:rPr>
              <w:t>项目名称</w:t>
            </w:r>
          </w:p>
        </w:tc>
        <w:tc>
          <w:tcPr>
            <w:tcW w:w="2100" w:type="dxa"/>
            <w:vAlign w:val="center"/>
          </w:tcPr>
          <w:p>
            <w:pPr>
              <w:spacing w:line="340" w:lineRule="exact"/>
              <w:jc w:val="center"/>
              <w:rPr>
                <w:rFonts w:ascii="宋体" w:hAnsi="宋体"/>
                <w:color w:val="auto"/>
                <w:szCs w:val="21"/>
              </w:rPr>
            </w:pPr>
          </w:p>
          <w:p>
            <w:pPr>
              <w:spacing w:line="340" w:lineRule="exact"/>
              <w:jc w:val="center"/>
              <w:rPr>
                <w:rFonts w:ascii="宋体" w:hAnsi="宋体"/>
                <w:color w:val="auto"/>
                <w:szCs w:val="21"/>
              </w:rPr>
            </w:pPr>
            <w:r>
              <w:rPr>
                <w:rFonts w:hint="eastAsia" w:ascii="宋体" w:hAnsi="宋体"/>
                <w:color w:val="auto"/>
                <w:szCs w:val="21"/>
              </w:rPr>
              <w:t>投标总价（元）</w:t>
            </w:r>
          </w:p>
          <w:p>
            <w:pPr>
              <w:spacing w:line="340" w:lineRule="exact"/>
              <w:ind w:firstLine="210" w:firstLineChars="100"/>
              <w:jc w:val="center"/>
              <w:rPr>
                <w:rFonts w:ascii="宋体" w:hAnsi="宋体"/>
                <w:color w:val="auto"/>
                <w:szCs w:val="21"/>
              </w:rPr>
            </w:pPr>
          </w:p>
        </w:tc>
        <w:tc>
          <w:tcPr>
            <w:tcW w:w="2235" w:type="dxa"/>
            <w:vAlign w:val="center"/>
          </w:tcPr>
          <w:p>
            <w:pPr>
              <w:spacing w:line="340" w:lineRule="exact"/>
              <w:jc w:val="center"/>
              <w:rPr>
                <w:rFonts w:ascii="宋体" w:hAnsi="宋体"/>
                <w:color w:val="auto"/>
                <w:szCs w:val="21"/>
              </w:rPr>
            </w:pPr>
            <w:r>
              <w:rPr>
                <w:rFonts w:hint="eastAsia" w:ascii="宋体" w:hAnsi="宋体"/>
                <w:color w:val="auto"/>
                <w:szCs w:val="21"/>
              </w:rPr>
              <w:t>投标保证金</w:t>
            </w:r>
          </w:p>
          <w:p>
            <w:pPr>
              <w:spacing w:line="340" w:lineRule="exact"/>
              <w:jc w:val="center"/>
              <w:rPr>
                <w:rFonts w:ascii="宋体" w:hAnsi="宋体"/>
                <w:color w:val="auto"/>
                <w:szCs w:val="21"/>
              </w:rPr>
            </w:pPr>
            <w:r>
              <w:rPr>
                <w:rFonts w:hint="eastAsia" w:ascii="宋体" w:hAnsi="宋体"/>
                <w:color w:val="auto"/>
                <w:szCs w:val="21"/>
              </w:rPr>
              <w:t>是否足额递交</w:t>
            </w:r>
          </w:p>
        </w:tc>
        <w:tc>
          <w:tcPr>
            <w:tcW w:w="1781" w:type="dxa"/>
            <w:vAlign w:val="center"/>
          </w:tcPr>
          <w:p>
            <w:pPr>
              <w:spacing w:line="340" w:lineRule="exact"/>
              <w:jc w:val="center"/>
              <w:rPr>
                <w:rFonts w:ascii="宋体" w:hAnsi="宋体"/>
                <w:color w:val="auto"/>
                <w:szCs w:val="21"/>
              </w:rPr>
            </w:pPr>
            <w:r>
              <w:rPr>
                <w:rFonts w:hint="eastAsia" w:ascii="宋体" w:hAnsi="宋体"/>
                <w:color w:val="auto"/>
                <w:szCs w:val="21"/>
              </w:rPr>
              <w:t>项目完成时间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trPr>
        <w:tc>
          <w:tcPr>
            <w:tcW w:w="770" w:type="dxa"/>
            <w:vAlign w:val="center"/>
          </w:tcPr>
          <w:p>
            <w:pPr>
              <w:spacing w:line="500" w:lineRule="exact"/>
              <w:jc w:val="center"/>
              <w:rPr>
                <w:rFonts w:ascii="宋体" w:hAnsi="宋体"/>
                <w:color w:val="auto"/>
                <w:szCs w:val="21"/>
              </w:rPr>
            </w:pPr>
            <w:r>
              <w:rPr>
                <w:rFonts w:hint="eastAsia" w:ascii="宋体" w:hAnsi="宋体"/>
                <w:color w:val="auto"/>
                <w:szCs w:val="21"/>
              </w:rPr>
              <w:t>1</w:t>
            </w:r>
          </w:p>
        </w:tc>
        <w:tc>
          <w:tcPr>
            <w:tcW w:w="2209" w:type="dxa"/>
            <w:vAlign w:val="center"/>
          </w:tcPr>
          <w:p>
            <w:pPr>
              <w:spacing w:line="500" w:lineRule="exact"/>
              <w:ind w:left="269" w:leftChars="28" w:hanging="210" w:hangingChars="100"/>
              <w:rPr>
                <w:rFonts w:ascii="宋体" w:hAnsi="宋体"/>
                <w:color w:val="auto"/>
                <w:szCs w:val="21"/>
              </w:rPr>
            </w:pPr>
          </w:p>
        </w:tc>
        <w:tc>
          <w:tcPr>
            <w:tcW w:w="2100" w:type="dxa"/>
            <w:vAlign w:val="center"/>
          </w:tcPr>
          <w:p>
            <w:pPr>
              <w:spacing w:line="500" w:lineRule="exact"/>
              <w:jc w:val="center"/>
              <w:rPr>
                <w:rFonts w:ascii="宋体" w:hAnsi="宋体"/>
                <w:color w:val="auto"/>
                <w:szCs w:val="21"/>
              </w:rPr>
            </w:pPr>
          </w:p>
        </w:tc>
        <w:tc>
          <w:tcPr>
            <w:tcW w:w="2235" w:type="dxa"/>
          </w:tcPr>
          <w:p>
            <w:pPr>
              <w:spacing w:line="500" w:lineRule="exact"/>
              <w:jc w:val="center"/>
              <w:rPr>
                <w:rFonts w:ascii="宋体" w:hAnsi="宋体"/>
                <w:color w:val="auto"/>
                <w:szCs w:val="21"/>
              </w:rPr>
            </w:pPr>
          </w:p>
        </w:tc>
        <w:tc>
          <w:tcPr>
            <w:tcW w:w="1781" w:type="dxa"/>
          </w:tcPr>
          <w:p>
            <w:pPr>
              <w:spacing w:line="50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9" w:hRule="atLeast"/>
        </w:trPr>
        <w:tc>
          <w:tcPr>
            <w:tcW w:w="9095" w:type="dxa"/>
            <w:gridSpan w:val="5"/>
            <w:vAlign w:val="center"/>
          </w:tcPr>
          <w:p>
            <w:pPr>
              <w:spacing w:line="500" w:lineRule="exact"/>
              <w:rPr>
                <w:rFonts w:ascii="宋体" w:hAnsi="宋体"/>
                <w:color w:val="auto"/>
                <w:szCs w:val="21"/>
              </w:rPr>
            </w:pPr>
            <w:r>
              <w:rPr>
                <w:rFonts w:hint="eastAsia" w:ascii="宋体" w:hAnsi="宋体"/>
                <w:color w:val="auto"/>
                <w:szCs w:val="21"/>
              </w:rPr>
              <w:t>合计（大写）：</w:t>
            </w:r>
          </w:p>
        </w:tc>
      </w:tr>
    </w:tbl>
    <w:p>
      <w:pPr>
        <w:spacing w:line="500" w:lineRule="exact"/>
        <w:ind w:firstLine="5145" w:firstLineChars="2450"/>
        <w:rPr>
          <w:rFonts w:ascii="宋体" w:hAnsi="宋体"/>
          <w:color w:val="auto"/>
          <w:szCs w:val="21"/>
        </w:rPr>
      </w:pPr>
    </w:p>
    <w:p>
      <w:pPr>
        <w:spacing w:line="500" w:lineRule="exact"/>
        <w:ind w:firstLine="4200" w:firstLineChars="2000"/>
        <w:rPr>
          <w:rFonts w:ascii="宋体" w:hAnsi="宋体"/>
          <w:color w:val="auto"/>
          <w:szCs w:val="21"/>
        </w:rPr>
      </w:pPr>
    </w:p>
    <w:p>
      <w:pPr>
        <w:spacing w:line="460" w:lineRule="exact"/>
        <w:rPr>
          <w:rFonts w:ascii="宋体" w:hAnsi="宋体"/>
          <w:color w:val="auto"/>
          <w:szCs w:val="21"/>
          <w:u w:val="single"/>
        </w:rPr>
      </w:pPr>
      <w:r>
        <w:rPr>
          <w:rFonts w:hint="eastAsia" w:ascii="宋体" w:hAnsi="宋体"/>
          <w:color w:val="auto"/>
          <w:szCs w:val="21"/>
        </w:rPr>
        <w:t xml:space="preserve">                                           投标人名称（盖章）：</w:t>
      </w:r>
    </w:p>
    <w:p>
      <w:pPr>
        <w:spacing w:line="460" w:lineRule="exact"/>
        <w:rPr>
          <w:rFonts w:ascii="宋体" w:hAnsi="宋体"/>
          <w:color w:val="auto"/>
          <w:szCs w:val="21"/>
        </w:rPr>
      </w:pPr>
      <w:r>
        <w:rPr>
          <w:rFonts w:hint="eastAsia" w:ascii="宋体" w:hAnsi="宋体"/>
          <w:color w:val="auto"/>
          <w:szCs w:val="21"/>
        </w:rPr>
        <w:t xml:space="preserve">                                           法定代表或授权代表（签字）：</w:t>
      </w:r>
    </w:p>
    <w:p>
      <w:pPr>
        <w:widowControl/>
        <w:snapToGrid w:val="0"/>
        <w:spacing w:line="460" w:lineRule="exact"/>
        <w:rPr>
          <w:rFonts w:ascii="宋体" w:hAnsi="宋体" w:cs="宋体"/>
          <w:bCs/>
          <w:color w:val="auto"/>
          <w:szCs w:val="21"/>
        </w:rPr>
      </w:pPr>
      <w:r>
        <w:rPr>
          <w:rFonts w:hint="eastAsia" w:ascii="宋体" w:hAnsi="宋体"/>
          <w:color w:val="auto"/>
          <w:szCs w:val="21"/>
        </w:rPr>
        <w:t xml:space="preserve">                                           日      期：</w:t>
      </w:r>
    </w:p>
    <w:p>
      <w:pPr>
        <w:spacing w:line="360" w:lineRule="auto"/>
        <w:ind w:right="-342"/>
        <w:jc w:val="center"/>
        <w:rPr>
          <w:rFonts w:ascii="宋体" w:hAnsi="宋体" w:cs="宋体"/>
          <w:color w:val="auto"/>
          <w:sz w:val="24"/>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spacing w:line="500" w:lineRule="exact"/>
        <w:rPr>
          <w:rFonts w:ascii="宋体" w:hAnsi="宋体" w:cs="宋体"/>
          <w:bCs/>
          <w:color w:val="auto"/>
          <w:sz w:val="24"/>
        </w:rPr>
      </w:pPr>
      <w:r>
        <w:rPr>
          <w:rFonts w:hint="eastAsia" w:ascii="宋体" w:hAnsi="宋体" w:cs="宋体"/>
          <w:bCs/>
          <w:color w:val="auto"/>
          <w:sz w:val="24"/>
        </w:rPr>
        <w:t>附件</w:t>
      </w:r>
    </w:p>
    <w:p>
      <w:pPr>
        <w:spacing w:line="420" w:lineRule="exact"/>
        <w:jc w:val="center"/>
        <w:rPr>
          <w:rFonts w:ascii="宋体" w:hAnsi="宋体" w:cs="宋体"/>
          <w:bCs/>
          <w:color w:val="auto"/>
          <w:sz w:val="24"/>
        </w:rPr>
      </w:pPr>
      <w:r>
        <w:rPr>
          <w:rFonts w:hint="eastAsia" w:ascii="宋体" w:hAnsi="宋体" w:cs="宋体"/>
          <w:bCs/>
          <w:color w:val="auto"/>
          <w:sz w:val="24"/>
        </w:rPr>
        <w:t>分项报价表</w:t>
      </w:r>
    </w:p>
    <w:p>
      <w:pPr>
        <w:spacing w:line="500" w:lineRule="exact"/>
        <w:ind w:left="-540" w:leftChars="-257" w:firstLine="723" w:firstLineChars="300"/>
        <w:rPr>
          <w:rFonts w:ascii="宋体" w:hAnsi="宋体" w:cs="宋体"/>
          <w:b/>
          <w:bCs/>
          <w:color w:val="auto"/>
          <w:sz w:val="24"/>
        </w:rPr>
      </w:pPr>
    </w:p>
    <w:p>
      <w:pPr>
        <w:spacing w:line="460" w:lineRule="exact"/>
        <w:ind w:firstLine="750" w:firstLineChars="300"/>
        <w:rPr>
          <w:rFonts w:ascii="宋体" w:hAnsi="宋体" w:cs="宋体"/>
          <w:color w:val="auto"/>
          <w:spacing w:val="20"/>
          <w:szCs w:val="21"/>
        </w:rPr>
      </w:pPr>
      <w:r>
        <w:rPr>
          <w:rFonts w:hint="eastAsia" w:ascii="宋体" w:hAnsi="宋体" w:cs="宋体"/>
          <w:color w:val="auto"/>
          <w:spacing w:val="20"/>
          <w:szCs w:val="21"/>
        </w:rPr>
        <w:t>▲1.投标商须自拟格式详细说明费用组成情况。</w:t>
      </w:r>
    </w:p>
    <w:p>
      <w:pPr>
        <w:spacing w:line="460" w:lineRule="exact"/>
        <w:ind w:firstLine="750" w:firstLineChars="300"/>
        <w:rPr>
          <w:rFonts w:ascii="宋体" w:hAnsi="宋体" w:cs="宋体"/>
          <w:color w:val="auto"/>
          <w:spacing w:val="20"/>
          <w:szCs w:val="21"/>
        </w:rPr>
      </w:pPr>
      <w:r>
        <w:rPr>
          <w:rFonts w:hint="eastAsia" w:ascii="宋体" w:hAnsi="宋体" w:cs="宋体"/>
          <w:color w:val="auto"/>
          <w:spacing w:val="20"/>
          <w:szCs w:val="21"/>
        </w:rPr>
        <w:t>▲2.投标商若未提供此表或未按要求详细说明费用构成，将视为无效投标。</w:t>
      </w:r>
    </w:p>
    <w:p>
      <w:pPr>
        <w:spacing w:line="360" w:lineRule="auto"/>
        <w:ind w:right="-342"/>
        <w:jc w:val="center"/>
        <w:rPr>
          <w:rFonts w:ascii="宋体" w:hAnsi="宋体" w:cs="宋体"/>
          <w:color w:val="auto"/>
          <w:sz w:val="24"/>
        </w:rPr>
      </w:pPr>
    </w:p>
    <w:p>
      <w:pPr>
        <w:widowControl/>
        <w:snapToGrid w:val="0"/>
        <w:spacing w:line="360" w:lineRule="auto"/>
        <w:ind w:firstLine="420" w:firstLineChars="200"/>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s="宋体"/>
          <w:bCs/>
          <w:color w:val="auto"/>
          <w:sz w:val="24"/>
        </w:rPr>
      </w:pPr>
      <w:r>
        <w:rPr>
          <w:rFonts w:hint="eastAsia" w:ascii="宋体" w:hAnsi="宋体" w:cs="宋体"/>
          <w:bCs/>
          <w:color w:val="auto"/>
          <w:sz w:val="24"/>
        </w:rPr>
        <w:t>附件</w:t>
      </w:r>
    </w:p>
    <w:p>
      <w:pPr>
        <w:spacing w:line="360" w:lineRule="auto"/>
        <w:ind w:right="-342"/>
        <w:jc w:val="center"/>
        <w:rPr>
          <w:rFonts w:ascii="宋体" w:hAnsi="宋体" w:cs="宋体"/>
          <w:color w:val="auto"/>
          <w:sz w:val="24"/>
        </w:rPr>
      </w:pPr>
    </w:p>
    <w:p>
      <w:pPr>
        <w:spacing w:line="360" w:lineRule="auto"/>
        <w:ind w:right="-342"/>
        <w:jc w:val="center"/>
        <w:rPr>
          <w:rFonts w:ascii="宋体" w:hAnsi="宋体" w:cs="宋体"/>
          <w:color w:val="auto"/>
          <w:sz w:val="24"/>
        </w:rPr>
      </w:pPr>
      <w:r>
        <w:rPr>
          <w:rFonts w:hint="eastAsia" w:ascii="宋体" w:hAnsi="宋体" w:cs="宋体"/>
          <w:color w:val="auto"/>
          <w:sz w:val="24"/>
        </w:rPr>
        <w:t>供应商注册入库相关证明材料（网络截图）</w:t>
      </w:r>
    </w:p>
    <w:p>
      <w:pPr>
        <w:spacing w:line="360" w:lineRule="auto"/>
        <w:ind w:right="-342"/>
        <w:jc w:val="center"/>
        <w:rPr>
          <w:rFonts w:ascii="宋体" w:hAnsi="宋体" w:cs="宋体"/>
          <w:color w:val="auto"/>
          <w:sz w:val="24"/>
        </w:rPr>
      </w:pPr>
      <w:r>
        <w:rPr>
          <w:rFonts w:hint="eastAsia" w:ascii="宋体" w:hAnsi="宋体" w:cs="宋体"/>
          <w:color w:val="auto"/>
          <w:sz w:val="24"/>
        </w:rPr>
        <w:t>（不属于小微企业的无需提供）</w:t>
      </w:r>
    </w:p>
    <w:p>
      <w:pPr>
        <w:spacing w:line="460" w:lineRule="exact"/>
        <w:rPr>
          <w:rFonts w:ascii="宋体" w:hAnsi="宋体" w:cs="宋体"/>
          <w:snapToGrid w:val="0"/>
          <w:color w:val="auto"/>
          <w:szCs w:val="21"/>
        </w:rPr>
      </w:pPr>
      <w:r>
        <w:rPr>
          <w:rFonts w:hint="eastAsia" w:ascii="宋体" w:hAnsi="宋体" w:cs="宋体"/>
          <w:snapToGrid w:val="0"/>
          <w:color w:val="auto"/>
          <w:szCs w:val="21"/>
        </w:rPr>
        <w:t xml:space="preserve">    </w:t>
      </w:r>
    </w:p>
    <w:p>
      <w:pPr>
        <w:spacing w:line="460" w:lineRule="exact"/>
        <w:rPr>
          <w:rFonts w:ascii="宋体" w:hAnsi="宋体" w:cs="宋体"/>
          <w:color w:val="auto"/>
          <w:szCs w:val="21"/>
        </w:rPr>
      </w:pPr>
      <w:r>
        <w:rPr>
          <w:rFonts w:hint="eastAsia" w:ascii="宋体" w:hAnsi="宋体" w:cs="宋体"/>
          <w:snapToGrid w:val="0"/>
          <w:color w:val="auto"/>
          <w:szCs w:val="21"/>
        </w:rPr>
        <w:t xml:space="preserve">    </w:t>
      </w: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spacing w:line="360" w:lineRule="auto"/>
        <w:ind w:right="-342"/>
        <w:rPr>
          <w:rFonts w:ascii="宋体" w:hAnsi="宋体" w:cs="宋体"/>
          <w:color w:val="auto"/>
          <w:sz w:val="24"/>
        </w:rPr>
      </w:pPr>
      <w:r>
        <w:rPr>
          <w:rFonts w:hint="eastAsia" w:ascii="宋体" w:hAnsi="宋体" w:cs="宋体"/>
          <w:color w:val="auto"/>
          <w:sz w:val="24"/>
        </w:rPr>
        <w:t>附件</w:t>
      </w:r>
    </w:p>
    <w:p>
      <w:pPr>
        <w:spacing w:line="360" w:lineRule="auto"/>
        <w:ind w:right="-342"/>
        <w:jc w:val="center"/>
        <w:rPr>
          <w:rFonts w:ascii="宋体" w:hAnsi="宋体" w:cs="宋体"/>
          <w:color w:val="auto"/>
          <w:sz w:val="24"/>
        </w:rPr>
      </w:pPr>
      <w:r>
        <w:rPr>
          <w:rFonts w:hint="eastAsia" w:ascii="宋体" w:hAnsi="宋体" w:cs="宋体"/>
          <w:color w:val="auto"/>
          <w:sz w:val="24"/>
        </w:rPr>
        <w:t>中小企业声明函</w:t>
      </w:r>
    </w:p>
    <w:p>
      <w:pPr>
        <w:spacing w:line="408" w:lineRule="atLeast"/>
        <w:ind w:left="2800"/>
        <w:jc w:val="left"/>
        <w:rPr>
          <w:rFonts w:ascii="宋体" w:hAnsi="宋体"/>
          <w:color w:val="auto"/>
          <w:sz w:val="24"/>
        </w:rPr>
      </w:pPr>
      <w:r>
        <w:rPr>
          <w:rFonts w:hint="eastAsia" w:ascii="宋体" w:hAnsi="宋体"/>
          <w:color w:val="auto"/>
          <w:sz w:val="24"/>
          <w:u w:val="single"/>
        </w:rPr>
        <w:t>【不属于小微企业的无需填写、递交】</w:t>
      </w:r>
    </w:p>
    <w:p>
      <w:pPr>
        <w:spacing w:line="360" w:lineRule="auto"/>
        <w:ind w:right="-342"/>
        <w:jc w:val="center"/>
        <w:rPr>
          <w:rFonts w:ascii="宋体" w:hAnsi="宋体" w:cs="宋体"/>
          <w:color w:val="auto"/>
          <w:sz w:val="24"/>
        </w:rPr>
      </w:pPr>
    </w:p>
    <w:p>
      <w:pPr>
        <w:spacing w:line="460" w:lineRule="exact"/>
        <w:rPr>
          <w:rFonts w:ascii="宋体" w:hAnsi="宋体" w:cs="宋体"/>
          <w:snapToGrid w:val="0"/>
          <w:color w:val="auto"/>
          <w:szCs w:val="21"/>
        </w:rPr>
      </w:pPr>
      <w:r>
        <w:rPr>
          <w:rFonts w:hint="eastAsia" w:ascii="宋体" w:hAnsi="宋体" w:cs="宋体"/>
          <w:snapToGrid w:val="0"/>
          <w:color w:val="auto"/>
          <w:szCs w:val="21"/>
        </w:rPr>
        <w:t xml:space="preserve">    本公司郑重声明，根据《政府采购促进中小企业发展暂行办法》（财库[2011]181号）的规定，本公司为</w:t>
      </w:r>
      <w:r>
        <w:rPr>
          <w:rFonts w:hint="eastAsia" w:ascii="宋体" w:hAnsi="宋体" w:cs="宋体"/>
          <w:snapToGrid w:val="0"/>
          <w:color w:val="auto"/>
          <w:szCs w:val="21"/>
          <w:u w:val="single"/>
        </w:rPr>
        <w:t xml:space="preserve">    </w:t>
      </w:r>
      <w:r>
        <w:rPr>
          <w:rFonts w:hint="eastAsia" w:ascii="宋体" w:hAnsi="宋体" w:cs="宋体"/>
          <w:snapToGrid w:val="0"/>
          <w:color w:val="auto"/>
          <w:szCs w:val="21"/>
        </w:rPr>
        <w:t>（请填写：中型、小型、微型）企业。即，本公司同时满足以下条件：</w:t>
      </w:r>
    </w:p>
    <w:p>
      <w:pPr>
        <w:spacing w:line="460" w:lineRule="exact"/>
        <w:rPr>
          <w:rFonts w:ascii="宋体" w:hAnsi="宋体" w:cs="宋体"/>
          <w:snapToGrid w:val="0"/>
          <w:color w:val="auto"/>
          <w:szCs w:val="21"/>
        </w:rPr>
      </w:pPr>
      <w:r>
        <w:rPr>
          <w:rFonts w:hint="eastAsia" w:ascii="宋体" w:hAnsi="宋体" w:cs="宋体"/>
          <w:snapToGrid w:val="0"/>
          <w:color w:val="auto"/>
          <w:szCs w:val="21"/>
        </w:rPr>
        <w:t xml:space="preserve">    1.根据《工业和信息化部、国家统计局、国家发展和改革委员会、财政部关于印发中小企业划型标准规定的通知》（工信部联企业[2011]300号）规定的划分标准，本公司为</w:t>
      </w:r>
      <w:r>
        <w:rPr>
          <w:rFonts w:hint="eastAsia" w:ascii="宋体" w:hAnsi="宋体" w:cs="宋体"/>
          <w:snapToGrid w:val="0"/>
          <w:color w:val="auto"/>
          <w:szCs w:val="21"/>
          <w:u w:val="single"/>
        </w:rPr>
        <w:t xml:space="preserve">    </w:t>
      </w:r>
      <w:r>
        <w:rPr>
          <w:rFonts w:hint="eastAsia" w:ascii="宋体" w:hAnsi="宋体" w:cs="宋体"/>
          <w:snapToGrid w:val="0"/>
          <w:color w:val="auto"/>
          <w:szCs w:val="21"/>
        </w:rPr>
        <w:t>（请填写：中型、小型、微型）企业。</w:t>
      </w:r>
    </w:p>
    <w:p>
      <w:pPr>
        <w:spacing w:line="460" w:lineRule="exact"/>
        <w:rPr>
          <w:rFonts w:ascii="宋体" w:hAnsi="宋体" w:cs="宋体"/>
          <w:snapToGrid w:val="0"/>
          <w:color w:val="auto"/>
          <w:szCs w:val="21"/>
        </w:rPr>
      </w:pPr>
      <w:r>
        <w:rPr>
          <w:rFonts w:hint="eastAsia" w:ascii="宋体" w:hAnsi="宋体" w:cs="宋体"/>
          <w:snapToGrid w:val="0"/>
          <w:color w:val="auto"/>
          <w:szCs w:val="21"/>
        </w:rPr>
        <w:t xml:space="preserve">    2.本公司参加</w:t>
      </w:r>
      <w:r>
        <w:rPr>
          <w:rFonts w:hint="eastAsia" w:ascii="宋体" w:hAnsi="宋体" w:cs="宋体"/>
          <w:snapToGrid w:val="0"/>
          <w:color w:val="auto"/>
          <w:szCs w:val="21"/>
          <w:u w:val="single"/>
        </w:rPr>
        <w:t xml:space="preserve">            </w:t>
      </w:r>
      <w:r>
        <w:rPr>
          <w:rFonts w:hint="eastAsia" w:ascii="宋体" w:hAnsi="宋体" w:cs="宋体"/>
          <w:snapToGrid w:val="0"/>
          <w:color w:val="auto"/>
          <w:szCs w:val="21"/>
        </w:rPr>
        <w:t>单位的</w:t>
      </w:r>
      <w:r>
        <w:rPr>
          <w:rFonts w:hint="eastAsia" w:ascii="宋体" w:hAnsi="宋体" w:cs="宋体"/>
          <w:snapToGrid w:val="0"/>
          <w:color w:val="auto"/>
          <w:szCs w:val="21"/>
          <w:u w:val="single"/>
        </w:rPr>
        <w:t xml:space="preserve">           </w:t>
      </w:r>
      <w:r>
        <w:rPr>
          <w:rFonts w:hint="eastAsia" w:ascii="宋体" w:hAnsi="宋体" w:cs="宋体"/>
          <w:snapToGrid w:val="0"/>
          <w:color w:val="auto"/>
          <w:szCs w:val="21"/>
        </w:rPr>
        <w:t>项目采购活动提供本企业制造的货物，由本企业承担工程、提供服务，或者提供其他</w:t>
      </w:r>
      <w:r>
        <w:rPr>
          <w:rFonts w:hint="eastAsia" w:ascii="宋体" w:hAnsi="宋体" w:cs="宋体"/>
          <w:snapToGrid w:val="0"/>
          <w:color w:val="auto"/>
          <w:szCs w:val="21"/>
          <w:u w:val="single"/>
        </w:rPr>
        <w:t xml:space="preserve">    </w:t>
      </w:r>
      <w:r>
        <w:rPr>
          <w:rFonts w:hint="eastAsia" w:ascii="宋体" w:hAnsi="宋体" w:cs="宋体"/>
          <w:snapToGrid w:val="0"/>
          <w:color w:val="auto"/>
          <w:szCs w:val="21"/>
        </w:rPr>
        <w:t>（请填写：中型、小型、微型）企业制造的货物。本条所称货物不包括使用大型企业注册商标的货物。</w:t>
      </w:r>
    </w:p>
    <w:p>
      <w:pPr>
        <w:spacing w:line="460" w:lineRule="exact"/>
        <w:rPr>
          <w:rFonts w:ascii="宋体" w:hAnsi="宋体" w:cs="宋体"/>
          <w:snapToGrid w:val="0"/>
          <w:color w:val="auto"/>
          <w:szCs w:val="21"/>
        </w:rPr>
      </w:pPr>
      <w:r>
        <w:rPr>
          <w:rFonts w:hint="eastAsia" w:ascii="宋体" w:hAnsi="宋体" w:cs="宋体"/>
          <w:snapToGrid w:val="0"/>
          <w:color w:val="auto"/>
          <w:szCs w:val="21"/>
        </w:rPr>
        <w:t xml:space="preserve">    本公司对上述声明的真实性负责。如有虚假，将依法承担相应责任。</w:t>
      </w:r>
    </w:p>
    <w:p>
      <w:pPr>
        <w:spacing w:line="460" w:lineRule="exact"/>
        <w:rPr>
          <w:rFonts w:ascii="宋体" w:hAnsi="宋体" w:cs="宋体"/>
          <w:snapToGrid w:val="0"/>
          <w:color w:val="auto"/>
          <w:szCs w:val="21"/>
        </w:rPr>
      </w:pPr>
    </w:p>
    <w:p>
      <w:pPr>
        <w:spacing w:line="460" w:lineRule="exact"/>
        <w:rPr>
          <w:rFonts w:ascii="宋体" w:hAnsi="宋体" w:cs="宋体"/>
          <w:snapToGrid w:val="0"/>
          <w:color w:val="auto"/>
          <w:szCs w:val="21"/>
        </w:rPr>
      </w:pPr>
    </w:p>
    <w:p>
      <w:pPr>
        <w:spacing w:line="460" w:lineRule="exact"/>
        <w:rPr>
          <w:rFonts w:ascii="宋体" w:hAnsi="宋体" w:cs="宋体"/>
          <w:snapToGrid w:val="0"/>
          <w:color w:val="auto"/>
          <w:szCs w:val="21"/>
        </w:rPr>
      </w:pPr>
      <w:r>
        <w:rPr>
          <w:rFonts w:hint="eastAsia" w:ascii="宋体" w:hAnsi="宋体" w:cs="宋体"/>
          <w:snapToGrid w:val="0"/>
          <w:color w:val="auto"/>
          <w:szCs w:val="21"/>
        </w:rPr>
        <w:t xml:space="preserve">                                          企业名称（盖章）：</w:t>
      </w:r>
    </w:p>
    <w:p>
      <w:pPr>
        <w:spacing w:line="460" w:lineRule="exact"/>
        <w:rPr>
          <w:rFonts w:ascii="宋体" w:hAnsi="宋体" w:cs="宋体"/>
          <w:snapToGrid w:val="0"/>
          <w:color w:val="auto"/>
          <w:szCs w:val="21"/>
        </w:rPr>
      </w:pPr>
      <w:r>
        <w:rPr>
          <w:rFonts w:hint="eastAsia" w:ascii="宋体" w:hAnsi="宋体" w:cs="宋体"/>
          <w:snapToGrid w:val="0"/>
          <w:color w:val="auto"/>
          <w:szCs w:val="21"/>
        </w:rPr>
        <w:t xml:space="preserve">                                          日期：</w:t>
      </w: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spacing w:line="500" w:lineRule="exact"/>
        <w:ind w:firstLine="632" w:firstLineChars="300"/>
        <w:rPr>
          <w:b/>
          <w:bCs/>
          <w:color w:val="auto"/>
          <w:szCs w:val="21"/>
        </w:rPr>
      </w:pPr>
      <w:r>
        <w:rPr>
          <w:b/>
          <w:bCs/>
          <w:color w:val="auto"/>
          <w:szCs w:val="21"/>
        </w:rPr>
        <w:t xml:space="preserve">                        </w:t>
      </w:r>
    </w:p>
    <w:p>
      <w:pPr>
        <w:spacing w:line="500" w:lineRule="exact"/>
        <w:ind w:firstLine="632" w:firstLineChars="300"/>
        <w:rPr>
          <w:b/>
          <w:bCs/>
          <w:color w:val="auto"/>
          <w:szCs w:val="21"/>
        </w:rPr>
      </w:pPr>
    </w:p>
    <w:p>
      <w:pPr>
        <w:spacing w:line="500" w:lineRule="exact"/>
        <w:ind w:firstLine="632" w:firstLineChars="300"/>
        <w:rPr>
          <w:b/>
          <w:bCs/>
          <w:color w:val="auto"/>
          <w:szCs w:val="21"/>
        </w:rPr>
      </w:pPr>
    </w:p>
    <w:p>
      <w:pPr>
        <w:spacing w:line="500" w:lineRule="exact"/>
        <w:ind w:firstLine="632" w:firstLineChars="300"/>
        <w:rPr>
          <w:b/>
          <w:bCs/>
          <w:color w:val="auto"/>
          <w:szCs w:val="21"/>
        </w:rPr>
      </w:pPr>
    </w:p>
    <w:p>
      <w:pPr>
        <w:spacing w:line="500" w:lineRule="exact"/>
        <w:ind w:firstLine="632" w:firstLineChars="300"/>
        <w:rPr>
          <w:b/>
          <w:bCs/>
          <w:color w:val="auto"/>
          <w:szCs w:val="21"/>
        </w:rPr>
      </w:pPr>
    </w:p>
    <w:p>
      <w:pPr>
        <w:spacing w:line="500" w:lineRule="exact"/>
        <w:ind w:firstLine="632" w:firstLineChars="300"/>
        <w:rPr>
          <w:b/>
          <w:bCs/>
          <w:color w:val="auto"/>
          <w:szCs w:val="21"/>
        </w:rPr>
      </w:pPr>
    </w:p>
    <w:p>
      <w:pPr>
        <w:pStyle w:val="84"/>
        <w:jc w:val="both"/>
        <w:rPr>
          <w:color w:val="auto"/>
          <w:szCs w:val="24"/>
        </w:rPr>
      </w:pPr>
      <w:r>
        <w:rPr>
          <w:rFonts w:hint="eastAsia"/>
          <w:color w:val="auto"/>
          <w:szCs w:val="24"/>
        </w:rPr>
        <w:t>附件</w:t>
      </w:r>
    </w:p>
    <w:p>
      <w:pPr>
        <w:pStyle w:val="84"/>
        <w:jc w:val="center"/>
        <w:rPr>
          <w:color w:val="auto"/>
          <w:szCs w:val="24"/>
        </w:rPr>
      </w:pPr>
      <w:r>
        <w:rPr>
          <w:rFonts w:hint="eastAsia"/>
          <w:color w:val="auto"/>
          <w:szCs w:val="24"/>
        </w:rPr>
        <w:t>监狱企业声明函</w:t>
      </w:r>
    </w:p>
    <w:p>
      <w:pPr>
        <w:spacing w:line="408" w:lineRule="atLeast"/>
        <w:ind w:left="2800"/>
        <w:jc w:val="left"/>
        <w:rPr>
          <w:rFonts w:ascii="宋体" w:hAnsi="宋体"/>
          <w:color w:val="auto"/>
          <w:sz w:val="24"/>
        </w:rPr>
      </w:pPr>
      <w:r>
        <w:rPr>
          <w:rFonts w:hint="eastAsia" w:ascii="宋体" w:hAnsi="宋体"/>
          <w:color w:val="auto"/>
          <w:sz w:val="24"/>
          <w:u w:val="single"/>
        </w:rPr>
        <w:t>【不属于监狱企业的无需填写、递交】</w:t>
      </w:r>
    </w:p>
    <w:p>
      <w:pPr>
        <w:pStyle w:val="89"/>
        <w:ind w:right="105" w:firstLine="420"/>
        <w:rPr>
          <w:color w:val="auto"/>
          <w:sz w:val="21"/>
        </w:rPr>
      </w:pPr>
    </w:p>
    <w:p>
      <w:pPr>
        <w:pStyle w:val="89"/>
        <w:ind w:right="105" w:firstLine="420"/>
        <w:rPr>
          <w:color w:val="auto"/>
          <w:sz w:val="21"/>
        </w:rPr>
      </w:pPr>
      <w:r>
        <w:rPr>
          <w:rFonts w:hint="eastAsia"/>
          <w:color w:val="auto"/>
          <w:sz w:val="21"/>
        </w:rPr>
        <w:t>本企业郑重声明，根据《关于政府采购支持监狱企业发展有关问题的通知》（财库</w:t>
      </w:r>
      <w:r>
        <w:rPr>
          <w:rFonts w:hint="eastAsia" w:ascii="Arial" w:hAnsi="Arial"/>
          <w:color w:val="auto"/>
          <w:sz w:val="21"/>
        </w:rPr>
        <w:t xml:space="preserve">[2014]68 </w:t>
      </w:r>
      <w:r>
        <w:rPr>
          <w:rFonts w:hint="eastAsia"/>
          <w:color w:val="auto"/>
          <w:sz w:val="21"/>
        </w:rPr>
        <w:t>号）的规定，本企业为</w:t>
      </w:r>
      <w:r>
        <w:rPr>
          <w:rFonts w:hint="eastAsia"/>
          <w:color w:val="auto"/>
          <w:sz w:val="21"/>
          <w:u w:val="single"/>
        </w:rPr>
        <w:t>监狱企业</w:t>
      </w:r>
      <w:r>
        <w:rPr>
          <w:rFonts w:hint="eastAsia"/>
          <w:color w:val="auto"/>
          <w:sz w:val="21"/>
        </w:rPr>
        <w:t>。</w:t>
      </w:r>
    </w:p>
    <w:p>
      <w:pPr>
        <w:pStyle w:val="77"/>
        <w:ind w:firstLine="420"/>
        <w:rPr>
          <w:color w:val="auto"/>
          <w:sz w:val="21"/>
        </w:rPr>
      </w:pPr>
      <w:r>
        <w:rPr>
          <w:rFonts w:hint="eastAsia"/>
          <w:color w:val="auto"/>
          <w:sz w:val="21"/>
        </w:rPr>
        <w:t>根据上述标准，我企业属于</w:t>
      </w:r>
      <w:r>
        <w:rPr>
          <w:rFonts w:hint="eastAsia"/>
          <w:color w:val="auto"/>
          <w:sz w:val="21"/>
          <w:u w:val="single"/>
        </w:rPr>
        <w:t>监狱企业</w:t>
      </w:r>
      <w:r>
        <w:rPr>
          <w:rFonts w:hint="eastAsia"/>
          <w:color w:val="auto"/>
          <w:sz w:val="21"/>
        </w:rPr>
        <w:t>的理由为：</w:t>
      </w:r>
      <w:r>
        <w:rPr>
          <w:rFonts w:hint="eastAsia"/>
          <w:color w:val="auto"/>
          <w:sz w:val="21"/>
          <w:lang w:val="en-US" w:eastAsia="zh-CN"/>
        </w:rPr>
        <w:t xml:space="preserve">     </w:t>
      </w:r>
      <w:r>
        <w:rPr>
          <w:rFonts w:hint="eastAsia"/>
          <w:color w:val="auto"/>
          <w:sz w:val="21"/>
        </w:rPr>
        <w:t>。</w:t>
      </w:r>
    </w:p>
    <w:p>
      <w:pPr>
        <w:pStyle w:val="81"/>
        <w:ind w:left="415"/>
        <w:rPr>
          <w:color w:val="auto"/>
          <w:sz w:val="21"/>
        </w:rPr>
      </w:pPr>
      <w:r>
        <w:rPr>
          <w:rFonts w:hint="eastAsia"/>
          <w:color w:val="auto"/>
          <w:sz w:val="21"/>
        </w:rPr>
        <w:t>本企业为参加（项目名称）（招标编号：）采购活动提供本企业提供的服务。</w:t>
      </w:r>
    </w:p>
    <w:p>
      <w:pPr>
        <w:pStyle w:val="73"/>
        <w:spacing w:line="408" w:lineRule="atLeast"/>
        <w:ind w:left="415"/>
        <w:rPr>
          <w:color w:val="auto"/>
          <w:sz w:val="21"/>
        </w:rPr>
      </w:pPr>
      <w:r>
        <w:rPr>
          <w:rFonts w:hint="eastAsia"/>
          <w:color w:val="auto"/>
          <w:sz w:val="21"/>
        </w:rPr>
        <w:t>本企业对上述声明的真实性负责。如有虚假，将依法承担相应责任。</w:t>
      </w:r>
    </w:p>
    <w:p>
      <w:pPr>
        <w:pStyle w:val="81"/>
        <w:ind w:left="415"/>
        <w:rPr>
          <w:color w:val="auto"/>
          <w:sz w:val="21"/>
        </w:rPr>
      </w:pPr>
      <w:r>
        <w:rPr>
          <w:rFonts w:hint="eastAsia"/>
          <w:color w:val="auto"/>
          <w:sz w:val="21"/>
        </w:rPr>
        <w:t>供应商名称（盖章）：</w:t>
      </w:r>
    </w:p>
    <w:p>
      <w:pPr>
        <w:pStyle w:val="77"/>
        <w:ind w:firstLine="420"/>
        <w:rPr>
          <w:color w:val="auto"/>
          <w:sz w:val="21"/>
        </w:rPr>
      </w:pPr>
      <w:r>
        <w:rPr>
          <w:rFonts w:hint="eastAsia"/>
          <w:color w:val="auto"/>
          <w:sz w:val="21"/>
        </w:rPr>
        <w:t>日期：年月日</w:t>
      </w:r>
    </w:p>
    <w:p>
      <w:pPr>
        <w:pStyle w:val="89"/>
        <w:ind w:right="105" w:firstLine="420"/>
        <w:rPr>
          <w:color w:val="auto"/>
          <w:sz w:val="21"/>
        </w:rPr>
      </w:pPr>
    </w:p>
    <w:p>
      <w:pPr>
        <w:pStyle w:val="89"/>
        <w:ind w:right="105" w:firstLine="420"/>
        <w:rPr>
          <w:color w:val="auto"/>
          <w:sz w:val="21"/>
        </w:rPr>
      </w:pPr>
      <w:r>
        <w:rPr>
          <w:rFonts w:hint="eastAsia"/>
          <w:color w:val="auto"/>
          <w:sz w:val="21"/>
        </w:rPr>
        <w:t>监狱企业参加政府采购活动时，应当提供由省级以上监狱管理局、戒毒管理局（含新疆生产建设兵团）出具的属于监狱企业的证明文件。</w:t>
      </w:r>
    </w:p>
    <w:p>
      <w:pPr>
        <w:pStyle w:val="77"/>
        <w:ind w:firstLine="420"/>
        <w:rPr>
          <w:color w:val="auto"/>
          <w:sz w:val="21"/>
        </w:rPr>
      </w:pPr>
      <w:r>
        <w:rPr>
          <w:rFonts w:hint="eastAsia"/>
          <w:color w:val="auto"/>
          <w:sz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84"/>
        <w:jc w:val="center"/>
        <w:rPr>
          <w:color w:val="auto"/>
          <w:sz w:val="32"/>
        </w:rPr>
      </w:pPr>
    </w:p>
    <w:p>
      <w:pPr>
        <w:pStyle w:val="84"/>
        <w:jc w:val="center"/>
        <w:rPr>
          <w:color w:val="auto"/>
          <w:sz w:val="32"/>
        </w:rPr>
      </w:pPr>
    </w:p>
    <w:p>
      <w:pPr>
        <w:pStyle w:val="84"/>
        <w:jc w:val="center"/>
        <w:rPr>
          <w:color w:val="auto"/>
          <w:sz w:val="32"/>
        </w:rPr>
      </w:pPr>
    </w:p>
    <w:p>
      <w:pPr>
        <w:pStyle w:val="84"/>
        <w:jc w:val="center"/>
        <w:rPr>
          <w:color w:val="auto"/>
          <w:sz w:val="32"/>
        </w:rPr>
      </w:pPr>
    </w:p>
    <w:p>
      <w:pPr>
        <w:pStyle w:val="84"/>
        <w:jc w:val="center"/>
        <w:rPr>
          <w:color w:val="auto"/>
          <w:sz w:val="32"/>
        </w:rPr>
      </w:pPr>
    </w:p>
    <w:p>
      <w:pPr>
        <w:pStyle w:val="84"/>
        <w:jc w:val="center"/>
        <w:rPr>
          <w:color w:val="auto"/>
          <w:sz w:val="32"/>
        </w:rPr>
      </w:pPr>
    </w:p>
    <w:p>
      <w:pPr>
        <w:pStyle w:val="84"/>
        <w:jc w:val="center"/>
        <w:rPr>
          <w:color w:val="auto"/>
          <w:sz w:val="32"/>
        </w:rPr>
      </w:pPr>
    </w:p>
    <w:p>
      <w:pPr>
        <w:pStyle w:val="84"/>
        <w:jc w:val="both"/>
        <w:rPr>
          <w:color w:val="auto"/>
          <w:szCs w:val="24"/>
        </w:rPr>
      </w:pPr>
      <w:r>
        <w:rPr>
          <w:rFonts w:hint="eastAsia"/>
          <w:color w:val="auto"/>
          <w:szCs w:val="24"/>
        </w:rPr>
        <w:t>附件</w:t>
      </w:r>
    </w:p>
    <w:p>
      <w:pPr>
        <w:pStyle w:val="84"/>
        <w:jc w:val="center"/>
        <w:rPr>
          <w:color w:val="auto"/>
          <w:szCs w:val="24"/>
        </w:rPr>
      </w:pPr>
    </w:p>
    <w:p>
      <w:pPr>
        <w:pStyle w:val="84"/>
        <w:jc w:val="center"/>
        <w:rPr>
          <w:color w:val="auto"/>
          <w:szCs w:val="24"/>
        </w:rPr>
      </w:pPr>
      <w:r>
        <w:rPr>
          <w:rFonts w:hint="eastAsia"/>
          <w:color w:val="auto"/>
          <w:szCs w:val="24"/>
        </w:rPr>
        <w:t>残疾人福利性单位声明函</w:t>
      </w:r>
    </w:p>
    <w:p>
      <w:pPr>
        <w:pStyle w:val="53"/>
        <w:rPr>
          <w:rFonts w:hint="default"/>
          <w:color w:val="auto"/>
        </w:rPr>
      </w:pPr>
    </w:p>
    <w:p>
      <w:pPr>
        <w:pStyle w:val="76"/>
        <w:ind w:firstLine="483"/>
        <w:jc w:val="both"/>
        <w:rPr>
          <w:color w:val="auto"/>
          <w:sz w:val="21"/>
        </w:rPr>
      </w:pPr>
      <w:r>
        <w:rPr>
          <w:rFonts w:hint="eastAsia"/>
          <w:color w:val="auto"/>
          <w:sz w:val="21"/>
        </w:rPr>
        <w:t>本单位郑重声明，根据《财政部、民政部、中国残疾人联合会关于促进残疾人就业政府采购政策的通知》（财库〔</w:t>
      </w:r>
      <w:r>
        <w:rPr>
          <w:rFonts w:hint="eastAsia" w:ascii="Arial" w:hAnsi="Arial"/>
          <w:color w:val="auto"/>
          <w:sz w:val="21"/>
        </w:rPr>
        <w:t xml:space="preserve">2017 </w:t>
      </w:r>
      <w:r>
        <w:rPr>
          <w:rFonts w:hint="eastAsia"/>
          <w:color w:val="auto"/>
          <w:sz w:val="21"/>
        </w:rPr>
        <w:t>〕</w:t>
      </w:r>
      <w:r>
        <w:rPr>
          <w:rFonts w:hint="eastAsia" w:ascii="Arial" w:hAnsi="Arial"/>
          <w:color w:val="auto"/>
          <w:sz w:val="21"/>
        </w:rPr>
        <w:t xml:space="preserve">141 </w:t>
      </w:r>
      <w:r>
        <w:rPr>
          <w:rFonts w:hint="eastAsia"/>
          <w:color w:val="auto"/>
          <w:sz w:val="21"/>
        </w:rPr>
        <w:t>号）的规定，本单位为符合条件的残疾人福利性单位，且本单位参加</w:t>
      </w:r>
      <w:r>
        <w:rPr>
          <w:rFonts w:hint="eastAsia"/>
          <w:color w:val="auto"/>
          <w:sz w:val="21"/>
          <w:u w:val="single"/>
        </w:rPr>
        <w:t>（采购人名称）</w:t>
      </w:r>
      <w:r>
        <w:rPr>
          <w:rFonts w:hint="eastAsia"/>
          <w:color w:val="auto"/>
          <w:sz w:val="21"/>
        </w:rPr>
        <w:t>单位的</w:t>
      </w:r>
      <w:r>
        <w:rPr>
          <w:rFonts w:hint="eastAsia"/>
          <w:color w:val="auto"/>
          <w:sz w:val="21"/>
          <w:u w:val="single"/>
        </w:rPr>
        <w:t>（项目名称）</w:t>
      </w:r>
      <w:r>
        <w:rPr>
          <w:rFonts w:hint="eastAsia"/>
          <w:color w:val="auto"/>
          <w:sz w:val="21"/>
        </w:rPr>
        <w:t>项目采购活动提供本单位制造的货物（由本单位承担工程</w:t>
      </w:r>
      <w:r>
        <w:rPr>
          <w:rFonts w:hint="eastAsia" w:ascii="Arial" w:hAnsi="Arial"/>
          <w:color w:val="auto"/>
          <w:sz w:val="21"/>
        </w:rPr>
        <w:t>/</w:t>
      </w:r>
      <w:r>
        <w:rPr>
          <w:rFonts w:hint="eastAsia"/>
          <w:color w:val="auto"/>
          <w:sz w:val="21"/>
        </w:rPr>
        <w:t>提供服务），或者提供其他残疾人福利性单位制造的货物（不包括使用非残疾人福利性单位注册商标的货物）。</w:t>
      </w:r>
    </w:p>
    <w:p>
      <w:pPr>
        <w:pStyle w:val="73"/>
        <w:spacing w:line="403" w:lineRule="atLeast"/>
        <w:ind w:left="483"/>
        <w:jc w:val="both"/>
        <w:rPr>
          <w:color w:val="auto"/>
          <w:sz w:val="21"/>
        </w:rPr>
      </w:pPr>
      <w:r>
        <w:rPr>
          <w:rFonts w:hint="eastAsia"/>
          <w:color w:val="auto"/>
          <w:sz w:val="21"/>
        </w:rPr>
        <w:t>本单位对上述声明的真实性负责。如有虚假，将依法承担相应责任。</w:t>
      </w:r>
    </w:p>
    <w:p>
      <w:pPr>
        <w:pStyle w:val="67"/>
        <w:ind w:left="483"/>
        <w:jc w:val="both"/>
        <w:rPr>
          <w:color w:val="auto"/>
          <w:sz w:val="21"/>
        </w:rPr>
      </w:pPr>
      <w:r>
        <w:rPr>
          <w:rFonts w:hint="eastAsia"/>
          <w:color w:val="auto"/>
          <w:sz w:val="21"/>
        </w:rPr>
        <w:t xml:space="preserve">供应商名称（盖章）： </w:t>
      </w:r>
    </w:p>
    <w:p>
      <w:pPr>
        <w:pStyle w:val="73"/>
        <w:spacing w:line="403" w:lineRule="atLeast"/>
        <w:ind w:left="483"/>
        <w:jc w:val="both"/>
        <w:rPr>
          <w:color w:val="auto"/>
          <w:szCs w:val="21"/>
        </w:rPr>
      </w:pPr>
      <w:r>
        <w:rPr>
          <w:rFonts w:hint="eastAsia"/>
          <w:color w:val="auto"/>
          <w:sz w:val="21"/>
        </w:rPr>
        <w:t>日期：年月</w:t>
      </w:r>
    </w:p>
    <w:sectPr>
      <w:pgSz w:w="11906" w:h="16838"/>
      <w:pgMar w:top="1247" w:right="1134" w:bottom="1134" w:left="1417" w:header="720" w:footer="879" w:gutter="0"/>
      <w:pgNumType w:fmt="decimal"/>
      <w:cols w:space="720" w:num="1"/>
      <w:docGrid w:type="lines" w:linePitch="3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Univers 57 Condensed">
    <w:altName w:val="宋体"/>
    <w:panose1 w:val="00000000000000000000"/>
    <w:charset w:val="86"/>
    <w:family w:val="swiss"/>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Futura Bk">
    <w:altName w:val="微软雅黑"/>
    <w:panose1 w:val="00000000000000000000"/>
    <w:charset w:val="00"/>
    <w:family w:val="swiss"/>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r>
      <w:rPr>
        <w:rFonts w:hint="eastAsia"/>
      </w:rPr>
      <w:t>杭州博实招标代理有限公司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rFonts w:hint="eastAsia"/>
      </w:rPr>
      <w:t>浙江省福利彩票发行中心信息系统等级保护测评项目招标文件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C79CDD"/>
    <w:multiLevelType w:val="singleLevel"/>
    <w:tmpl w:val="ABC79CDD"/>
    <w:lvl w:ilvl="0" w:tentative="0">
      <w:start w:val="1"/>
      <w:numFmt w:val="decimal"/>
      <w:lvlText w:val="%1."/>
      <w:lvlJc w:val="left"/>
      <w:pPr>
        <w:tabs>
          <w:tab w:val="left" w:pos="312"/>
        </w:tabs>
      </w:pPr>
    </w:lvl>
  </w:abstractNum>
  <w:abstractNum w:abstractNumId="1">
    <w:nsid w:val="C1248E7A"/>
    <w:multiLevelType w:val="singleLevel"/>
    <w:tmpl w:val="C1248E7A"/>
    <w:lvl w:ilvl="0" w:tentative="0">
      <w:start w:val="1"/>
      <w:numFmt w:val="decimal"/>
      <w:lvlText w:val="%1."/>
      <w:lvlJc w:val="left"/>
      <w:pPr>
        <w:tabs>
          <w:tab w:val="left" w:pos="312"/>
        </w:tabs>
      </w:pPr>
      <w:rPr>
        <w:color w:val="auto"/>
      </w:rPr>
    </w:lvl>
  </w:abstractNum>
  <w:abstractNum w:abstractNumId="2">
    <w:nsid w:val="0000000B"/>
    <w:multiLevelType w:val="singleLevel"/>
    <w:tmpl w:val="0000000B"/>
    <w:lvl w:ilvl="0" w:tentative="0">
      <w:start w:val="1"/>
      <w:numFmt w:val="chineseCounting"/>
      <w:suff w:val="nothing"/>
      <w:lvlText w:val="%1、"/>
      <w:lvlJc w:val="left"/>
    </w:lvl>
  </w:abstractNum>
  <w:abstractNum w:abstractNumId="3">
    <w:nsid w:val="2F7FBD24"/>
    <w:multiLevelType w:val="singleLevel"/>
    <w:tmpl w:val="2F7FBD24"/>
    <w:lvl w:ilvl="0" w:tentative="0">
      <w:start w:val="3"/>
      <w:numFmt w:val="chineseCounting"/>
      <w:suff w:val="nothing"/>
      <w:lvlText w:val="（%1）"/>
      <w:lvlJc w:val="left"/>
      <w:pPr>
        <w:ind w:left="332" w:leftChars="0" w:firstLine="0" w:firstLineChars="0"/>
      </w:pPr>
      <w:rPr>
        <w:rFonts w:hint="eastAsia"/>
      </w:rPr>
    </w:lvl>
  </w:abstractNum>
  <w:abstractNum w:abstractNumId="4">
    <w:nsid w:val="45AE689E"/>
    <w:multiLevelType w:val="multilevel"/>
    <w:tmpl w:val="45AE689E"/>
    <w:lvl w:ilvl="0" w:tentative="0">
      <w:start w:val="1"/>
      <w:numFmt w:val="chineseCountingThousand"/>
      <w:pStyle w:val="68"/>
      <w:lvlText w:val="%1、"/>
      <w:lvlJc w:val="left"/>
      <w:pPr>
        <w:ind w:left="420" w:hanging="420"/>
      </w:pPr>
    </w:lvl>
    <w:lvl w:ilvl="1" w:tentative="0">
      <w:start w:val="1"/>
      <w:numFmt w:val="japaneseCounting"/>
      <w:lvlText w:val="（%2）"/>
      <w:lvlJc w:val="left"/>
      <w:pPr>
        <w:ind w:left="1305" w:hanging="885"/>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DC1ADC4"/>
    <w:multiLevelType w:val="singleLevel"/>
    <w:tmpl w:val="4DC1ADC4"/>
    <w:lvl w:ilvl="0" w:tentative="0">
      <w:start w:val="1"/>
      <w:numFmt w:val="chineseCounting"/>
      <w:suff w:val="space"/>
      <w:lvlText w:val="第%1条"/>
      <w:lvlJc w:val="left"/>
      <w:rPr>
        <w:rFonts w:hint="eastAsia"/>
      </w:rPr>
    </w:lvl>
  </w:abstractNum>
  <w:abstractNum w:abstractNumId="6">
    <w:nsid w:val="58D89BD7"/>
    <w:multiLevelType w:val="singleLevel"/>
    <w:tmpl w:val="58D89BD7"/>
    <w:lvl w:ilvl="0" w:tentative="0">
      <w:start w:val="1"/>
      <w:numFmt w:val="decimal"/>
      <w:suff w:val="nothing"/>
      <w:lvlText w:val="%1、"/>
      <w:lvlJc w:val="left"/>
    </w:lvl>
  </w:abstractNum>
  <w:abstractNum w:abstractNumId="7">
    <w:nsid w:val="58D8A073"/>
    <w:multiLevelType w:val="singleLevel"/>
    <w:tmpl w:val="58D8A073"/>
    <w:lvl w:ilvl="0" w:tentative="0">
      <w:start w:val="2"/>
      <w:numFmt w:val="decimal"/>
      <w:suff w:val="nothing"/>
      <w:lvlText w:val="（%1）"/>
      <w:lvlJc w:val="left"/>
    </w:lvl>
  </w:abstractNum>
  <w:abstractNum w:abstractNumId="8">
    <w:nsid w:val="65FB2C1A"/>
    <w:multiLevelType w:val="multilevel"/>
    <w:tmpl w:val="65FB2C1A"/>
    <w:lvl w:ilvl="0" w:tentative="0">
      <w:start w:val="1"/>
      <w:numFmt w:val="japaneseCounting"/>
      <w:lvlText w:val="第%1条"/>
      <w:lvlJc w:val="left"/>
      <w:pPr>
        <w:ind w:left="1713"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num>
  <w:num w:numId="5">
    <w:abstractNumId w:val="7"/>
  </w:num>
  <w:num w:numId="6">
    <w:abstractNumId w:val="3"/>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0"/>
  <w:drawingGridVerticalSpacing w:val="195"/>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2C6"/>
    <w:rsid w:val="000022C3"/>
    <w:rsid w:val="00007AE8"/>
    <w:rsid w:val="00010AE7"/>
    <w:rsid w:val="00016D1A"/>
    <w:rsid w:val="000172C3"/>
    <w:rsid w:val="0002124A"/>
    <w:rsid w:val="000237EA"/>
    <w:rsid w:val="00026B6B"/>
    <w:rsid w:val="0003069D"/>
    <w:rsid w:val="00031428"/>
    <w:rsid w:val="00032901"/>
    <w:rsid w:val="00032DBB"/>
    <w:rsid w:val="000343AA"/>
    <w:rsid w:val="00035767"/>
    <w:rsid w:val="00035A50"/>
    <w:rsid w:val="00037036"/>
    <w:rsid w:val="00040433"/>
    <w:rsid w:val="0004087A"/>
    <w:rsid w:val="000450F0"/>
    <w:rsid w:val="00047132"/>
    <w:rsid w:val="0005041E"/>
    <w:rsid w:val="00051E85"/>
    <w:rsid w:val="00052FB9"/>
    <w:rsid w:val="0005382B"/>
    <w:rsid w:val="000540CC"/>
    <w:rsid w:val="00061563"/>
    <w:rsid w:val="00072342"/>
    <w:rsid w:val="00074779"/>
    <w:rsid w:val="00075160"/>
    <w:rsid w:val="000759E5"/>
    <w:rsid w:val="000812EE"/>
    <w:rsid w:val="00081D86"/>
    <w:rsid w:val="000836C3"/>
    <w:rsid w:val="00092530"/>
    <w:rsid w:val="00092AED"/>
    <w:rsid w:val="00095538"/>
    <w:rsid w:val="000973ED"/>
    <w:rsid w:val="000A5832"/>
    <w:rsid w:val="000B38DB"/>
    <w:rsid w:val="000B721C"/>
    <w:rsid w:val="000C0631"/>
    <w:rsid w:val="000C4CCD"/>
    <w:rsid w:val="000C55C1"/>
    <w:rsid w:val="000C61C5"/>
    <w:rsid w:val="000C7BE4"/>
    <w:rsid w:val="000D1EC2"/>
    <w:rsid w:val="000D74C8"/>
    <w:rsid w:val="000E0820"/>
    <w:rsid w:val="000E2564"/>
    <w:rsid w:val="000E4617"/>
    <w:rsid w:val="000E4C62"/>
    <w:rsid w:val="000E4FAD"/>
    <w:rsid w:val="000E61B8"/>
    <w:rsid w:val="000F029F"/>
    <w:rsid w:val="000F0ACA"/>
    <w:rsid w:val="000F1686"/>
    <w:rsid w:val="000F5306"/>
    <w:rsid w:val="000F57C3"/>
    <w:rsid w:val="000F6625"/>
    <w:rsid w:val="00100EF7"/>
    <w:rsid w:val="00107E9B"/>
    <w:rsid w:val="00111997"/>
    <w:rsid w:val="00111BFE"/>
    <w:rsid w:val="001137C3"/>
    <w:rsid w:val="001155E1"/>
    <w:rsid w:val="001169FA"/>
    <w:rsid w:val="00116E7C"/>
    <w:rsid w:val="00117C50"/>
    <w:rsid w:val="001210A5"/>
    <w:rsid w:val="00121B7B"/>
    <w:rsid w:val="001237A0"/>
    <w:rsid w:val="00123BCE"/>
    <w:rsid w:val="00126FBB"/>
    <w:rsid w:val="001270FC"/>
    <w:rsid w:val="0012712B"/>
    <w:rsid w:val="00132A38"/>
    <w:rsid w:val="001337AC"/>
    <w:rsid w:val="0013388A"/>
    <w:rsid w:val="001340EC"/>
    <w:rsid w:val="00137A0E"/>
    <w:rsid w:val="00140320"/>
    <w:rsid w:val="00140FBE"/>
    <w:rsid w:val="001415E3"/>
    <w:rsid w:val="00145552"/>
    <w:rsid w:val="00147847"/>
    <w:rsid w:val="00155C73"/>
    <w:rsid w:val="0015700B"/>
    <w:rsid w:val="00157400"/>
    <w:rsid w:val="001630E5"/>
    <w:rsid w:val="00164211"/>
    <w:rsid w:val="00164552"/>
    <w:rsid w:val="00164903"/>
    <w:rsid w:val="00164D95"/>
    <w:rsid w:val="00165280"/>
    <w:rsid w:val="00166EA6"/>
    <w:rsid w:val="00171C0E"/>
    <w:rsid w:val="00172A27"/>
    <w:rsid w:val="00173618"/>
    <w:rsid w:val="0017640D"/>
    <w:rsid w:val="00176FD8"/>
    <w:rsid w:val="00180B10"/>
    <w:rsid w:val="00182294"/>
    <w:rsid w:val="001853DF"/>
    <w:rsid w:val="0018675F"/>
    <w:rsid w:val="00187D5A"/>
    <w:rsid w:val="001A624F"/>
    <w:rsid w:val="001A7B9C"/>
    <w:rsid w:val="001A7D52"/>
    <w:rsid w:val="001B2502"/>
    <w:rsid w:val="001B60EE"/>
    <w:rsid w:val="001B69F9"/>
    <w:rsid w:val="001C09F1"/>
    <w:rsid w:val="001C1A9B"/>
    <w:rsid w:val="001C5341"/>
    <w:rsid w:val="001C6264"/>
    <w:rsid w:val="001D3D5B"/>
    <w:rsid w:val="001D7797"/>
    <w:rsid w:val="001D7B55"/>
    <w:rsid w:val="001E2096"/>
    <w:rsid w:val="001E4CA2"/>
    <w:rsid w:val="001E5892"/>
    <w:rsid w:val="001E5981"/>
    <w:rsid w:val="001F1E1F"/>
    <w:rsid w:val="001F3EC8"/>
    <w:rsid w:val="001F40AE"/>
    <w:rsid w:val="001F552C"/>
    <w:rsid w:val="0020374E"/>
    <w:rsid w:val="00203D15"/>
    <w:rsid w:val="00203F37"/>
    <w:rsid w:val="0020429A"/>
    <w:rsid w:val="00205E2F"/>
    <w:rsid w:val="00206332"/>
    <w:rsid w:val="00206CFF"/>
    <w:rsid w:val="00207C00"/>
    <w:rsid w:val="00210F93"/>
    <w:rsid w:val="0021149D"/>
    <w:rsid w:val="00212178"/>
    <w:rsid w:val="00214477"/>
    <w:rsid w:val="0021702F"/>
    <w:rsid w:val="00220224"/>
    <w:rsid w:val="00220E3D"/>
    <w:rsid w:val="00221439"/>
    <w:rsid w:val="00222425"/>
    <w:rsid w:val="00227FC7"/>
    <w:rsid w:val="002312B5"/>
    <w:rsid w:val="00231D85"/>
    <w:rsid w:val="0023303F"/>
    <w:rsid w:val="00235FD9"/>
    <w:rsid w:val="00236A49"/>
    <w:rsid w:val="00237CA9"/>
    <w:rsid w:val="00237FFB"/>
    <w:rsid w:val="00240504"/>
    <w:rsid w:val="002415B2"/>
    <w:rsid w:val="00241C15"/>
    <w:rsid w:val="00244F6F"/>
    <w:rsid w:val="00245FBD"/>
    <w:rsid w:val="00250647"/>
    <w:rsid w:val="00250920"/>
    <w:rsid w:val="00251995"/>
    <w:rsid w:val="00253218"/>
    <w:rsid w:val="002570C4"/>
    <w:rsid w:val="00261E43"/>
    <w:rsid w:val="002637D4"/>
    <w:rsid w:val="00267312"/>
    <w:rsid w:val="002707A5"/>
    <w:rsid w:val="00283802"/>
    <w:rsid w:val="0028530F"/>
    <w:rsid w:val="002857C7"/>
    <w:rsid w:val="002874A3"/>
    <w:rsid w:val="002924FA"/>
    <w:rsid w:val="002926F2"/>
    <w:rsid w:val="002938D0"/>
    <w:rsid w:val="002952CB"/>
    <w:rsid w:val="00295CC9"/>
    <w:rsid w:val="0029626E"/>
    <w:rsid w:val="002A1584"/>
    <w:rsid w:val="002A4EB4"/>
    <w:rsid w:val="002A582B"/>
    <w:rsid w:val="002A6E7F"/>
    <w:rsid w:val="002A7BF8"/>
    <w:rsid w:val="002B24A0"/>
    <w:rsid w:val="002B2AF2"/>
    <w:rsid w:val="002B35C2"/>
    <w:rsid w:val="002B46A4"/>
    <w:rsid w:val="002B74D1"/>
    <w:rsid w:val="002C1242"/>
    <w:rsid w:val="002C5088"/>
    <w:rsid w:val="002C5533"/>
    <w:rsid w:val="002D1E82"/>
    <w:rsid w:val="002D3412"/>
    <w:rsid w:val="002D3635"/>
    <w:rsid w:val="002D4248"/>
    <w:rsid w:val="002D4FDD"/>
    <w:rsid w:val="002D581C"/>
    <w:rsid w:val="002E1224"/>
    <w:rsid w:val="002E1A57"/>
    <w:rsid w:val="002F6181"/>
    <w:rsid w:val="002F74F1"/>
    <w:rsid w:val="003002BC"/>
    <w:rsid w:val="00302AF0"/>
    <w:rsid w:val="00305B82"/>
    <w:rsid w:val="00305FBE"/>
    <w:rsid w:val="00315A4E"/>
    <w:rsid w:val="003166DC"/>
    <w:rsid w:val="00317625"/>
    <w:rsid w:val="0031785D"/>
    <w:rsid w:val="003210C9"/>
    <w:rsid w:val="00322D27"/>
    <w:rsid w:val="00322E9F"/>
    <w:rsid w:val="00330722"/>
    <w:rsid w:val="00330864"/>
    <w:rsid w:val="003308EF"/>
    <w:rsid w:val="00330942"/>
    <w:rsid w:val="00331FC3"/>
    <w:rsid w:val="00336229"/>
    <w:rsid w:val="0033782C"/>
    <w:rsid w:val="003400E9"/>
    <w:rsid w:val="00340625"/>
    <w:rsid w:val="00352C4C"/>
    <w:rsid w:val="00352F80"/>
    <w:rsid w:val="00355241"/>
    <w:rsid w:val="00355596"/>
    <w:rsid w:val="0035601B"/>
    <w:rsid w:val="00356116"/>
    <w:rsid w:val="00356D2F"/>
    <w:rsid w:val="00360B80"/>
    <w:rsid w:val="00361C61"/>
    <w:rsid w:val="00364F61"/>
    <w:rsid w:val="00365DCE"/>
    <w:rsid w:val="00370C44"/>
    <w:rsid w:val="003719B4"/>
    <w:rsid w:val="0037223C"/>
    <w:rsid w:val="00372F2B"/>
    <w:rsid w:val="00384C82"/>
    <w:rsid w:val="00385313"/>
    <w:rsid w:val="00386ED4"/>
    <w:rsid w:val="00396F9A"/>
    <w:rsid w:val="003975D9"/>
    <w:rsid w:val="003A2D84"/>
    <w:rsid w:val="003A7637"/>
    <w:rsid w:val="003B1604"/>
    <w:rsid w:val="003B1839"/>
    <w:rsid w:val="003B7392"/>
    <w:rsid w:val="003C27B0"/>
    <w:rsid w:val="003C3685"/>
    <w:rsid w:val="003C4F5D"/>
    <w:rsid w:val="003C609F"/>
    <w:rsid w:val="003D376C"/>
    <w:rsid w:val="003D7D80"/>
    <w:rsid w:val="003E0AC0"/>
    <w:rsid w:val="003E1433"/>
    <w:rsid w:val="003E1F51"/>
    <w:rsid w:val="003E2B4F"/>
    <w:rsid w:val="003E68DE"/>
    <w:rsid w:val="003F3FB6"/>
    <w:rsid w:val="003F48DB"/>
    <w:rsid w:val="003F5ED5"/>
    <w:rsid w:val="003F686B"/>
    <w:rsid w:val="00401285"/>
    <w:rsid w:val="00401C9F"/>
    <w:rsid w:val="00403D06"/>
    <w:rsid w:val="00404B93"/>
    <w:rsid w:val="00407415"/>
    <w:rsid w:val="00410073"/>
    <w:rsid w:val="004175CA"/>
    <w:rsid w:val="00421983"/>
    <w:rsid w:val="00422E31"/>
    <w:rsid w:val="00423CAC"/>
    <w:rsid w:val="00427105"/>
    <w:rsid w:val="0042769B"/>
    <w:rsid w:val="0043113F"/>
    <w:rsid w:val="004445C7"/>
    <w:rsid w:val="00444729"/>
    <w:rsid w:val="00450212"/>
    <w:rsid w:val="004503C7"/>
    <w:rsid w:val="0045583F"/>
    <w:rsid w:val="004559DF"/>
    <w:rsid w:val="00462DCD"/>
    <w:rsid w:val="00463212"/>
    <w:rsid w:val="00467ABD"/>
    <w:rsid w:val="004702FD"/>
    <w:rsid w:val="00474ABE"/>
    <w:rsid w:val="00475E44"/>
    <w:rsid w:val="00476959"/>
    <w:rsid w:val="004818C0"/>
    <w:rsid w:val="00481AE5"/>
    <w:rsid w:val="00481C2C"/>
    <w:rsid w:val="00481C7C"/>
    <w:rsid w:val="00482906"/>
    <w:rsid w:val="0048380E"/>
    <w:rsid w:val="0048494B"/>
    <w:rsid w:val="00484B54"/>
    <w:rsid w:val="00485CEA"/>
    <w:rsid w:val="00487ED6"/>
    <w:rsid w:val="0049086B"/>
    <w:rsid w:val="004909C2"/>
    <w:rsid w:val="0049108D"/>
    <w:rsid w:val="004919A3"/>
    <w:rsid w:val="00491B41"/>
    <w:rsid w:val="0049360E"/>
    <w:rsid w:val="00494A2D"/>
    <w:rsid w:val="00494B73"/>
    <w:rsid w:val="00495CB4"/>
    <w:rsid w:val="004960CD"/>
    <w:rsid w:val="004975A1"/>
    <w:rsid w:val="004A066E"/>
    <w:rsid w:val="004A1DB9"/>
    <w:rsid w:val="004A429B"/>
    <w:rsid w:val="004B403D"/>
    <w:rsid w:val="004B53F6"/>
    <w:rsid w:val="004C4E11"/>
    <w:rsid w:val="004C65D4"/>
    <w:rsid w:val="004C75F0"/>
    <w:rsid w:val="004D0E3C"/>
    <w:rsid w:val="004D2954"/>
    <w:rsid w:val="004D296B"/>
    <w:rsid w:val="004D2F8D"/>
    <w:rsid w:val="004D3B2E"/>
    <w:rsid w:val="004D3DA8"/>
    <w:rsid w:val="004E45C1"/>
    <w:rsid w:val="004E6E8A"/>
    <w:rsid w:val="004F3CA7"/>
    <w:rsid w:val="004F3E44"/>
    <w:rsid w:val="004F5BFA"/>
    <w:rsid w:val="004F64FE"/>
    <w:rsid w:val="005004EF"/>
    <w:rsid w:val="005026E5"/>
    <w:rsid w:val="0050301A"/>
    <w:rsid w:val="0050676A"/>
    <w:rsid w:val="005068D0"/>
    <w:rsid w:val="00507764"/>
    <w:rsid w:val="00507CAC"/>
    <w:rsid w:val="00507DBD"/>
    <w:rsid w:val="00510A08"/>
    <w:rsid w:val="0051166D"/>
    <w:rsid w:val="005136B7"/>
    <w:rsid w:val="00517F3A"/>
    <w:rsid w:val="00522134"/>
    <w:rsid w:val="00522CE4"/>
    <w:rsid w:val="00525B92"/>
    <w:rsid w:val="0052621B"/>
    <w:rsid w:val="00533308"/>
    <w:rsid w:val="00533F04"/>
    <w:rsid w:val="00537E45"/>
    <w:rsid w:val="005400D5"/>
    <w:rsid w:val="0054342B"/>
    <w:rsid w:val="005437C5"/>
    <w:rsid w:val="00553DCF"/>
    <w:rsid w:val="005556AB"/>
    <w:rsid w:val="00556630"/>
    <w:rsid w:val="00556875"/>
    <w:rsid w:val="00556E30"/>
    <w:rsid w:val="0055792E"/>
    <w:rsid w:val="0056159A"/>
    <w:rsid w:val="00562E8A"/>
    <w:rsid w:val="005630A4"/>
    <w:rsid w:val="0056676E"/>
    <w:rsid w:val="00567202"/>
    <w:rsid w:val="005678E5"/>
    <w:rsid w:val="00567D11"/>
    <w:rsid w:val="00567F7E"/>
    <w:rsid w:val="005750E4"/>
    <w:rsid w:val="005804B3"/>
    <w:rsid w:val="00584987"/>
    <w:rsid w:val="00585507"/>
    <w:rsid w:val="00591955"/>
    <w:rsid w:val="005942C7"/>
    <w:rsid w:val="00595CBD"/>
    <w:rsid w:val="005960D3"/>
    <w:rsid w:val="00597770"/>
    <w:rsid w:val="005A137A"/>
    <w:rsid w:val="005A230D"/>
    <w:rsid w:val="005A3E70"/>
    <w:rsid w:val="005A4BDB"/>
    <w:rsid w:val="005B0E0F"/>
    <w:rsid w:val="005B1335"/>
    <w:rsid w:val="005B6955"/>
    <w:rsid w:val="005B71D0"/>
    <w:rsid w:val="005B7E0F"/>
    <w:rsid w:val="005C17A0"/>
    <w:rsid w:val="005C1FC9"/>
    <w:rsid w:val="005C2B18"/>
    <w:rsid w:val="005C6843"/>
    <w:rsid w:val="005C6A82"/>
    <w:rsid w:val="005C7D18"/>
    <w:rsid w:val="005D33A5"/>
    <w:rsid w:val="005D473D"/>
    <w:rsid w:val="005D523A"/>
    <w:rsid w:val="005D6522"/>
    <w:rsid w:val="005D6C35"/>
    <w:rsid w:val="005E12DF"/>
    <w:rsid w:val="005E2BDD"/>
    <w:rsid w:val="005E501C"/>
    <w:rsid w:val="005E6BFD"/>
    <w:rsid w:val="005E7A74"/>
    <w:rsid w:val="005F0A95"/>
    <w:rsid w:val="005F14F1"/>
    <w:rsid w:val="005F1C69"/>
    <w:rsid w:val="005F2A17"/>
    <w:rsid w:val="005F46F7"/>
    <w:rsid w:val="005F6AC8"/>
    <w:rsid w:val="005F7FCB"/>
    <w:rsid w:val="0060000C"/>
    <w:rsid w:val="00600D6B"/>
    <w:rsid w:val="006012EB"/>
    <w:rsid w:val="0060149A"/>
    <w:rsid w:val="0060176D"/>
    <w:rsid w:val="00611A7C"/>
    <w:rsid w:val="006121D2"/>
    <w:rsid w:val="00614805"/>
    <w:rsid w:val="006200C3"/>
    <w:rsid w:val="00621156"/>
    <w:rsid w:val="0062121F"/>
    <w:rsid w:val="006241D5"/>
    <w:rsid w:val="00625F71"/>
    <w:rsid w:val="006273F4"/>
    <w:rsid w:val="00631A55"/>
    <w:rsid w:val="0063398B"/>
    <w:rsid w:val="00635151"/>
    <w:rsid w:val="006371F7"/>
    <w:rsid w:val="00643E9D"/>
    <w:rsid w:val="006472F7"/>
    <w:rsid w:val="0065224B"/>
    <w:rsid w:val="006527CB"/>
    <w:rsid w:val="0065389F"/>
    <w:rsid w:val="00654807"/>
    <w:rsid w:val="00656CCD"/>
    <w:rsid w:val="00657CBA"/>
    <w:rsid w:val="00661CFA"/>
    <w:rsid w:val="00662330"/>
    <w:rsid w:val="00662A33"/>
    <w:rsid w:val="0066495A"/>
    <w:rsid w:val="00664D8D"/>
    <w:rsid w:val="0066778B"/>
    <w:rsid w:val="00670E52"/>
    <w:rsid w:val="00676B07"/>
    <w:rsid w:val="00685631"/>
    <w:rsid w:val="0068751A"/>
    <w:rsid w:val="00687CA4"/>
    <w:rsid w:val="00690C45"/>
    <w:rsid w:val="00694107"/>
    <w:rsid w:val="00694DC0"/>
    <w:rsid w:val="00696672"/>
    <w:rsid w:val="006A7CBC"/>
    <w:rsid w:val="006B0E2B"/>
    <w:rsid w:val="006B36C7"/>
    <w:rsid w:val="006B455B"/>
    <w:rsid w:val="006B4EE3"/>
    <w:rsid w:val="006B7E93"/>
    <w:rsid w:val="006C1F49"/>
    <w:rsid w:val="006C1F58"/>
    <w:rsid w:val="006C2709"/>
    <w:rsid w:val="006C28BB"/>
    <w:rsid w:val="006C3235"/>
    <w:rsid w:val="006C37AE"/>
    <w:rsid w:val="006C60CF"/>
    <w:rsid w:val="006D356B"/>
    <w:rsid w:val="006E4CAA"/>
    <w:rsid w:val="006E57C8"/>
    <w:rsid w:val="006E663E"/>
    <w:rsid w:val="006F12D1"/>
    <w:rsid w:val="006F19F8"/>
    <w:rsid w:val="006F31FC"/>
    <w:rsid w:val="006F398C"/>
    <w:rsid w:val="006F4005"/>
    <w:rsid w:val="006F4E99"/>
    <w:rsid w:val="006F76EB"/>
    <w:rsid w:val="0070384B"/>
    <w:rsid w:val="007052AE"/>
    <w:rsid w:val="00705770"/>
    <w:rsid w:val="007065C6"/>
    <w:rsid w:val="00710C0B"/>
    <w:rsid w:val="00713465"/>
    <w:rsid w:val="007137AD"/>
    <w:rsid w:val="00714F05"/>
    <w:rsid w:val="00716BFA"/>
    <w:rsid w:val="00721689"/>
    <w:rsid w:val="00722C38"/>
    <w:rsid w:val="00722CB1"/>
    <w:rsid w:val="00723553"/>
    <w:rsid w:val="007238D2"/>
    <w:rsid w:val="00727CDC"/>
    <w:rsid w:val="00736B7F"/>
    <w:rsid w:val="00736E14"/>
    <w:rsid w:val="0073709C"/>
    <w:rsid w:val="0074591C"/>
    <w:rsid w:val="0074753A"/>
    <w:rsid w:val="007536A1"/>
    <w:rsid w:val="00755CB6"/>
    <w:rsid w:val="007562EA"/>
    <w:rsid w:val="0076379F"/>
    <w:rsid w:val="00767419"/>
    <w:rsid w:val="0077224B"/>
    <w:rsid w:val="00772956"/>
    <w:rsid w:val="00773015"/>
    <w:rsid w:val="00773CF0"/>
    <w:rsid w:val="007744F8"/>
    <w:rsid w:val="00774928"/>
    <w:rsid w:val="00774ABF"/>
    <w:rsid w:val="00776A0E"/>
    <w:rsid w:val="00780481"/>
    <w:rsid w:val="00780E74"/>
    <w:rsid w:val="007833DE"/>
    <w:rsid w:val="00784C67"/>
    <w:rsid w:val="00784D05"/>
    <w:rsid w:val="007852AC"/>
    <w:rsid w:val="0078559A"/>
    <w:rsid w:val="00786BD4"/>
    <w:rsid w:val="00791F15"/>
    <w:rsid w:val="0079366D"/>
    <w:rsid w:val="00793E29"/>
    <w:rsid w:val="00794CBF"/>
    <w:rsid w:val="007960F1"/>
    <w:rsid w:val="007A5EB0"/>
    <w:rsid w:val="007B0ACE"/>
    <w:rsid w:val="007B1207"/>
    <w:rsid w:val="007B1787"/>
    <w:rsid w:val="007B19A2"/>
    <w:rsid w:val="007B1DF9"/>
    <w:rsid w:val="007B771C"/>
    <w:rsid w:val="007C0430"/>
    <w:rsid w:val="007C3500"/>
    <w:rsid w:val="007C4D3A"/>
    <w:rsid w:val="007C4E22"/>
    <w:rsid w:val="007D1212"/>
    <w:rsid w:val="007D16B4"/>
    <w:rsid w:val="007D1CC7"/>
    <w:rsid w:val="007D6716"/>
    <w:rsid w:val="007E0907"/>
    <w:rsid w:val="007E222A"/>
    <w:rsid w:val="007E5BB1"/>
    <w:rsid w:val="007E643B"/>
    <w:rsid w:val="007F073A"/>
    <w:rsid w:val="007F292D"/>
    <w:rsid w:val="007F61B4"/>
    <w:rsid w:val="0080155A"/>
    <w:rsid w:val="0080328B"/>
    <w:rsid w:val="00803BCA"/>
    <w:rsid w:val="00804654"/>
    <w:rsid w:val="0080623B"/>
    <w:rsid w:val="008168D9"/>
    <w:rsid w:val="00821E43"/>
    <w:rsid w:val="00821F98"/>
    <w:rsid w:val="00823ED4"/>
    <w:rsid w:val="00830C9F"/>
    <w:rsid w:val="00831179"/>
    <w:rsid w:val="00832852"/>
    <w:rsid w:val="00832B89"/>
    <w:rsid w:val="00834930"/>
    <w:rsid w:val="008349BC"/>
    <w:rsid w:val="00841A6E"/>
    <w:rsid w:val="00846B6E"/>
    <w:rsid w:val="0085022D"/>
    <w:rsid w:val="00863AEB"/>
    <w:rsid w:val="00871AA0"/>
    <w:rsid w:val="00871CDF"/>
    <w:rsid w:val="00874176"/>
    <w:rsid w:val="00874305"/>
    <w:rsid w:val="00882E46"/>
    <w:rsid w:val="00884CF1"/>
    <w:rsid w:val="0088640F"/>
    <w:rsid w:val="00886923"/>
    <w:rsid w:val="00890EA7"/>
    <w:rsid w:val="00892348"/>
    <w:rsid w:val="00893614"/>
    <w:rsid w:val="00896E83"/>
    <w:rsid w:val="008A0A6C"/>
    <w:rsid w:val="008A2400"/>
    <w:rsid w:val="008A2CA9"/>
    <w:rsid w:val="008A39B2"/>
    <w:rsid w:val="008B0BED"/>
    <w:rsid w:val="008B3976"/>
    <w:rsid w:val="008B4FCE"/>
    <w:rsid w:val="008B5559"/>
    <w:rsid w:val="008B7B18"/>
    <w:rsid w:val="008B7FEE"/>
    <w:rsid w:val="008C5E78"/>
    <w:rsid w:val="008C63DE"/>
    <w:rsid w:val="008D004B"/>
    <w:rsid w:val="008D044C"/>
    <w:rsid w:val="008D09F2"/>
    <w:rsid w:val="008D2853"/>
    <w:rsid w:val="008D35BF"/>
    <w:rsid w:val="008D3C1A"/>
    <w:rsid w:val="008D40E9"/>
    <w:rsid w:val="008D70B1"/>
    <w:rsid w:val="008D7499"/>
    <w:rsid w:val="008E2D6C"/>
    <w:rsid w:val="008E4F8B"/>
    <w:rsid w:val="008E6177"/>
    <w:rsid w:val="008F10CE"/>
    <w:rsid w:val="008F1845"/>
    <w:rsid w:val="008F56F7"/>
    <w:rsid w:val="00902F0B"/>
    <w:rsid w:val="00905283"/>
    <w:rsid w:val="00906344"/>
    <w:rsid w:val="00907AE5"/>
    <w:rsid w:val="00917B0F"/>
    <w:rsid w:val="00920494"/>
    <w:rsid w:val="00923E38"/>
    <w:rsid w:val="00923ECB"/>
    <w:rsid w:val="00935876"/>
    <w:rsid w:val="00940A03"/>
    <w:rsid w:val="0094443F"/>
    <w:rsid w:val="00951A5A"/>
    <w:rsid w:val="00951D32"/>
    <w:rsid w:val="00951E51"/>
    <w:rsid w:val="00952F1A"/>
    <w:rsid w:val="009554C4"/>
    <w:rsid w:val="0095576C"/>
    <w:rsid w:val="00955C40"/>
    <w:rsid w:val="00955FFF"/>
    <w:rsid w:val="009568A8"/>
    <w:rsid w:val="00957B52"/>
    <w:rsid w:val="0096477D"/>
    <w:rsid w:val="009725D8"/>
    <w:rsid w:val="00973347"/>
    <w:rsid w:val="00974614"/>
    <w:rsid w:val="00976B72"/>
    <w:rsid w:val="00981E07"/>
    <w:rsid w:val="009822BC"/>
    <w:rsid w:val="00984C94"/>
    <w:rsid w:val="0098516B"/>
    <w:rsid w:val="0098597D"/>
    <w:rsid w:val="009927D8"/>
    <w:rsid w:val="00993794"/>
    <w:rsid w:val="009965D8"/>
    <w:rsid w:val="009A1343"/>
    <w:rsid w:val="009A161B"/>
    <w:rsid w:val="009A321F"/>
    <w:rsid w:val="009A441D"/>
    <w:rsid w:val="009A4BB1"/>
    <w:rsid w:val="009A4BF7"/>
    <w:rsid w:val="009A5B73"/>
    <w:rsid w:val="009A6D34"/>
    <w:rsid w:val="009B756F"/>
    <w:rsid w:val="009B7FA3"/>
    <w:rsid w:val="009C16A2"/>
    <w:rsid w:val="009C411B"/>
    <w:rsid w:val="009C6E61"/>
    <w:rsid w:val="009D02B1"/>
    <w:rsid w:val="009D0D91"/>
    <w:rsid w:val="009D58C0"/>
    <w:rsid w:val="009D6374"/>
    <w:rsid w:val="009D6D61"/>
    <w:rsid w:val="009E27FC"/>
    <w:rsid w:val="009E2DFF"/>
    <w:rsid w:val="009E328A"/>
    <w:rsid w:val="009E5FE2"/>
    <w:rsid w:val="009F508D"/>
    <w:rsid w:val="009F52DD"/>
    <w:rsid w:val="009F556A"/>
    <w:rsid w:val="009F5BE8"/>
    <w:rsid w:val="00A004A3"/>
    <w:rsid w:val="00A0059F"/>
    <w:rsid w:val="00A010FE"/>
    <w:rsid w:val="00A04893"/>
    <w:rsid w:val="00A04DBE"/>
    <w:rsid w:val="00A0579A"/>
    <w:rsid w:val="00A06B66"/>
    <w:rsid w:val="00A12E2A"/>
    <w:rsid w:val="00A1401C"/>
    <w:rsid w:val="00A16FDB"/>
    <w:rsid w:val="00A17F18"/>
    <w:rsid w:val="00A23ECC"/>
    <w:rsid w:val="00A24E7D"/>
    <w:rsid w:val="00A2738A"/>
    <w:rsid w:val="00A27411"/>
    <w:rsid w:val="00A27F0A"/>
    <w:rsid w:val="00A329F4"/>
    <w:rsid w:val="00A36B2C"/>
    <w:rsid w:val="00A375E2"/>
    <w:rsid w:val="00A41BDE"/>
    <w:rsid w:val="00A426D3"/>
    <w:rsid w:val="00A45A91"/>
    <w:rsid w:val="00A5254B"/>
    <w:rsid w:val="00A55058"/>
    <w:rsid w:val="00A61384"/>
    <w:rsid w:val="00A626D2"/>
    <w:rsid w:val="00A63B32"/>
    <w:rsid w:val="00A6482A"/>
    <w:rsid w:val="00A7678E"/>
    <w:rsid w:val="00A76835"/>
    <w:rsid w:val="00A77C3B"/>
    <w:rsid w:val="00A82E42"/>
    <w:rsid w:val="00A854C5"/>
    <w:rsid w:val="00A857A9"/>
    <w:rsid w:val="00A91BB4"/>
    <w:rsid w:val="00A92B82"/>
    <w:rsid w:val="00A936A3"/>
    <w:rsid w:val="00A94069"/>
    <w:rsid w:val="00AA0A0A"/>
    <w:rsid w:val="00AA5BE1"/>
    <w:rsid w:val="00AA6325"/>
    <w:rsid w:val="00AA7043"/>
    <w:rsid w:val="00AA7E95"/>
    <w:rsid w:val="00AB0D25"/>
    <w:rsid w:val="00AB1AE5"/>
    <w:rsid w:val="00AB1F93"/>
    <w:rsid w:val="00AB5685"/>
    <w:rsid w:val="00AB635D"/>
    <w:rsid w:val="00AB7315"/>
    <w:rsid w:val="00AB7370"/>
    <w:rsid w:val="00AB7B43"/>
    <w:rsid w:val="00AC16AD"/>
    <w:rsid w:val="00AC2237"/>
    <w:rsid w:val="00AC2DF7"/>
    <w:rsid w:val="00AD0878"/>
    <w:rsid w:val="00AD1E99"/>
    <w:rsid w:val="00AD46BD"/>
    <w:rsid w:val="00AD4EE3"/>
    <w:rsid w:val="00AE0A35"/>
    <w:rsid w:val="00AE2FA6"/>
    <w:rsid w:val="00AE3A0B"/>
    <w:rsid w:val="00AE5BED"/>
    <w:rsid w:val="00AE5D30"/>
    <w:rsid w:val="00AE6D0C"/>
    <w:rsid w:val="00AE755C"/>
    <w:rsid w:val="00AF349F"/>
    <w:rsid w:val="00B00A12"/>
    <w:rsid w:val="00B02A3E"/>
    <w:rsid w:val="00B038A5"/>
    <w:rsid w:val="00B03B68"/>
    <w:rsid w:val="00B06AAA"/>
    <w:rsid w:val="00B13AEB"/>
    <w:rsid w:val="00B15CCA"/>
    <w:rsid w:val="00B17992"/>
    <w:rsid w:val="00B204C9"/>
    <w:rsid w:val="00B20755"/>
    <w:rsid w:val="00B21E61"/>
    <w:rsid w:val="00B22105"/>
    <w:rsid w:val="00B2221B"/>
    <w:rsid w:val="00B230F4"/>
    <w:rsid w:val="00B24B35"/>
    <w:rsid w:val="00B33DC5"/>
    <w:rsid w:val="00B341B0"/>
    <w:rsid w:val="00B36EA3"/>
    <w:rsid w:val="00B37812"/>
    <w:rsid w:val="00B41EB6"/>
    <w:rsid w:val="00B42005"/>
    <w:rsid w:val="00B43031"/>
    <w:rsid w:val="00B4784B"/>
    <w:rsid w:val="00B5590B"/>
    <w:rsid w:val="00B55E7C"/>
    <w:rsid w:val="00B63F57"/>
    <w:rsid w:val="00B6637B"/>
    <w:rsid w:val="00B6669E"/>
    <w:rsid w:val="00B67AC5"/>
    <w:rsid w:val="00B757FC"/>
    <w:rsid w:val="00B76EB3"/>
    <w:rsid w:val="00B81298"/>
    <w:rsid w:val="00B86108"/>
    <w:rsid w:val="00B86FE2"/>
    <w:rsid w:val="00B87234"/>
    <w:rsid w:val="00B94228"/>
    <w:rsid w:val="00B969E6"/>
    <w:rsid w:val="00B974E0"/>
    <w:rsid w:val="00B977AC"/>
    <w:rsid w:val="00BA2344"/>
    <w:rsid w:val="00BA3D87"/>
    <w:rsid w:val="00BB06CF"/>
    <w:rsid w:val="00BB0B0A"/>
    <w:rsid w:val="00BB15EE"/>
    <w:rsid w:val="00BB18AA"/>
    <w:rsid w:val="00BB20EE"/>
    <w:rsid w:val="00BB2E78"/>
    <w:rsid w:val="00BB4548"/>
    <w:rsid w:val="00BB5650"/>
    <w:rsid w:val="00BB566C"/>
    <w:rsid w:val="00BC1F6D"/>
    <w:rsid w:val="00BC4F20"/>
    <w:rsid w:val="00BC5862"/>
    <w:rsid w:val="00BC6437"/>
    <w:rsid w:val="00BD0E2D"/>
    <w:rsid w:val="00BD338C"/>
    <w:rsid w:val="00BD3801"/>
    <w:rsid w:val="00BD3E62"/>
    <w:rsid w:val="00BD3F83"/>
    <w:rsid w:val="00BD7897"/>
    <w:rsid w:val="00BD7D3F"/>
    <w:rsid w:val="00BE1E4F"/>
    <w:rsid w:val="00BE46B1"/>
    <w:rsid w:val="00BF0587"/>
    <w:rsid w:val="00BF1E1F"/>
    <w:rsid w:val="00BF1FAB"/>
    <w:rsid w:val="00BF3E5E"/>
    <w:rsid w:val="00BF5A03"/>
    <w:rsid w:val="00BF6727"/>
    <w:rsid w:val="00BF7F76"/>
    <w:rsid w:val="00C027FF"/>
    <w:rsid w:val="00C05FE4"/>
    <w:rsid w:val="00C06E81"/>
    <w:rsid w:val="00C111E0"/>
    <w:rsid w:val="00C11706"/>
    <w:rsid w:val="00C11FBF"/>
    <w:rsid w:val="00C134B5"/>
    <w:rsid w:val="00C1474A"/>
    <w:rsid w:val="00C15791"/>
    <w:rsid w:val="00C169AC"/>
    <w:rsid w:val="00C2051D"/>
    <w:rsid w:val="00C20536"/>
    <w:rsid w:val="00C21FC4"/>
    <w:rsid w:val="00C224C6"/>
    <w:rsid w:val="00C22D28"/>
    <w:rsid w:val="00C244C2"/>
    <w:rsid w:val="00C253CE"/>
    <w:rsid w:val="00C268EA"/>
    <w:rsid w:val="00C2798C"/>
    <w:rsid w:val="00C3056B"/>
    <w:rsid w:val="00C33327"/>
    <w:rsid w:val="00C33537"/>
    <w:rsid w:val="00C36AA1"/>
    <w:rsid w:val="00C36B88"/>
    <w:rsid w:val="00C4194F"/>
    <w:rsid w:val="00C41E41"/>
    <w:rsid w:val="00C422E2"/>
    <w:rsid w:val="00C45523"/>
    <w:rsid w:val="00C45E09"/>
    <w:rsid w:val="00C46226"/>
    <w:rsid w:val="00C4682E"/>
    <w:rsid w:val="00C4735B"/>
    <w:rsid w:val="00C47FEB"/>
    <w:rsid w:val="00C52AB6"/>
    <w:rsid w:val="00C538C1"/>
    <w:rsid w:val="00C53F0A"/>
    <w:rsid w:val="00C5410B"/>
    <w:rsid w:val="00C605A1"/>
    <w:rsid w:val="00C6070C"/>
    <w:rsid w:val="00C619C8"/>
    <w:rsid w:val="00C640C7"/>
    <w:rsid w:val="00C64967"/>
    <w:rsid w:val="00C65696"/>
    <w:rsid w:val="00C72410"/>
    <w:rsid w:val="00C74D88"/>
    <w:rsid w:val="00C7548E"/>
    <w:rsid w:val="00C80673"/>
    <w:rsid w:val="00C84EEB"/>
    <w:rsid w:val="00C859B3"/>
    <w:rsid w:val="00C8695F"/>
    <w:rsid w:val="00C86983"/>
    <w:rsid w:val="00C92D39"/>
    <w:rsid w:val="00C96DFA"/>
    <w:rsid w:val="00C9748A"/>
    <w:rsid w:val="00C97568"/>
    <w:rsid w:val="00CA387C"/>
    <w:rsid w:val="00CA527C"/>
    <w:rsid w:val="00CA6603"/>
    <w:rsid w:val="00CB14C7"/>
    <w:rsid w:val="00CB1B76"/>
    <w:rsid w:val="00CB2991"/>
    <w:rsid w:val="00CB374D"/>
    <w:rsid w:val="00CB7EAF"/>
    <w:rsid w:val="00CC0343"/>
    <w:rsid w:val="00CC11A5"/>
    <w:rsid w:val="00CC2161"/>
    <w:rsid w:val="00CC315B"/>
    <w:rsid w:val="00CC3DD5"/>
    <w:rsid w:val="00CC552C"/>
    <w:rsid w:val="00CC64EB"/>
    <w:rsid w:val="00CD03E1"/>
    <w:rsid w:val="00CD1D37"/>
    <w:rsid w:val="00CD2336"/>
    <w:rsid w:val="00CD2639"/>
    <w:rsid w:val="00CD2857"/>
    <w:rsid w:val="00CD3E0A"/>
    <w:rsid w:val="00CD4221"/>
    <w:rsid w:val="00CD571A"/>
    <w:rsid w:val="00CD65C9"/>
    <w:rsid w:val="00CD6811"/>
    <w:rsid w:val="00CE0A38"/>
    <w:rsid w:val="00CF074C"/>
    <w:rsid w:val="00CF0C50"/>
    <w:rsid w:val="00CF1DE2"/>
    <w:rsid w:val="00CF2681"/>
    <w:rsid w:val="00D01AF3"/>
    <w:rsid w:val="00D061CA"/>
    <w:rsid w:val="00D07B9C"/>
    <w:rsid w:val="00D10246"/>
    <w:rsid w:val="00D11FAC"/>
    <w:rsid w:val="00D13385"/>
    <w:rsid w:val="00D158CE"/>
    <w:rsid w:val="00D15D67"/>
    <w:rsid w:val="00D1693F"/>
    <w:rsid w:val="00D16B50"/>
    <w:rsid w:val="00D21870"/>
    <w:rsid w:val="00D23F6F"/>
    <w:rsid w:val="00D24AA0"/>
    <w:rsid w:val="00D2712F"/>
    <w:rsid w:val="00D27A88"/>
    <w:rsid w:val="00D35261"/>
    <w:rsid w:val="00D35A89"/>
    <w:rsid w:val="00D35E01"/>
    <w:rsid w:val="00D3757B"/>
    <w:rsid w:val="00D37B4A"/>
    <w:rsid w:val="00D40EF4"/>
    <w:rsid w:val="00D417CA"/>
    <w:rsid w:val="00D437D8"/>
    <w:rsid w:val="00D438EF"/>
    <w:rsid w:val="00D51E9B"/>
    <w:rsid w:val="00D5264A"/>
    <w:rsid w:val="00D551A0"/>
    <w:rsid w:val="00D578B1"/>
    <w:rsid w:val="00D6110A"/>
    <w:rsid w:val="00D630BC"/>
    <w:rsid w:val="00D638C6"/>
    <w:rsid w:val="00D63980"/>
    <w:rsid w:val="00D67932"/>
    <w:rsid w:val="00D70511"/>
    <w:rsid w:val="00D70DAE"/>
    <w:rsid w:val="00D71A4A"/>
    <w:rsid w:val="00D75B61"/>
    <w:rsid w:val="00D763D2"/>
    <w:rsid w:val="00D7674A"/>
    <w:rsid w:val="00D76876"/>
    <w:rsid w:val="00D77288"/>
    <w:rsid w:val="00D778A5"/>
    <w:rsid w:val="00D872FB"/>
    <w:rsid w:val="00D87779"/>
    <w:rsid w:val="00D906F6"/>
    <w:rsid w:val="00D9488E"/>
    <w:rsid w:val="00D9586D"/>
    <w:rsid w:val="00D96756"/>
    <w:rsid w:val="00DA1B1C"/>
    <w:rsid w:val="00DA1F9C"/>
    <w:rsid w:val="00DA4B3B"/>
    <w:rsid w:val="00DB334A"/>
    <w:rsid w:val="00DB4978"/>
    <w:rsid w:val="00DB716A"/>
    <w:rsid w:val="00DC2AE4"/>
    <w:rsid w:val="00DC6618"/>
    <w:rsid w:val="00DD017A"/>
    <w:rsid w:val="00DD0302"/>
    <w:rsid w:val="00DD12AA"/>
    <w:rsid w:val="00DD2651"/>
    <w:rsid w:val="00DD2B02"/>
    <w:rsid w:val="00DE09DF"/>
    <w:rsid w:val="00DE1594"/>
    <w:rsid w:val="00DE6AD9"/>
    <w:rsid w:val="00DF17B6"/>
    <w:rsid w:val="00DF1B3C"/>
    <w:rsid w:val="00DF2FE8"/>
    <w:rsid w:val="00DF504C"/>
    <w:rsid w:val="00E038D5"/>
    <w:rsid w:val="00E042B8"/>
    <w:rsid w:val="00E044C0"/>
    <w:rsid w:val="00E071D9"/>
    <w:rsid w:val="00E11CEC"/>
    <w:rsid w:val="00E15D9C"/>
    <w:rsid w:val="00E177EF"/>
    <w:rsid w:val="00E20175"/>
    <w:rsid w:val="00E22760"/>
    <w:rsid w:val="00E25347"/>
    <w:rsid w:val="00E27402"/>
    <w:rsid w:val="00E30F00"/>
    <w:rsid w:val="00E37B2C"/>
    <w:rsid w:val="00E40D5D"/>
    <w:rsid w:val="00E4469A"/>
    <w:rsid w:val="00E46C79"/>
    <w:rsid w:val="00E47294"/>
    <w:rsid w:val="00E474C2"/>
    <w:rsid w:val="00E47748"/>
    <w:rsid w:val="00E50963"/>
    <w:rsid w:val="00E50C84"/>
    <w:rsid w:val="00E51643"/>
    <w:rsid w:val="00E547BE"/>
    <w:rsid w:val="00E55D5F"/>
    <w:rsid w:val="00E561FD"/>
    <w:rsid w:val="00E56E3D"/>
    <w:rsid w:val="00E618E9"/>
    <w:rsid w:val="00E625D0"/>
    <w:rsid w:val="00E6409F"/>
    <w:rsid w:val="00E642DD"/>
    <w:rsid w:val="00E6477D"/>
    <w:rsid w:val="00E65285"/>
    <w:rsid w:val="00E700FD"/>
    <w:rsid w:val="00E718D8"/>
    <w:rsid w:val="00E75379"/>
    <w:rsid w:val="00E80B44"/>
    <w:rsid w:val="00E87A96"/>
    <w:rsid w:val="00E90790"/>
    <w:rsid w:val="00E95E0F"/>
    <w:rsid w:val="00EA1BCD"/>
    <w:rsid w:val="00EA2737"/>
    <w:rsid w:val="00EA2A8F"/>
    <w:rsid w:val="00EB0012"/>
    <w:rsid w:val="00EB176F"/>
    <w:rsid w:val="00EB33FC"/>
    <w:rsid w:val="00EB389B"/>
    <w:rsid w:val="00EB47C0"/>
    <w:rsid w:val="00EB4B0E"/>
    <w:rsid w:val="00EB4EFE"/>
    <w:rsid w:val="00EB5512"/>
    <w:rsid w:val="00EB6AFC"/>
    <w:rsid w:val="00EC0E2F"/>
    <w:rsid w:val="00EC1309"/>
    <w:rsid w:val="00EC2264"/>
    <w:rsid w:val="00EC2844"/>
    <w:rsid w:val="00EC31BF"/>
    <w:rsid w:val="00EC459E"/>
    <w:rsid w:val="00EC4C23"/>
    <w:rsid w:val="00ED0BCB"/>
    <w:rsid w:val="00EE1C06"/>
    <w:rsid w:val="00EE42C0"/>
    <w:rsid w:val="00EF4570"/>
    <w:rsid w:val="00EF5E6A"/>
    <w:rsid w:val="00F01E9D"/>
    <w:rsid w:val="00F0309B"/>
    <w:rsid w:val="00F07ED7"/>
    <w:rsid w:val="00F16B8A"/>
    <w:rsid w:val="00F1770C"/>
    <w:rsid w:val="00F178A2"/>
    <w:rsid w:val="00F20267"/>
    <w:rsid w:val="00F20340"/>
    <w:rsid w:val="00F21453"/>
    <w:rsid w:val="00F22BBB"/>
    <w:rsid w:val="00F2468A"/>
    <w:rsid w:val="00F273A9"/>
    <w:rsid w:val="00F27575"/>
    <w:rsid w:val="00F307A4"/>
    <w:rsid w:val="00F33CDF"/>
    <w:rsid w:val="00F3602B"/>
    <w:rsid w:val="00F40387"/>
    <w:rsid w:val="00F452DB"/>
    <w:rsid w:val="00F507AF"/>
    <w:rsid w:val="00F5119B"/>
    <w:rsid w:val="00F5639D"/>
    <w:rsid w:val="00F65CBD"/>
    <w:rsid w:val="00F66160"/>
    <w:rsid w:val="00F66227"/>
    <w:rsid w:val="00F73C86"/>
    <w:rsid w:val="00F74003"/>
    <w:rsid w:val="00F74826"/>
    <w:rsid w:val="00F762C6"/>
    <w:rsid w:val="00F82279"/>
    <w:rsid w:val="00F8616E"/>
    <w:rsid w:val="00F86758"/>
    <w:rsid w:val="00F927D6"/>
    <w:rsid w:val="00F95025"/>
    <w:rsid w:val="00F9627A"/>
    <w:rsid w:val="00F96CFD"/>
    <w:rsid w:val="00FA05E4"/>
    <w:rsid w:val="00FA33D5"/>
    <w:rsid w:val="00FA3F53"/>
    <w:rsid w:val="00FA4673"/>
    <w:rsid w:val="00FB03AE"/>
    <w:rsid w:val="00FB0E89"/>
    <w:rsid w:val="00FB1ED0"/>
    <w:rsid w:val="00FB30DD"/>
    <w:rsid w:val="00FB497F"/>
    <w:rsid w:val="00FC17D8"/>
    <w:rsid w:val="00FC1FFF"/>
    <w:rsid w:val="00FC2BCF"/>
    <w:rsid w:val="00FC3101"/>
    <w:rsid w:val="00FC3F75"/>
    <w:rsid w:val="00FC5210"/>
    <w:rsid w:val="00FC56E8"/>
    <w:rsid w:val="00FC668D"/>
    <w:rsid w:val="00FC73F2"/>
    <w:rsid w:val="00FD1F18"/>
    <w:rsid w:val="00FD293E"/>
    <w:rsid w:val="00FD4D86"/>
    <w:rsid w:val="00FD5C94"/>
    <w:rsid w:val="00FE2761"/>
    <w:rsid w:val="00FE3AE1"/>
    <w:rsid w:val="00FE6C6D"/>
    <w:rsid w:val="00FF098A"/>
    <w:rsid w:val="00FF2B59"/>
    <w:rsid w:val="00FF4EF1"/>
    <w:rsid w:val="00FF581C"/>
    <w:rsid w:val="016818E1"/>
    <w:rsid w:val="020A0467"/>
    <w:rsid w:val="023360C3"/>
    <w:rsid w:val="023C37E8"/>
    <w:rsid w:val="02694AEE"/>
    <w:rsid w:val="02D62683"/>
    <w:rsid w:val="02DB6F25"/>
    <w:rsid w:val="02EF29D3"/>
    <w:rsid w:val="030060C9"/>
    <w:rsid w:val="038F5777"/>
    <w:rsid w:val="03BA1881"/>
    <w:rsid w:val="03F42142"/>
    <w:rsid w:val="04160822"/>
    <w:rsid w:val="044245D8"/>
    <w:rsid w:val="045C1DB4"/>
    <w:rsid w:val="046043AD"/>
    <w:rsid w:val="048477D8"/>
    <w:rsid w:val="04CC3487"/>
    <w:rsid w:val="04FC1518"/>
    <w:rsid w:val="05547467"/>
    <w:rsid w:val="056C14F5"/>
    <w:rsid w:val="05C078F0"/>
    <w:rsid w:val="05CC10BE"/>
    <w:rsid w:val="05D32A1C"/>
    <w:rsid w:val="06447B0D"/>
    <w:rsid w:val="065657D0"/>
    <w:rsid w:val="06695187"/>
    <w:rsid w:val="06893851"/>
    <w:rsid w:val="06C859E3"/>
    <w:rsid w:val="070C0EA3"/>
    <w:rsid w:val="07200E66"/>
    <w:rsid w:val="07243ED6"/>
    <w:rsid w:val="072858CC"/>
    <w:rsid w:val="0736246E"/>
    <w:rsid w:val="07800A85"/>
    <w:rsid w:val="079C4D1A"/>
    <w:rsid w:val="07B57DBA"/>
    <w:rsid w:val="07BD1725"/>
    <w:rsid w:val="07F16204"/>
    <w:rsid w:val="0803055E"/>
    <w:rsid w:val="0815663C"/>
    <w:rsid w:val="08256A46"/>
    <w:rsid w:val="08392AAE"/>
    <w:rsid w:val="084B6928"/>
    <w:rsid w:val="085934C8"/>
    <w:rsid w:val="08917F87"/>
    <w:rsid w:val="08B3091C"/>
    <w:rsid w:val="09025CFB"/>
    <w:rsid w:val="090A24E0"/>
    <w:rsid w:val="0A0D43B3"/>
    <w:rsid w:val="0A156FF9"/>
    <w:rsid w:val="0A4B07CC"/>
    <w:rsid w:val="0A5A6DCB"/>
    <w:rsid w:val="0AAE632B"/>
    <w:rsid w:val="0ADD4C1E"/>
    <w:rsid w:val="0B1168A1"/>
    <w:rsid w:val="0B1C025D"/>
    <w:rsid w:val="0B234F3B"/>
    <w:rsid w:val="0B2B30EE"/>
    <w:rsid w:val="0B2F79D7"/>
    <w:rsid w:val="0B5935E1"/>
    <w:rsid w:val="0B735EC5"/>
    <w:rsid w:val="0B747DD8"/>
    <w:rsid w:val="0C1815DB"/>
    <w:rsid w:val="0C1D75EE"/>
    <w:rsid w:val="0C3E2E69"/>
    <w:rsid w:val="0C3E3624"/>
    <w:rsid w:val="0C46352A"/>
    <w:rsid w:val="0C8329C9"/>
    <w:rsid w:val="0C8700B7"/>
    <w:rsid w:val="0CC365EE"/>
    <w:rsid w:val="0CD40933"/>
    <w:rsid w:val="0D106A2F"/>
    <w:rsid w:val="0D1A295B"/>
    <w:rsid w:val="0D4C56A9"/>
    <w:rsid w:val="0D6D0214"/>
    <w:rsid w:val="0D8C3F51"/>
    <w:rsid w:val="0DA90D03"/>
    <w:rsid w:val="0DB05806"/>
    <w:rsid w:val="0DC208C9"/>
    <w:rsid w:val="0DD77C44"/>
    <w:rsid w:val="0DDD7DB3"/>
    <w:rsid w:val="0DF26CF0"/>
    <w:rsid w:val="0E294203"/>
    <w:rsid w:val="0E503661"/>
    <w:rsid w:val="0E5F14D0"/>
    <w:rsid w:val="0E7364BD"/>
    <w:rsid w:val="0EBC52A2"/>
    <w:rsid w:val="0EE92F84"/>
    <w:rsid w:val="0F563C92"/>
    <w:rsid w:val="0F737591"/>
    <w:rsid w:val="0F7C3DB5"/>
    <w:rsid w:val="0FC322D1"/>
    <w:rsid w:val="0FEA14B1"/>
    <w:rsid w:val="100B352D"/>
    <w:rsid w:val="104601BE"/>
    <w:rsid w:val="109F4B02"/>
    <w:rsid w:val="10DD22F4"/>
    <w:rsid w:val="10EB6DF4"/>
    <w:rsid w:val="111563DD"/>
    <w:rsid w:val="1117340E"/>
    <w:rsid w:val="117628C1"/>
    <w:rsid w:val="117663C4"/>
    <w:rsid w:val="11891664"/>
    <w:rsid w:val="11BC02C8"/>
    <w:rsid w:val="11C26A63"/>
    <w:rsid w:val="11C913D0"/>
    <w:rsid w:val="11D01240"/>
    <w:rsid w:val="11E21660"/>
    <w:rsid w:val="11F24F52"/>
    <w:rsid w:val="12234F63"/>
    <w:rsid w:val="12441165"/>
    <w:rsid w:val="12B11188"/>
    <w:rsid w:val="12EF539D"/>
    <w:rsid w:val="12F073C0"/>
    <w:rsid w:val="130067A4"/>
    <w:rsid w:val="1318425A"/>
    <w:rsid w:val="13297261"/>
    <w:rsid w:val="135C17BD"/>
    <w:rsid w:val="13AF776E"/>
    <w:rsid w:val="13B777E7"/>
    <w:rsid w:val="13EF154B"/>
    <w:rsid w:val="14565BE9"/>
    <w:rsid w:val="14743CC7"/>
    <w:rsid w:val="14930E3E"/>
    <w:rsid w:val="14FC7E0C"/>
    <w:rsid w:val="150B6DDF"/>
    <w:rsid w:val="152C01CB"/>
    <w:rsid w:val="15301D8F"/>
    <w:rsid w:val="15324DD4"/>
    <w:rsid w:val="154B6350"/>
    <w:rsid w:val="15C53C72"/>
    <w:rsid w:val="15CB0667"/>
    <w:rsid w:val="15DD3F05"/>
    <w:rsid w:val="15E52330"/>
    <w:rsid w:val="15E8637F"/>
    <w:rsid w:val="16553F5A"/>
    <w:rsid w:val="16600BD7"/>
    <w:rsid w:val="16857334"/>
    <w:rsid w:val="169E5204"/>
    <w:rsid w:val="16C2444E"/>
    <w:rsid w:val="16D15DBF"/>
    <w:rsid w:val="17007177"/>
    <w:rsid w:val="17692621"/>
    <w:rsid w:val="177D46A0"/>
    <w:rsid w:val="177D621A"/>
    <w:rsid w:val="181B2E1C"/>
    <w:rsid w:val="185F0553"/>
    <w:rsid w:val="18990735"/>
    <w:rsid w:val="18A50B53"/>
    <w:rsid w:val="18A57402"/>
    <w:rsid w:val="18CE55B3"/>
    <w:rsid w:val="18E00DC8"/>
    <w:rsid w:val="19141EED"/>
    <w:rsid w:val="193000F5"/>
    <w:rsid w:val="196B5576"/>
    <w:rsid w:val="19A4041D"/>
    <w:rsid w:val="19B52BBD"/>
    <w:rsid w:val="1A1C6DD5"/>
    <w:rsid w:val="1A477638"/>
    <w:rsid w:val="1A48729F"/>
    <w:rsid w:val="1A600E16"/>
    <w:rsid w:val="1A6714F8"/>
    <w:rsid w:val="1A7800CF"/>
    <w:rsid w:val="1AC320BC"/>
    <w:rsid w:val="1AC502E8"/>
    <w:rsid w:val="1AC6671C"/>
    <w:rsid w:val="1AD67252"/>
    <w:rsid w:val="1AE11619"/>
    <w:rsid w:val="1AE54E7B"/>
    <w:rsid w:val="1B074F62"/>
    <w:rsid w:val="1B2D1B69"/>
    <w:rsid w:val="1B450241"/>
    <w:rsid w:val="1B4A338C"/>
    <w:rsid w:val="1B8F3F4C"/>
    <w:rsid w:val="1B9F64C3"/>
    <w:rsid w:val="1BA26411"/>
    <w:rsid w:val="1BB02020"/>
    <w:rsid w:val="1BEE132F"/>
    <w:rsid w:val="1C280AE6"/>
    <w:rsid w:val="1C9B65CB"/>
    <w:rsid w:val="1CB112A1"/>
    <w:rsid w:val="1CCD286D"/>
    <w:rsid w:val="1CCF7D68"/>
    <w:rsid w:val="1CD16B72"/>
    <w:rsid w:val="1D1B15CF"/>
    <w:rsid w:val="1D2D11AA"/>
    <w:rsid w:val="1D4F4E69"/>
    <w:rsid w:val="1D9223FE"/>
    <w:rsid w:val="1D9E326B"/>
    <w:rsid w:val="1DB96DF7"/>
    <w:rsid w:val="1DC0689C"/>
    <w:rsid w:val="1DEB38A6"/>
    <w:rsid w:val="1E0B5AFA"/>
    <w:rsid w:val="1E2C3DDC"/>
    <w:rsid w:val="1E394DC1"/>
    <w:rsid w:val="1E5A58BE"/>
    <w:rsid w:val="1EA558C0"/>
    <w:rsid w:val="1EA7327B"/>
    <w:rsid w:val="1EBD550B"/>
    <w:rsid w:val="1EE57069"/>
    <w:rsid w:val="1EF056D8"/>
    <w:rsid w:val="1F611839"/>
    <w:rsid w:val="1F67529B"/>
    <w:rsid w:val="1F6F2ACE"/>
    <w:rsid w:val="1F9E40F5"/>
    <w:rsid w:val="1FEC4F5F"/>
    <w:rsid w:val="20257A92"/>
    <w:rsid w:val="209E30E0"/>
    <w:rsid w:val="20B975C7"/>
    <w:rsid w:val="20D7505C"/>
    <w:rsid w:val="20D971F4"/>
    <w:rsid w:val="210C0BC6"/>
    <w:rsid w:val="211C6E0B"/>
    <w:rsid w:val="213D5110"/>
    <w:rsid w:val="21460BD7"/>
    <w:rsid w:val="216C2D3A"/>
    <w:rsid w:val="21C70992"/>
    <w:rsid w:val="21D14910"/>
    <w:rsid w:val="22364E30"/>
    <w:rsid w:val="223839EC"/>
    <w:rsid w:val="226E195D"/>
    <w:rsid w:val="227504EC"/>
    <w:rsid w:val="23095C7A"/>
    <w:rsid w:val="2330664B"/>
    <w:rsid w:val="23380761"/>
    <w:rsid w:val="23632C89"/>
    <w:rsid w:val="23A15B1E"/>
    <w:rsid w:val="23AB69DE"/>
    <w:rsid w:val="23DD3D48"/>
    <w:rsid w:val="2401062F"/>
    <w:rsid w:val="24153A7B"/>
    <w:rsid w:val="241626E0"/>
    <w:rsid w:val="241B0D67"/>
    <w:rsid w:val="242A6F9E"/>
    <w:rsid w:val="24651888"/>
    <w:rsid w:val="247762C8"/>
    <w:rsid w:val="24933225"/>
    <w:rsid w:val="24A447CD"/>
    <w:rsid w:val="24C96A39"/>
    <w:rsid w:val="25143200"/>
    <w:rsid w:val="252B2437"/>
    <w:rsid w:val="2559399E"/>
    <w:rsid w:val="25894527"/>
    <w:rsid w:val="259262D8"/>
    <w:rsid w:val="259F21E9"/>
    <w:rsid w:val="25B96C70"/>
    <w:rsid w:val="25BF0341"/>
    <w:rsid w:val="25E32915"/>
    <w:rsid w:val="25F27CE9"/>
    <w:rsid w:val="264B057E"/>
    <w:rsid w:val="26DF22BF"/>
    <w:rsid w:val="271E2C4B"/>
    <w:rsid w:val="27375A2A"/>
    <w:rsid w:val="276441AF"/>
    <w:rsid w:val="277F6EB8"/>
    <w:rsid w:val="278466E2"/>
    <w:rsid w:val="27866227"/>
    <w:rsid w:val="2787665E"/>
    <w:rsid w:val="27B151DC"/>
    <w:rsid w:val="27C747D2"/>
    <w:rsid w:val="27DB4B82"/>
    <w:rsid w:val="27F0015B"/>
    <w:rsid w:val="2829753F"/>
    <w:rsid w:val="28491BB9"/>
    <w:rsid w:val="28520E27"/>
    <w:rsid w:val="2861403E"/>
    <w:rsid w:val="28622AAB"/>
    <w:rsid w:val="28D00107"/>
    <w:rsid w:val="291503BD"/>
    <w:rsid w:val="29174FEE"/>
    <w:rsid w:val="291B081E"/>
    <w:rsid w:val="293F2D39"/>
    <w:rsid w:val="2953548F"/>
    <w:rsid w:val="297A4F7D"/>
    <w:rsid w:val="29830868"/>
    <w:rsid w:val="298F23F4"/>
    <w:rsid w:val="29AE4F6A"/>
    <w:rsid w:val="29B808B8"/>
    <w:rsid w:val="29C4620B"/>
    <w:rsid w:val="29F610CA"/>
    <w:rsid w:val="2A1D733F"/>
    <w:rsid w:val="2A2F793F"/>
    <w:rsid w:val="2A4F1A64"/>
    <w:rsid w:val="2A5D7582"/>
    <w:rsid w:val="2A68579A"/>
    <w:rsid w:val="2A87555D"/>
    <w:rsid w:val="2A970461"/>
    <w:rsid w:val="2A986F5D"/>
    <w:rsid w:val="2A9F76EC"/>
    <w:rsid w:val="2AB21207"/>
    <w:rsid w:val="2ADE49A4"/>
    <w:rsid w:val="2AF23F8F"/>
    <w:rsid w:val="2B410C53"/>
    <w:rsid w:val="2B4B5610"/>
    <w:rsid w:val="2B991323"/>
    <w:rsid w:val="2BAB558B"/>
    <w:rsid w:val="2BD010E1"/>
    <w:rsid w:val="2C2C73BC"/>
    <w:rsid w:val="2C3378C6"/>
    <w:rsid w:val="2C5543AE"/>
    <w:rsid w:val="2C6922ED"/>
    <w:rsid w:val="2C770F88"/>
    <w:rsid w:val="2C8B432E"/>
    <w:rsid w:val="2C99716D"/>
    <w:rsid w:val="2CB83C20"/>
    <w:rsid w:val="2CC2462F"/>
    <w:rsid w:val="2D274F2E"/>
    <w:rsid w:val="2D5163E4"/>
    <w:rsid w:val="2D5369BC"/>
    <w:rsid w:val="2DA15012"/>
    <w:rsid w:val="2DBB31EB"/>
    <w:rsid w:val="2DFC353E"/>
    <w:rsid w:val="2E286792"/>
    <w:rsid w:val="2E4D2E8C"/>
    <w:rsid w:val="2E5532B9"/>
    <w:rsid w:val="2E596461"/>
    <w:rsid w:val="2EAE7B0B"/>
    <w:rsid w:val="2EB66DA6"/>
    <w:rsid w:val="2EE73493"/>
    <w:rsid w:val="2F2667F3"/>
    <w:rsid w:val="2F662A0F"/>
    <w:rsid w:val="2F8D28E6"/>
    <w:rsid w:val="2F9D5B5C"/>
    <w:rsid w:val="2FB87658"/>
    <w:rsid w:val="2FDE1AEB"/>
    <w:rsid w:val="2FF74583"/>
    <w:rsid w:val="30547DA5"/>
    <w:rsid w:val="30E44F21"/>
    <w:rsid w:val="30F92FE5"/>
    <w:rsid w:val="3142778E"/>
    <w:rsid w:val="31511F14"/>
    <w:rsid w:val="315E1ACA"/>
    <w:rsid w:val="316102B2"/>
    <w:rsid w:val="31614EBC"/>
    <w:rsid w:val="316E75F3"/>
    <w:rsid w:val="31953E3C"/>
    <w:rsid w:val="31A91985"/>
    <w:rsid w:val="31B94377"/>
    <w:rsid w:val="31C46E2B"/>
    <w:rsid w:val="31C57BA5"/>
    <w:rsid w:val="31E70947"/>
    <w:rsid w:val="324C19EF"/>
    <w:rsid w:val="325D0615"/>
    <w:rsid w:val="325F647D"/>
    <w:rsid w:val="326E28FF"/>
    <w:rsid w:val="32781B82"/>
    <w:rsid w:val="327C3238"/>
    <w:rsid w:val="328B4A76"/>
    <w:rsid w:val="32AD5CCC"/>
    <w:rsid w:val="32B53F91"/>
    <w:rsid w:val="32C0077D"/>
    <w:rsid w:val="32D6448E"/>
    <w:rsid w:val="33053427"/>
    <w:rsid w:val="334B1639"/>
    <w:rsid w:val="33513620"/>
    <w:rsid w:val="33A357B5"/>
    <w:rsid w:val="33AB6ACC"/>
    <w:rsid w:val="33AF445E"/>
    <w:rsid w:val="33F03255"/>
    <w:rsid w:val="33FF25C6"/>
    <w:rsid w:val="342B29A1"/>
    <w:rsid w:val="34901F8B"/>
    <w:rsid w:val="34D65829"/>
    <w:rsid w:val="34DB54A7"/>
    <w:rsid w:val="34FE3200"/>
    <w:rsid w:val="35027377"/>
    <w:rsid w:val="354E536A"/>
    <w:rsid w:val="355626FE"/>
    <w:rsid w:val="35810D17"/>
    <w:rsid w:val="359F7506"/>
    <w:rsid w:val="35A74DB9"/>
    <w:rsid w:val="35A809BF"/>
    <w:rsid w:val="35D14D2D"/>
    <w:rsid w:val="361F077D"/>
    <w:rsid w:val="36322748"/>
    <w:rsid w:val="36447D49"/>
    <w:rsid w:val="36547435"/>
    <w:rsid w:val="365F5EFB"/>
    <w:rsid w:val="36AF6606"/>
    <w:rsid w:val="36DC1A28"/>
    <w:rsid w:val="36FE368D"/>
    <w:rsid w:val="372C292B"/>
    <w:rsid w:val="37380265"/>
    <w:rsid w:val="378F0B0B"/>
    <w:rsid w:val="37AE29D0"/>
    <w:rsid w:val="37B35E89"/>
    <w:rsid w:val="37F43972"/>
    <w:rsid w:val="38273F1C"/>
    <w:rsid w:val="3835706D"/>
    <w:rsid w:val="38640301"/>
    <w:rsid w:val="386F1CE2"/>
    <w:rsid w:val="38B032F2"/>
    <w:rsid w:val="38B760E9"/>
    <w:rsid w:val="38BD3794"/>
    <w:rsid w:val="38CC4B8C"/>
    <w:rsid w:val="38FB55F0"/>
    <w:rsid w:val="392578C3"/>
    <w:rsid w:val="39364964"/>
    <w:rsid w:val="395C2887"/>
    <w:rsid w:val="396B5DA2"/>
    <w:rsid w:val="398533FF"/>
    <w:rsid w:val="39D70991"/>
    <w:rsid w:val="3A0E7BB4"/>
    <w:rsid w:val="3A1D4C5F"/>
    <w:rsid w:val="3A2D4165"/>
    <w:rsid w:val="3A510D2C"/>
    <w:rsid w:val="3A8353FC"/>
    <w:rsid w:val="3AE06AAE"/>
    <w:rsid w:val="3B017ED4"/>
    <w:rsid w:val="3B344087"/>
    <w:rsid w:val="3B36673A"/>
    <w:rsid w:val="3B81757E"/>
    <w:rsid w:val="3B9465A6"/>
    <w:rsid w:val="3BC5595C"/>
    <w:rsid w:val="3BE93983"/>
    <w:rsid w:val="3BF75321"/>
    <w:rsid w:val="3C2421A3"/>
    <w:rsid w:val="3C3A3C81"/>
    <w:rsid w:val="3C8240DE"/>
    <w:rsid w:val="3D284B5B"/>
    <w:rsid w:val="3D316741"/>
    <w:rsid w:val="3D46483D"/>
    <w:rsid w:val="3D7D003C"/>
    <w:rsid w:val="3D7F55BA"/>
    <w:rsid w:val="3DFE1842"/>
    <w:rsid w:val="3E092F41"/>
    <w:rsid w:val="3E4461C0"/>
    <w:rsid w:val="3E6C0270"/>
    <w:rsid w:val="3E7319E5"/>
    <w:rsid w:val="3EA00DCD"/>
    <w:rsid w:val="3EA63106"/>
    <w:rsid w:val="3EA80641"/>
    <w:rsid w:val="3EAF43B7"/>
    <w:rsid w:val="3EBA4E2A"/>
    <w:rsid w:val="3EBD1287"/>
    <w:rsid w:val="3EC54D5A"/>
    <w:rsid w:val="3F403318"/>
    <w:rsid w:val="3F69229A"/>
    <w:rsid w:val="3F8313C0"/>
    <w:rsid w:val="3F87421C"/>
    <w:rsid w:val="3F8B2A19"/>
    <w:rsid w:val="3FB358BD"/>
    <w:rsid w:val="3FBF3BAA"/>
    <w:rsid w:val="3FEA5CF4"/>
    <w:rsid w:val="4062349F"/>
    <w:rsid w:val="406329E4"/>
    <w:rsid w:val="4066190B"/>
    <w:rsid w:val="4066422A"/>
    <w:rsid w:val="407F08C7"/>
    <w:rsid w:val="40AC0809"/>
    <w:rsid w:val="40AF0B2D"/>
    <w:rsid w:val="40B43AD7"/>
    <w:rsid w:val="40CE54A2"/>
    <w:rsid w:val="40E42B77"/>
    <w:rsid w:val="40FF724E"/>
    <w:rsid w:val="410D523F"/>
    <w:rsid w:val="41706316"/>
    <w:rsid w:val="41B42BB1"/>
    <w:rsid w:val="41E02D51"/>
    <w:rsid w:val="42151631"/>
    <w:rsid w:val="423A5B93"/>
    <w:rsid w:val="425B48CE"/>
    <w:rsid w:val="42A23476"/>
    <w:rsid w:val="42CD6D09"/>
    <w:rsid w:val="42F263F4"/>
    <w:rsid w:val="43287B3E"/>
    <w:rsid w:val="43D8090B"/>
    <w:rsid w:val="43F40FD5"/>
    <w:rsid w:val="43F74EB4"/>
    <w:rsid w:val="44540794"/>
    <w:rsid w:val="44870C00"/>
    <w:rsid w:val="44901587"/>
    <w:rsid w:val="44A36351"/>
    <w:rsid w:val="44CC55B7"/>
    <w:rsid w:val="44F84CB5"/>
    <w:rsid w:val="45972F36"/>
    <w:rsid w:val="45C5688E"/>
    <w:rsid w:val="45D4470F"/>
    <w:rsid w:val="45FA6188"/>
    <w:rsid w:val="460408FD"/>
    <w:rsid w:val="460F7D00"/>
    <w:rsid w:val="46565A8A"/>
    <w:rsid w:val="46985B7B"/>
    <w:rsid w:val="46BC5495"/>
    <w:rsid w:val="4739276B"/>
    <w:rsid w:val="47480D29"/>
    <w:rsid w:val="47862F03"/>
    <w:rsid w:val="479123FB"/>
    <w:rsid w:val="479B45AE"/>
    <w:rsid w:val="485B5610"/>
    <w:rsid w:val="48642212"/>
    <w:rsid w:val="48B14C33"/>
    <w:rsid w:val="48E216A8"/>
    <w:rsid w:val="493735F7"/>
    <w:rsid w:val="493C5226"/>
    <w:rsid w:val="4976417E"/>
    <w:rsid w:val="497E67F7"/>
    <w:rsid w:val="49B7233E"/>
    <w:rsid w:val="4A122489"/>
    <w:rsid w:val="4A1D2EA0"/>
    <w:rsid w:val="4A594021"/>
    <w:rsid w:val="4A5D5F21"/>
    <w:rsid w:val="4A734F8E"/>
    <w:rsid w:val="4A80540A"/>
    <w:rsid w:val="4ACB314E"/>
    <w:rsid w:val="4ACC6A9C"/>
    <w:rsid w:val="4AD670B2"/>
    <w:rsid w:val="4AD6713B"/>
    <w:rsid w:val="4B33126C"/>
    <w:rsid w:val="4BA9627A"/>
    <w:rsid w:val="4BE7743E"/>
    <w:rsid w:val="4C3C5883"/>
    <w:rsid w:val="4C493C0F"/>
    <w:rsid w:val="4C553E33"/>
    <w:rsid w:val="4C8B74CA"/>
    <w:rsid w:val="4CBF60DC"/>
    <w:rsid w:val="4CC72E5A"/>
    <w:rsid w:val="4D161420"/>
    <w:rsid w:val="4D266C1A"/>
    <w:rsid w:val="4D50565F"/>
    <w:rsid w:val="4D701F1B"/>
    <w:rsid w:val="4DA46994"/>
    <w:rsid w:val="4DA640E1"/>
    <w:rsid w:val="4DBA7991"/>
    <w:rsid w:val="4DE1761E"/>
    <w:rsid w:val="4DE97524"/>
    <w:rsid w:val="4EBA62A4"/>
    <w:rsid w:val="4F0F31F0"/>
    <w:rsid w:val="4F271157"/>
    <w:rsid w:val="4F424E3F"/>
    <w:rsid w:val="4F43771D"/>
    <w:rsid w:val="4F45774D"/>
    <w:rsid w:val="4F70451C"/>
    <w:rsid w:val="4F86745B"/>
    <w:rsid w:val="4F8F2AFF"/>
    <w:rsid w:val="4FA24567"/>
    <w:rsid w:val="4FD52C86"/>
    <w:rsid w:val="500A33DB"/>
    <w:rsid w:val="502B08A7"/>
    <w:rsid w:val="5032234D"/>
    <w:rsid w:val="50757A96"/>
    <w:rsid w:val="50910075"/>
    <w:rsid w:val="5092615B"/>
    <w:rsid w:val="50CA439D"/>
    <w:rsid w:val="510E5C57"/>
    <w:rsid w:val="51334C30"/>
    <w:rsid w:val="51355C73"/>
    <w:rsid w:val="5195510B"/>
    <w:rsid w:val="51A812B2"/>
    <w:rsid w:val="51AD01FD"/>
    <w:rsid w:val="51C86A20"/>
    <w:rsid w:val="51DB1463"/>
    <w:rsid w:val="51F1364B"/>
    <w:rsid w:val="51F453BE"/>
    <w:rsid w:val="523238BC"/>
    <w:rsid w:val="524C64DE"/>
    <w:rsid w:val="52562BBE"/>
    <w:rsid w:val="52B6642A"/>
    <w:rsid w:val="52CB129B"/>
    <w:rsid w:val="52EE5549"/>
    <w:rsid w:val="52F96A24"/>
    <w:rsid w:val="5301099B"/>
    <w:rsid w:val="532A344E"/>
    <w:rsid w:val="533565FF"/>
    <w:rsid w:val="533E7A03"/>
    <w:rsid w:val="534E49B6"/>
    <w:rsid w:val="53772153"/>
    <w:rsid w:val="53963117"/>
    <w:rsid w:val="53C9534D"/>
    <w:rsid w:val="53CC0D5B"/>
    <w:rsid w:val="53E26426"/>
    <w:rsid w:val="53FE2659"/>
    <w:rsid w:val="54067FF3"/>
    <w:rsid w:val="54251109"/>
    <w:rsid w:val="5449099D"/>
    <w:rsid w:val="544A622A"/>
    <w:rsid w:val="546878A8"/>
    <w:rsid w:val="54A47063"/>
    <w:rsid w:val="54C95ADF"/>
    <w:rsid w:val="54DB2B69"/>
    <w:rsid w:val="54E2431E"/>
    <w:rsid w:val="55044F4F"/>
    <w:rsid w:val="555C2B37"/>
    <w:rsid w:val="55AA3C3C"/>
    <w:rsid w:val="56087662"/>
    <w:rsid w:val="566B0282"/>
    <w:rsid w:val="56786DD4"/>
    <w:rsid w:val="56987941"/>
    <w:rsid w:val="56E90AA3"/>
    <w:rsid w:val="5723498E"/>
    <w:rsid w:val="57E36F9C"/>
    <w:rsid w:val="58113828"/>
    <w:rsid w:val="58185FB6"/>
    <w:rsid w:val="5834100C"/>
    <w:rsid w:val="58743968"/>
    <w:rsid w:val="59407869"/>
    <w:rsid w:val="5960378F"/>
    <w:rsid w:val="596F77D9"/>
    <w:rsid w:val="59B47088"/>
    <w:rsid w:val="59C54975"/>
    <w:rsid w:val="59C81B38"/>
    <w:rsid w:val="59D95F56"/>
    <w:rsid w:val="59F73033"/>
    <w:rsid w:val="5A0A1712"/>
    <w:rsid w:val="5A206F24"/>
    <w:rsid w:val="5A413576"/>
    <w:rsid w:val="5ADC30E7"/>
    <w:rsid w:val="5ADF601C"/>
    <w:rsid w:val="5AFA7838"/>
    <w:rsid w:val="5B0D78E7"/>
    <w:rsid w:val="5B3258BF"/>
    <w:rsid w:val="5B7F589F"/>
    <w:rsid w:val="5B8E09B2"/>
    <w:rsid w:val="5BAB384F"/>
    <w:rsid w:val="5BCA1292"/>
    <w:rsid w:val="5BE16178"/>
    <w:rsid w:val="5BF120DC"/>
    <w:rsid w:val="5C04312C"/>
    <w:rsid w:val="5C243940"/>
    <w:rsid w:val="5C5E2A39"/>
    <w:rsid w:val="5CB53F59"/>
    <w:rsid w:val="5D3A784E"/>
    <w:rsid w:val="5D582E72"/>
    <w:rsid w:val="5DAE4FBE"/>
    <w:rsid w:val="5DB61837"/>
    <w:rsid w:val="5E03080F"/>
    <w:rsid w:val="5E0E40DE"/>
    <w:rsid w:val="5E1615A6"/>
    <w:rsid w:val="5E6854BD"/>
    <w:rsid w:val="5EAE0923"/>
    <w:rsid w:val="5EF42DE2"/>
    <w:rsid w:val="5F7A77D1"/>
    <w:rsid w:val="5F85654A"/>
    <w:rsid w:val="5FF15CD5"/>
    <w:rsid w:val="601E2BDC"/>
    <w:rsid w:val="60215ED5"/>
    <w:rsid w:val="60A51C55"/>
    <w:rsid w:val="60B71F8D"/>
    <w:rsid w:val="61561A78"/>
    <w:rsid w:val="61624217"/>
    <w:rsid w:val="61A725CA"/>
    <w:rsid w:val="62186DE0"/>
    <w:rsid w:val="6233515F"/>
    <w:rsid w:val="62AC3D03"/>
    <w:rsid w:val="62D0242A"/>
    <w:rsid w:val="62D61B33"/>
    <w:rsid w:val="62D70A56"/>
    <w:rsid w:val="63001AC6"/>
    <w:rsid w:val="631866C7"/>
    <w:rsid w:val="63351E69"/>
    <w:rsid w:val="639E6C0B"/>
    <w:rsid w:val="640A0A60"/>
    <w:rsid w:val="6414222C"/>
    <w:rsid w:val="64637FE4"/>
    <w:rsid w:val="647057A8"/>
    <w:rsid w:val="64F97E28"/>
    <w:rsid w:val="65026076"/>
    <w:rsid w:val="651D3C2C"/>
    <w:rsid w:val="6529099C"/>
    <w:rsid w:val="657D4E76"/>
    <w:rsid w:val="659F1F3A"/>
    <w:rsid w:val="65A913D2"/>
    <w:rsid w:val="65BE6343"/>
    <w:rsid w:val="660043C8"/>
    <w:rsid w:val="66336E29"/>
    <w:rsid w:val="667C5224"/>
    <w:rsid w:val="66E80937"/>
    <w:rsid w:val="66FB1074"/>
    <w:rsid w:val="672169C5"/>
    <w:rsid w:val="6775386D"/>
    <w:rsid w:val="67AB27F8"/>
    <w:rsid w:val="67C414DC"/>
    <w:rsid w:val="68012022"/>
    <w:rsid w:val="6802418F"/>
    <w:rsid w:val="680876B4"/>
    <w:rsid w:val="683F5F62"/>
    <w:rsid w:val="685402E1"/>
    <w:rsid w:val="685D1A70"/>
    <w:rsid w:val="68B12FDE"/>
    <w:rsid w:val="68C308A3"/>
    <w:rsid w:val="68DD0524"/>
    <w:rsid w:val="693D6C2E"/>
    <w:rsid w:val="694F75FA"/>
    <w:rsid w:val="69BD2058"/>
    <w:rsid w:val="69CB725C"/>
    <w:rsid w:val="69EF32F6"/>
    <w:rsid w:val="6A0744EA"/>
    <w:rsid w:val="6A5E2B35"/>
    <w:rsid w:val="6A987341"/>
    <w:rsid w:val="6AD4199E"/>
    <w:rsid w:val="6AE5749D"/>
    <w:rsid w:val="6AE81566"/>
    <w:rsid w:val="6B187377"/>
    <w:rsid w:val="6B4829CA"/>
    <w:rsid w:val="6B690E0A"/>
    <w:rsid w:val="6B826CCD"/>
    <w:rsid w:val="6B977182"/>
    <w:rsid w:val="6BA442A8"/>
    <w:rsid w:val="6C423751"/>
    <w:rsid w:val="6CAC2B29"/>
    <w:rsid w:val="6CC86BA8"/>
    <w:rsid w:val="6CD964F9"/>
    <w:rsid w:val="6CDC5802"/>
    <w:rsid w:val="6D2C6271"/>
    <w:rsid w:val="6D3A01E6"/>
    <w:rsid w:val="6D87338F"/>
    <w:rsid w:val="6D8A45F3"/>
    <w:rsid w:val="6D8C1405"/>
    <w:rsid w:val="6DB810FA"/>
    <w:rsid w:val="6DCA631F"/>
    <w:rsid w:val="6DD64A28"/>
    <w:rsid w:val="6DD91810"/>
    <w:rsid w:val="6DE434AA"/>
    <w:rsid w:val="6DFD7836"/>
    <w:rsid w:val="6E0241F1"/>
    <w:rsid w:val="6E49379C"/>
    <w:rsid w:val="6E4A310F"/>
    <w:rsid w:val="6E780D4A"/>
    <w:rsid w:val="6EC0044F"/>
    <w:rsid w:val="6F1E78D9"/>
    <w:rsid w:val="6F735DD8"/>
    <w:rsid w:val="6F897A76"/>
    <w:rsid w:val="6FE06993"/>
    <w:rsid w:val="6FFC52A2"/>
    <w:rsid w:val="70C7127F"/>
    <w:rsid w:val="70FE650B"/>
    <w:rsid w:val="710D2952"/>
    <w:rsid w:val="7127596F"/>
    <w:rsid w:val="713A7576"/>
    <w:rsid w:val="715A45D8"/>
    <w:rsid w:val="71721D29"/>
    <w:rsid w:val="71813948"/>
    <w:rsid w:val="718A18DB"/>
    <w:rsid w:val="71964DDA"/>
    <w:rsid w:val="71C75CF2"/>
    <w:rsid w:val="71DC12D0"/>
    <w:rsid w:val="71EA7B5B"/>
    <w:rsid w:val="721A49BD"/>
    <w:rsid w:val="72602B64"/>
    <w:rsid w:val="727B52DC"/>
    <w:rsid w:val="72AE7C13"/>
    <w:rsid w:val="72F12746"/>
    <w:rsid w:val="730E6EC3"/>
    <w:rsid w:val="730F6DAC"/>
    <w:rsid w:val="731A46E8"/>
    <w:rsid w:val="73267275"/>
    <w:rsid w:val="73343CEE"/>
    <w:rsid w:val="733B7399"/>
    <w:rsid w:val="733E031E"/>
    <w:rsid w:val="73717272"/>
    <w:rsid w:val="737639D1"/>
    <w:rsid w:val="73BD1751"/>
    <w:rsid w:val="742B3548"/>
    <w:rsid w:val="746A0C9C"/>
    <w:rsid w:val="747E5D70"/>
    <w:rsid w:val="74D4435F"/>
    <w:rsid w:val="74DB47EE"/>
    <w:rsid w:val="75076A10"/>
    <w:rsid w:val="75321620"/>
    <w:rsid w:val="7538101B"/>
    <w:rsid w:val="758E79BC"/>
    <w:rsid w:val="75B82A5F"/>
    <w:rsid w:val="768379C9"/>
    <w:rsid w:val="769A5156"/>
    <w:rsid w:val="76B02041"/>
    <w:rsid w:val="76BF4385"/>
    <w:rsid w:val="76F907AE"/>
    <w:rsid w:val="76FC308D"/>
    <w:rsid w:val="7726677D"/>
    <w:rsid w:val="77435982"/>
    <w:rsid w:val="776A449A"/>
    <w:rsid w:val="77D452FD"/>
    <w:rsid w:val="77DB20D7"/>
    <w:rsid w:val="780E0272"/>
    <w:rsid w:val="784F38EB"/>
    <w:rsid w:val="785670FD"/>
    <w:rsid w:val="78963F85"/>
    <w:rsid w:val="78A76DE4"/>
    <w:rsid w:val="78E24686"/>
    <w:rsid w:val="78E76BA8"/>
    <w:rsid w:val="792909C0"/>
    <w:rsid w:val="795A72EC"/>
    <w:rsid w:val="795E4154"/>
    <w:rsid w:val="79626B8D"/>
    <w:rsid w:val="799E69ED"/>
    <w:rsid w:val="79C86B60"/>
    <w:rsid w:val="79C94A27"/>
    <w:rsid w:val="79FB0F7E"/>
    <w:rsid w:val="79FE0B4F"/>
    <w:rsid w:val="7A0B234E"/>
    <w:rsid w:val="7A5F7F0D"/>
    <w:rsid w:val="7A83605F"/>
    <w:rsid w:val="7A861B56"/>
    <w:rsid w:val="7AAE10CF"/>
    <w:rsid w:val="7AD537F5"/>
    <w:rsid w:val="7B300277"/>
    <w:rsid w:val="7B534594"/>
    <w:rsid w:val="7B8C06BE"/>
    <w:rsid w:val="7BCC25C1"/>
    <w:rsid w:val="7BD94917"/>
    <w:rsid w:val="7BF62C80"/>
    <w:rsid w:val="7C0008B6"/>
    <w:rsid w:val="7C08300B"/>
    <w:rsid w:val="7C5171F7"/>
    <w:rsid w:val="7C623A57"/>
    <w:rsid w:val="7C7A5162"/>
    <w:rsid w:val="7C890A15"/>
    <w:rsid w:val="7C8E629B"/>
    <w:rsid w:val="7C967DF9"/>
    <w:rsid w:val="7CAB43A4"/>
    <w:rsid w:val="7CB14A2A"/>
    <w:rsid w:val="7CC8519D"/>
    <w:rsid w:val="7CF21F82"/>
    <w:rsid w:val="7D12572D"/>
    <w:rsid w:val="7D1339E1"/>
    <w:rsid w:val="7D142F0D"/>
    <w:rsid w:val="7D1978A1"/>
    <w:rsid w:val="7D273491"/>
    <w:rsid w:val="7D2C0AFC"/>
    <w:rsid w:val="7D324123"/>
    <w:rsid w:val="7D3A7893"/>
    <w:rsid w:val="7D693B95"/>
    <w:rsid w:val="7D7420C3"/>
    <w:rsid w:val="7D7A1C3D"/>
    <w:rsid w:val="7D8A64F9"/>
    <w:rsid w:val="7DA26DCA"/>
    <w:rsid w:val="7DE1552C"/>
    <w:rsid w:val="7E4659F1"/>
    <w:rsid w:val="7E821B2F"/>
    <w:rsid w:val="7EC30392"/>
    <w:rsid w:val="7EF04C0C"/>
    <w:rsid w:val="7EFC3102"/>
    <w:rsid w:val="7F471176"/>
    <w:rsid w:val="7F870E9F"/>
    <w:rsid w:val="7FB87F1C"/>
    <w:rsid w:val="7FB91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iPriority="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semiHidden="0" w:name="Balloon Text"/>
    <w:lsdException w:qFormat="1"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widowControl/>
      <w:tabs>
        <w:tab w:val="left" w:pos="1080"/>
      </w:tabs>
      <w:spacing w:line="500" w:lineRule="exact"/>
      <w:ind w:left="1080" w:right="206" w:rightChars="98" w:hanging="540"/>
      <w:outlineLvl w:val="0"/>
    </w:pPr>
    <w:rPr>
      <w:sz w:val="28"/>
    </w:rPr>
  </w:style>
  <w:style w:type="paragraph" w:styleId="3">
    <w:name w:val="heading 2"/>
    <w:basedOn w:val="1"/>
    <w:next w:val="1"/>
    <w:qFormat/>
    <w:uiPriority w:val="0"/>
    <w:pPr>
      <w:keepNext/>
      <w:keepLines/>
      <w:spacing w:before="260" w:after="260" w:line="413" w:lineRule="auto"/>
      <w:outlineLvl w:val="1"/>
    </w:pPr>
    <w:rPr>
      <w:rFonts w:ascii="宋体" w:hAnsi="宋体"/>
      <w:b/>
      <w:bCs/>
      <w:sz w:val="28"/>
      <w:szCs w:val="32"/>
    </w:rPr>
  </w:style>
  <w:style w:type="paragraph" w:styleId="4">
    <w:name w:val="heading 3"/>
    <w:basedOn w:val="1"/>
    <w:next w:val="1"/>
    <w:qFormat/>
    <w:uiPriority w:val="0"/>
    <w:pPr>
      <w:keepNext/>
      <w:keepLines/>
      <w:spacing w:before="260" w:after="260" w:line="413" w:lineRule="auto"/>
      <w:outlineLvl w:val="2"/>
    </w:pPr>
    <w:rPr>
      <w:b/>
      <w:bCs/>
      <w:sz w:val="32"/>
      <w:szCs w:val="32"/>
    </w:rPr>
  </w:style>
  <w:style w:type="paragraph" w:styleId="5">
    <w:name w:val="heading 5"/>
    <w:basedOn w:val="1"/>
    <w:next w:val="6"/>
    <w:qFormat/>
    <w:uiPriority w:val="0"/>
    <w:pPr>
      <w:keepNext/>
      <w:keepLines/>
      <w:spacing w:before="280" w:after="290" w:line="372" w:lineRule="auto"/>
      <w:outlineLvl w:val="4"/>
    </w:pPr>
    <w:rPr>
      <w:b/>
      <w:sz w:val="28"/>
      <w:szCs w:val="20"/>
    </w:rPr>
  </w:style>
  <w:style w:type="paragraph" w:styleId="7">
    <w:name w:val="heading 6"/>
    <w:basedOn w:val="1"/>
    <w:next w:val="6"/>
    <w:qFormat/>
    <w:uiPriority w:val="0"/>
    <w:pPr>
      <w:keepNext/>
      <w:keepLines/>
      <w:spacing w:before="240" w:after="64" w:line="317" w:lineRule="auto"/>
      <w:outlineLvl w:val="5"/>
    </w:pPr>
    <w:rPr>
      <w:rFonts w:ascii="Arial" w:hAnsi="Arial" w:eastAsia="黑体"/>
      <w:b/>
      <w:sz w:val="24"/>
      <w:szCs w:val="20"/>
    </w:rPr>
  </w:style>
  <w:style w:type="paragraph" w:styleId="8">
    <w:name w:val="heading 7"/>
    <w:basedOn w:val="1"/>
    <w:next w:val="6"/>
    <w:qFormat/>
    <w:uiPriority w:val="0"/>
    <w:pPr>
      <w:keepNext/>
      <w:keepLines/>
      <w:spacing w:before="240" w:after="64" w:line="317" w:lineRule="auto"/>
      <w:outlineLvl w:val="6"/>
    </w:pPr>
    <w:rPr>
      <w:b/>
      <w:sz w:val="24"/>
      <w:szCs w:val="20"/>
    </w:rPr>
  </w:style>
  <w:style w:type="paragraph" w:styleId="9">
    <w:name w:val="heading 8"/>
    <w:basedOn w:val="1"/>
    <w:next w:val="6"/>
    <w:qFormat/>
    <w:uiPriority w:val="0"/>
    <w:pPr>
      <w:keepNext/>
      <w:keepLines/>
      <w:spacing w:before="240" w:after="64" w:line="317" w:lineRule="auto"/>
      <w:outlineLvl w:val="7"/>
    </w:pPr>
    <w:rPr>
      <w:rFonts w:ascii="Arial" w:hAnsi="Arial" w:eastAsia="黑体"/>
      <w:sz w:val="24"/>
      <w:szCs w:val="20"/>
    </w:rPr>
  </w:style>
  <w:style w:type="paragraph" w:styleId="10">
    <w:name w:val="heading 9"/>
    <w:basedOn w:val="1"/>
    <w:next w:val="6"/>
    <w:qFormat/>
    <w:uiPriority w:val="0"/>
    <w:pPr>
      <w:keepNext/>
      <w:keepLines/>
      <w:spacing w:before="240" w:after="64" w:line="317" w:lineRule="auto"/>
      <w:outlineLvl w:val="8"/>
    </w:pPr>
    <w:rPr>
      <w:rFonts w:ascii="Arial" w:hAnsi="Arial" w:eastAsia="黑体"/>
      <w:szCs w:val="20"/>
    </w:rPr>
  </w:style>
  <w:style w:type="character" w:default="1" w:styleId="27">
    <w:name w:val="Default Paragraph Font"/>
    <w:semiHidden/>
    <w:unhideWhenUsed/>
    <w:qFormat/>
    <w:uiPriority w:val="1"/>
  </w:style>
  <w:style w:type="table" w:default="1" w:styleId="32">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11">
    <w:name w:val="annotation subject"/>
    <w:basedOn w:val="12"/>
    <w:next w:val="12"/>
    <w:qFormat/>
    <w:uiPriority w:val="0"/>
    <w:rPr>
      <w:b/>
      <w:bCs/>
    </w:rPr>
  </w:style>
  <w:style w:type="paragraph" w:styleId="12">
    <w:name w:val="annotation text"/>
    <w:basedOn w:val="1"/>
    <w:qFormat/>
    <w:uiPriority w:val="0"/>
    <w:pPr>
      <w:jc w:val="left"/>
    </w:pPr>
  </w:style>
  <w:style w:type="paragraph" w:styleId="13">
    <w:name w:val="caption"/>
    <w:basedOn w:val="1"/>
    <w:next w:val="1"/>
    <w:qFormat/>
    <w:uiPriority w:val="0"/>
    <w:pPr>
      <w:spacing w:before="152" w:after="160"/>
    </w:pPr>
    <w:rPr>
      <w:rFonts w:ascii="Arial" w:hAnsi="Arial" w:eastAsia="黑体" w:cs="Arial"/>
      <w:sz w:val="20"/>
      <w:szCs w:val="20"/>
    </w:rPr>
  </w:style>
  <w:style w:type="paragraph" w:styleId="14">
    <w:name w:val="Document Map"/>
    <w:basedOn w:val="1"/>
    <w:qFormat/>
    <w:uiPriority w:val="0"/>
    <w:pPr>
      <w:shd w:val="clear" w:color="auto" w:fill="000080"/>
    </w:pPr>
  </w:style>
  <w:style w:type="paragraph" w:styleId="15">
    <w:name w:val="Body Text"/>
    <w:basedOn w:val="1"/>
    <w:qFormat/>
    <w:uiPriority w:val="0"/>
    <w:pPr>
      <w:spacing w:line="500" w:lineRule="exact"/>
      <w:jc w:val="center"/>
    </w:pPr>
    <w:rPr>
      <w:rFonts w:ascii="宋体" w:hAnsi="宋体"/>
      <w:b/>
      <w:bCs/>
      <w:sz w:val="48"/>
      <w:szCs w:val="30"/>
    </w:rPr>
  </w:style>
  <w:style w:type="paragraph" w:styleId="16">
    <w:name w:val="Body Text Indent"/>
    <w:basedOn w:val="1"/>
    <w:qFormat/>
    <w:uiPriority w:val="0"/>
    <w:pPr>
      <w:spacing w:line="500" w:lineRule="exact"/>
      <w:ind w:left="541" w:leftChars="257" w:hanging="1"/>
    </w:pPr>
    <w:rPr>
      <w:rFonts w:ascii="宋体" w:hAnsi="宋体"/>
      <w:sz w:val="24"/>
    </w:rPr>
  </w:style>
  <w:style w:type="paragraph" w:styleId="17">
    <w:name w:val="Plain Text"/>
    <w:basedOn w:val="1"/>
    <w:link w:val="47"/>
    <w:qFormat/>
    <w:uiPriority w:val="0"/>
    <w:pPr>
      <w:snapToGrid w:val="0"/>
      <w:spacing w:line="540" w:lineRule="exact"/>
      <w:ind w:firstLine="480" w:firstLineChars="200"/>
    </w:pPr>
    <w:rPr>
      <w:rFonts w:ascii="宋体" w:hAnsi="Courier New"/>
      <w:sz w:val="24"/>
      <w:szCs w:val="20"/>
    </w:rPr>
  </w:style>
  <w:style w:type="paragraph" w:styleId="18">
    <w:name w:val="Date"/>
    <w:basedOn w:val="1"/>
    <w:next w:val="1"/>
    <w:qFormat/>
    <w:uiPriority w:val="0"/>
    <w:pPr>
      <w:adjustRightInd w:val="0"/>
      <w:spacing w:line="315" w:lineRule="atLeast"/>
      <w:textAlignment w:val="baseline"/>
    </w:pPr>
    <w:rPr>
      <w:rFonts w:ascii="宋体"/>
      <w:kern w:val="0"/>
      <w:sz w:val="24"/>
      <w:szCs w:val="20"/>
    </w:rPr>
  </w:style>
  <w:style w:type="paragraph" w:styleId="19">
    <w:name w:val="Body Text Indent 2"/>
    <w:basedOn w:val="1"/>
    <w:qFormat/>
    <w:uiPriority w:val="0"/>
    <w:pPr>
      <w:spacing w:line="500" w:lineRule="atLeast"/>
      <w:ind w:firstLine="430"/>
    </w:pPr>
    <w:rPr>
      <w:rFonts w:ascii="宋体"/>
      <w:sz w:val="24"/>
      <w:szCs w:val="20"/>
    </w:rPr>
  </w:style>
  <w:style w:type="paragraph" w:styleId="20">
    <w:name w:val="Balloon Text"/>
    <w:basedOn w:val="1"/>
    <w:qFormat/>
    <w:uiPriority w:val="0"/>
    <w:rPr>
      <w:sz w:val="18"/>
      <w:szCs w:val="18"/>
    </w:rPr>
  </w:style>
  <w:style w:type="paragraph" w:styleId="21">
    <w:name w:val="footer"/>
    <w:basedOn w:val="1"/>
    <w:link w:val="46"/>
    <w:qFormat/>
    <w:uiPriority w:val="0"/>
    <w:pPr>
      <w:tabs>
        <w:tab w:val="center" w:pos="4153"/>
        <w:tab w:val="right" w:pos="8306"/>
      </w:tabs>
      <w:adjustRightInd w:val="0"/>
      <w:snapToGrid w:val="0"/>
      <w:spacing w:line="240" w:lineRule="atLeast"/>
      <w:jc w:val="left"/>
      <w:textAlignment w:val="baseline"/>
    </w:pPr>
    <w:rPr>
      <w:rFonts w:ascii="宋体"/>
      <w:kern w:val="0"/>
      <w:sz w:val="18"/>
      <w:szCs w:val="20"/>
    </w:rPr>
  </w:style>
  <w:style w:type="paragraph" w:styleId="22">
    <w:name w:val="header"/>
    <w:basedOn w:val="1"/>
    <w:qFormat/>
    <w:uiPriority w:val="0"/>
    <w:pPr>
      <w:pBdr>
        <w:bottom w:val="single" w:color="auto" w:sz="6" w:space="1"/>
      </w:pBdr>
      <w:tabs>
        <w:tab w:val="center" w:pos="4153"/>
        <w:tab w:val="right" w:pos="8306"/>
      </w:tabs>
      <w:adjustRightInd w:val="0"/>
      <w:snapToGrid w:val="0"/>
      <w:spacing w:line="240" w:lineRule="atLeast"/>
      <w:jc w:val="center"/>
      <w:textAlignment w:val="baseline"/>
    </w:pPr>
    <w:rPr>
      <w:rFonts w:ascii="宋体"/>
      <w:kern w:val="0"/>
      <w:sz w:val="18"/>
      <w:szCs w:val="20"/>
    </w:rPr>
  </w:style>
  <w:style w:type="paragraph" w:styleId="23">
    <w:name w:val="Body Text Indent 3"/>
    <w:basedOn w:val="1"/>
    <w:qFormat/>
    <w:uiPriority w:val="0"/>
    <w:pPr>
      <w:adjustRightInd w:val="0"/>
      <w:spacing w:after="120" w:line="315" w:lineRule="atLeast"/>
      <w:ind w:left="420" w:leftChars="200"/>
      <w:jc w:val="left"/>
      <w:textAlignment w:val="baseline"/>
    </w:pPr>
    <w:rPr>
      <w:rFonts w:ascii="宋体"/>
      <w:kern w:val="0"/>
      <w:sz w:val="16"/>
      <w:szCs w:val="16"/>
    </w:rPr>
  </w:style>
  <w:style w:type="paragraph" w:styleId="24">
    <w:name w:val="Body Text 2"/>
    <w:basedOn w:val="1"/>
    <w:qFormat/>
    <w:uiPriority w:val="0"/>
    <w:pPr>
      <w:spacing w:line="500" w:lineRule="exact"/>
    </w:pPr>
    <w:rPr>
      <w:rFonts w:ascii="宋体" w:hAnsi="宋体"/>
      <w:b/>
      <w:bCs/>
      <w:kern w:val="13"/>
      <w:sz w:val="24"/>
    </w:rPr>
  </w:style>
  <w:style w:type="paragraph" w:styleId="25">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28">
    <w:name w:val="Strong"/>
    <w:qFormat/>
    <w:uiPriority w:val="0"/>
    <w:rPr>
      <w:b/>
      <w:bCs/>
    </w:rPr>
  </w:style>
  <w:style w:type="character" w:styleId="29">
    <w:name w:val="page number"/>
    <w:basedOn w:val="27"/>
    <w:qFormat/>
    <w:uiPriority w:val="0"/>
  </w:style>
  <w:style w:type="character" w:styleId="30">
    <w:name w:val="Hyperlink"/>
    <w:qFormat/>
    <w:uiPriority w:val="0"/>
    <w:rPr>
      <w:color w:val="0000FF"/>
      <w:u w:val="single"/>
    </w:rPr>
  </w:style>
  <w:style w:type="character" w:styleId="31">
    <w:name w:val="annotation reference"/>
    <w:qFormat/>
    <w:uiPriority w:val="0"/>
    <w:rPr>
      <w:sz w:val="21"/>
      <w:szCs w:val="21"/>
    </w:rPr>
  </w:style>
  <w:style w:type="table" w:styleId="33">
    <w:name w:val="Table Grid"/>
    <w:basedOn w:val="32"/>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34">
    <w:name w:val="1051"/>
    <w:basedOn w:val="27"/>
    <w:qFormat/>
    <w:uiPriority w:val="0"/>
  </w:style>
  <w:style w:type="character" w:customStyle="1" w:styleId="35">
    <w:name w:val="font41"/>
    <w:qFormat/>
    <w:uiPriority w:val="0"/>
    <w:rPr>
      <w:rFonts w:hint="eastAsia" w:ascii="宋体" w:hAnsi="宋体" w:eastAsia="宋体" w:cs="宋体"/>
      <w:color w:val="000000"/>
      <w:sz w:val="24"/>
      <w:szCs w:val="24"/>
      <w:u w:val="none"/>
    </w:rPr>
  </w:style>
  <w:style w:type="character" w:customStyle="1" w:styleId="36">
    <w:name w:val="正文（缩进2汉字） Char Char"/>
    <w:link w:val="37"/>
    <w:qFormat/>
    <w:uiPriority w:val="0"/>
    <w:rPr>
      <w:kern w:val="2"/>
      <w:sz w:val="24"/>
      <w:szCs w:val="24"/>
    </w:rPr>
  </w:style>
  <w:style w:type="paragraph" w:customStyle="1" w:styleId="37">
    <w:name w:val="正文（缩进2汉字）"/>
    <w:basedOn w:val="1"/>
    <w:link w:val="36"/>
    <w:qFormat/>
    <w:uiPriority w:val="0"/>
    <w:pPr>
      <w:autoSpaceDN w:val="0"/>
      <w:spacing w:line="300" w:lineRule="auto"/>
      <w:ind w:firstLine="200" w:firstLineChars="200"/>
      <w:textAlignment w:val="center"/>
    </w:pPr>
    <w:rPr>
      <w:sz w:val="24"/>
    </w:rPr>
  </w:style>
  <w:style w:type="character" w:customStyle="1" w:styleId="38">
    <w:name w:val="font61"/>
    <w:qFormat/>
    <w:uiPriority w:val="0"/>
    <w:rPr>
      <w:rFonts w:hint="eastAsia" w:ascii="宋体" w:hAnsi="宋体" w:eastAsia="宋体" w:cs="宋体"/>
      <w:b/>
      <w:color w:val="FF0000"/>
      <w:sz w:val="24"/>
      <w:szCs w:val="24"/>
      <w:u w:val="none"/>
    </w:rPr>
  </w:style>
  <w:style w:type="character" w:customStyle="1" w:styleId="39">
    <w:name w:val="font21"/>
    <w:qFormat/>
    <w:uiPriority w:val="0"/>
    <w:rPr>
      <w:rFonts w:hint="eastAsia" w:ascii="宋体" w:hAnsi="宋体" w:eastAsia="宋体" w:cs="宋体"/>
      <w:color w:val="000000"/>
      <w:sz w:val="21"/>
      <w:szCs w:val="21"/>
      <w:u w:val="none"/>
    </w:rPr>
  </w:style>
  <w:style w:type="character" w:customStyle="1" w:styleId="40">
    <w:name w:val="font31"/>
    <w:qFormat/>
    <w:uiPriority w:val="0"/>
    <w:rPr>
      <w:rFonts w:hint="eastAsia" w:ascii="宋体" w:hAnsi="宋体" w:eastAsia="宋体" w:cs="宋体"/>
      <w:color w:val="000000"/>
      <w:sz w:val="24"/>
      <w:szCs w:val="24"/>
      <w:u w:val="none"/>
    </w:rPr>
  </w:style>
  <w:style w:type="character" w:customStyle="1" w:styleId="41">
    <w:name w:val="font81"/>
    <w:qFormat/>
    <w:uiPriority w:val="0"/>
    <w:rPr>
      <w:rFonts w:hint="eastAsia" w:ascii="宋体" w:hAnsi="宋体" w:eastAsia="宋体" w:cs="宋体"/>
      <w:color w:val="000000"/>
      <w:sz w:val="24"/>
      <w:szCs w:val="24"/>
      <w:u w:val="none"/>
    </w:rPr>
  </w:style>
  <w:style w:type="character" w:customStyle="1" w:styleId="42">
    <w:name w:val="tpc_content1"/>
    <w:qFormat/>
    <w:uiPriority w:val="0"/>
    <w:rPr>
      <w:sz w:val="20"/>
      <w:szCs w:val="20"/>
    </w:rPr>
  </w:style>
  <w:style w:type="character" w:customStyle="1" w:styleId="43">
    <w:name w:val="font91"/>
    <w:qFormat/>
    <w:uiPriority w:val="0"/>
    <w:rPr>
      <w:rFonts w:hint="eastAsia" w:ascii="宋体" w:hAnsi="宋体" w:eastAsia="宋体" w:cs="宋体"/>
      <w:color w:val="000000"/>
      <w:sz w:val="24"/>
      <w:szCs w:val="24"/>
      <w:u w:val="none"/>
    </w:rPr>
  </w:style>
  <w:style w:type="character" w:customStyle="1" w:styleId="44">
    <w:name w:val="font51"/>
    <w:qFormat/>
    <w:uiPriority w:val="0"/>
    <w:rPr>
      <w:rFonts w:hint="eastAsia" w:ascii="宋体" w:hAnsi="宋体" w:eastAsia="宋体" w:cs="宋体"/>
      <w:b/>
      <w:color w:val="000000"/>
      <w:sz w:val="24"/>
      <w:szCs w:val="24"/>
      <w:u w:val="none"/>
    </w:rPr>
  </w:style>
  <w:style w:type="character" w:customStyle="1" w:styleId="45">
    <w:name w:val="style6"/>
    <w:basedOn w:val="27"/>
    <w:qFormat/>
    <w:uiPriority w:val="0"/>
  </w:style>
  <w:style w:type="character" w:customStyle="1" w:styleId="46">
    <w:name w:val="页脚 Char"/>
    <w:link w:val="21"/>
    <w:qFormat/>
    <w:uiPriority w:val="0"/>
    <w:rPr>
      <w:rFonts w:ascii="宋体"/>
      <w:sz w:val="18"/>
    </w:rPr>
  </w:style>
  <w:style w:type="character" w:customStyle="1" w:styleId="47">
    <w:name w:val="纯文本 Char"/>
    <w:link w:val="17"/>
    <w:qFormat/>
    <w:uiPriority w:val="0"/>
    <w:rPr>
      <w:rFonts w:ascii="宋体" w:hAnsi="Courier New" w:eastAsia="宋体"/>
      <w:kern w:val="2"/>
      <w:sz w:val="24"/>
      <w:lang w:val="en-US" w:eastAsia="zh-CN" w:bidi="ar-SA"/>
    </w:rPr>
  </w:style>
  <w:style w:type="paragraph" w:customStyle="1" w:styleId="48">
    <w:name w:val="TOC 41"/>
    <w:basedOn w:val="1"/>
    <w:next w:val="1"/>
    <w:qFormat/>
    <w:uiPriority w:val="0"/>
    <w:pPr>
      <w:adjustRightInd w:val="0"/>
      <w:spacing w:line="360" w:lineRule="atLeast"/>
      <w:ind w:left="720"/>
      <w:jc w:val="left"/>
      <w:textAlignment w:val="baseline"/>
    </w:pPr>
    <w:rPr>
      <w:kern w:val="0"/>
      <w:sz w:val="24"/>
      <w:szCs w:val="21"/>
    </w:rPr>
  </w:style>
  <w:style w:type="paragraph" w:customStyle="1" w:styleId="49">
    <w:name w:val="正文缩进1"/>
    <w:basedOn w:val="1"/>
    <w:qFormat/>
    <w:uiPriority w:val="0"/>
    <w:pPr>
      <w:widowControl/>
      <w:spacing w:before="120" w:after="120"/>
      <w:ind w:left="992"/>
    </w:pPr>
    <w:rPr>
      <w:rFonts w:ascii="Verdana" w:hAnsi="Verdana"/>
      <w:kern w:val="0"/>
      <w:sz w:val="20"/>
      <w:szCs w:val="20"/>
      <w:lang w:eastAsia="en-US"/>
    </w:rPr>
  </w:style>
  <w:style w:type="paragraph" w:customStyle="1" w:styleId="50">
    <w:name w:val="分类级别1"/>
    <w:basedOn w:val="1"/>
    <w:qFormat/>
    <w:uiPriority w:val="0"/>
    <w:pPr>
      <w:tabs>
        <w:tab w:val="left" w:pos="425"/>
      </w:tabs>
    </w:pPr>
    <w:rPr>
      <w:szCs w:val="20"/>
    </w:rPr>
  </w:style>
  <w:style w:type="paragraph" w:customStyle="1" w:styleId="51">
    <w:name w:val="Char Char Char Char Char Char Char"/>
    <w:basedOn w:val="1"/>
    <w:qFormat/>
    <w:uiPriority w:val="0"/>
    <w:pPr>
      <w:tabs>
        <w:tab w:val="left" w:pos="432"/>
      </w:tabs>
      <w:ind w:left="432" w:hanging="432"/>
    </w:pPr>
    <w:rPr>
      <w:rFonts w:ascii="Tahoma" w:hAnsi="Tahoma"/>
      <w:sz w:val="24"/>
      <w:szCs w:val="20"/>
    </w:rPr>
  </w:style>
  <w:style w:type="paragraph" w:customStyle="1" w:styleId="52">
    <w:name w:val="CM5"/>
    <w:basedOn w:val="53"/>
    <w:next w:val="53"/>
    <w:unhideWhenUsed/>
    <w:qFormat/>
    <w:uiPriority w:val="99"/>
    <w:pPr>
      <w:spacing w:line="408" w:lineRule="atLeast"/>
    </w:pPr>
    <w:rPr>
      <w:rFonts w:hint="default"/>
    </w:rPr>
  </w:style>
  <w:style w:type="paragraph" w:customStyle="1" w:styleId="53">
    <w:name w:val="Default"/>
    <w:qFormat/>
    <w:uiPriority w:val="0"/>
    <w:pPr>
      <w:widowControl w:val="0"/>
      <w:autoSpaceDE w:val="0"/>
      <w:autoSpaceDN w:val="0"/>
    </w:pPr>
    <w:rPr>
      <w:rFonts w:hint="eastAsia" w:ascii="宋体" w:hAnsi="宋体" w:eastAsia="宋体" w:cs="Times New Roman"/>
      <w:color w:val="000000"/>
      <w:sz w:val="24"/>
      <w:lang w:val="en-US" w:eastAsia="zh-CN" w:bidi="ar-SA"/>
    </w:rPr>
  </w:style>
  <w:style w:type="paragraph" w:customStyle="1" w:styleId="54">
    <w:name w:val="[Normal]"/>
    <w:qFormat/>
    <w:uiPriority w:val="0"/>
    <w:rPr>
      <w:rFonts w:ascii="宋体" w:hAnsi="宋体" w:eastAsia="宋体" w:cs="Times New Roman"/>
      <w:sz w:val="24"/>
      <w:lang w:val="zh-CN" w:eastAsia="zh-CN" w:bidi="ar-SA"/>
    </w:rPr>
  </w:style>
  <w:style w:type="paragraph" w:customStyle="1" w:styleId="55">
    <w:name w:val="无间距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
    <w:name w:val="正文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57">
    <w:name w:val="样式2"/>
    <w:basedOn w:val="1"/>
    <w:qFormat/>
    <w:uiPriority w:val="0"/>
    <w:pPr>
      <w:adjustRightInd w:val="0"/>
      <w:spacing w:line="410" w:lineRule="atLeast"/>
      <w:jc w:val="left"/>
      <w:textAlignment w:val="baseline"/>
    </w:pPr>
    <w:rPr>
      <w:kern w:val="0"/>
      <w:sz w:val="24"/>
      <w:szCs w:val="20"/>
    </w:rPr>
  </w:style>
  <w:style w:type="paragraph" w:customStyle="1" w:styleId="58">
    <w:name w:val="分类级别2"/>
    <w:basedOn w:val="1"/>
    <w:qFormat/>
    <w:uiPriority w:val="0"/>
    <w:pPr>
      <w:tabs>
        <w:tab w:val="left" w:pos="1276"/>
      </w:tabs>
      <w:ind w:left="851"/>
    </w:pPr>
    <w:rPr>
      <w:szCs w:val="20"/>
    </w:rPr>
  </w:style>
  <w:style w:type="paragraph" w:customStyle="1" w:styleId="59">
    <w:name w:val="_Style 1"/>
    <w:basedOn w:val="1"/>
    <w:qFormat/>
    <w:uiPriority w:val="34"/>
    <w:pPr>
      <w:ind w:firstLine="420" w:firstLineChars="200"/>
    </w:pPr>
    <w:rPr>
      <w:szCs w:val="22"/>
    </w:rPr>
  </w:style>
  <w:style w:type="paragraph" w:customStyle="1" w:styleId="60">
    <w:name w:val="正文段"/>
    <w:basedOn w:val="1"/>
    <w:qFormat/>
    <w:uiPriority w:val="99"/>
    <w:pPr>
      <w:widowControl/>
      <w:snapToGrid w:val="0"/>
      <w:spacing w:afterLines="50"/>
      <w:ind w:firstLine="200" w:firstLineChars="200"/>
    </w:pPr>
    <w:rPr>
      <w:kern w:val="0"/>
      <w:sz w:val="24"/>
      <w:szCs w:val="20"/>
    </w:rPr>
  </w:style>
  <w:style w:type="paragraph" w:customStyle="1" w:styleId="61">
    <w:name w:val="CM1"/>
    <w:basedOn w:val="53"/>
    <w:next w:val="53"/>
    <w:unhideWhenUsed/>
    <w:qFormat/>
    <w:uiPriority w:val="99"/>
    <w:rPr>
      <w:rFonts w:hint="default"/>
    </w:rPr>
  </w:style>
  <w:style w:type="paragraph" w:customStyle="1" w:styleId="62">
    <w:name w:val="列出段落2"/>
    <w:basedOn w:val="1"/>
    <w:qFormat/>
    <w:uiPriority w:val="34"/>
    <w:pPr>
      <w:ind w:firstLine="420" w:firstLineChars="200"/>
    </w:pPr>
    <w:rPr>
      <w:szCs w:val="22"/>
    </w:rPr>
  </w:style>
  <w:style w:type="paragraph" w:customStyle="1" w:styleId="63">
    <w:name w:val="无间距"/>
    <w:qFormat/>
    <w:uiPriority w:val="0"/>
    <w:pPr>
      <w:widowControl w:val="0"/>
      <w:jc w:val="both"/>
    </w:pPr>
    <w:rPr>
      <w:rFonts w:ascii="Calibri" w:hAnsi="Calibri" w:eastAsia="宋体" w:cs="Times New Roman"/>
      <w:kern w:val="2"/>
      <w:sz w:val="21"/>
      <w:szCs w:val="22"/>
      <w:lang w:val="en-US" w:eastAsia="zh-CN" w:bidi="ar-SA"/>
    </w:rPr>
  </w:style>
  <w:style w:type="paragraph" w:customStyle="1" w:styleId="64">
    <w:name w:val="_Style 5"/>
    <w:basedOn w:val="1"/>
    <w:qFormat/>
    <w:uiPriority w:val="34"/>
    <w:pPr>
      <w:ind w:firstLine="420" w:firstLineChars="200"/>
    </w:pPr>
    <w:rPr>
      <w:szCs w:val="22"/>
    </w:rPr>
  </w:style>
  <w:style w:type="paragraph" w:customStyle="1" w:styleId="65">
    <w:name w:val="Pa3"/>
    <w:basedOn w:val="1"/>
    <w:next w:val="1"/>
    <w:qFormat/>
    <w:uiPriority w:val="99"/>
    <w:pPr>
      <w:widowControl/>
      <w:spacing w:line="141" w:lineRule="atLeast"/>
    </w:pPr>
    <w:rPr>
      <w:rFonts w:ascii="Univers 57 Condensed" w:eastAsia="Univers 57 Condensed"/>
      <w:sz w:val="24"/>
    </w:rPr>
  </w:style>
  <w:style w:type="paragraph" w:customStyle="1" w:styleId="66">
    <w:name w:val="a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67">
    <w:name w:val="CM36"/>
    <w:basedOn w:val="53"/>
    <w:next w:val="53"/>
    <w:unhideWhenUsed/>
    <w:qFormat/>
    <w:uiPriority w:val="99"/>
    <w:pPr>
      <w:spacing w:line="403" w:lineRule="atLeast"/>
    </w:pPr>
    <w:rPr>
      <w:rFonts w:hint="default"/>
    </w:rPr>
  </w:style>
  <w:style w:type="paragraph" w:customStyle="1" w:styleId="68">
    <w:name w:val="投标标题1"/>
    <w:basedOn w:val="2"/>
    <w:qFormat/>
    <w:uiPriority w:val="0"/>
    <w:pPr>
      <w:numPr>
        <w:ilvl w:val="0"/>
        <w:numId w:val="1"/>
      </w:numPr>
      <w:spacing w:before="120" w:after="120"/>
      <w:jc w:val="left"/>
    </w:pPr>
    <w:rPr>
      <w:rFonts w:ascii="黑体" w:hAnsi="Times New Roman" w:eastAsia="仿宋_GB2312"/>
      <w:kern w:val="44"/>
      <w:sz w:val="30"/>
      <w:szCs w:val="32"/>
    </w:rPr>
  </w:style>
  <w:style w:type="paragraph" w:customStyle="1" w:styleId="69">
    <w:name w:val="Char Char Char Char Char Char Char1"/>
    <w:basedOn w:val="1"/>
    <w:qFormat/>
    <w:uiPriority w:val="0"/>
  </w:style>
  <w:style w:type="paragraph" w:customStyle="1" w:styleId="70">
    <w:name w:val="aa"/>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71">
    <w:name w:val="Table Paragraph"/>
    <w:basedOn w:val="1"/>
    <w:qFormat/>
    <w:uiPriority w:val="1"/>
    <w:pPr>
      <w:spacing w:line="360" w:lineRule="auto"/>
      <w:ind w:firstLine="200" w:firstLineChars="200"/>
      <w:jc w:val="left"/>
    </w:pPr>
    <w:rPr>
      <w:kern w:val="0"/>
      <w:sz w:val="22"/>
      <w:szCs w:val="22"/>
      <w:lang w:eastAsia="en-US"/>
    </w:rPr>
  </w:style>
  <w:style w:type="paragraph" w:customStyle="1" w:styleId="72">
    <w:name w:val="列出段落1"/>
    <w:basedOn w:val="1"/>
    <w:qFormat/>
    <w:uiPriority w:val="99"/>
    <w:pPr>
      <w:ind w:firstLine="420" w:firstLineChars="200"/>
    </w:pPr>
  </w:style>
  <w:style w:type="paragraph" w:customStyle="1" w:styleId="73">
    <w:name w:val="CM47"/>
    <w:basedOn w:val="53"/>
    <w:next w:val="53"/>
    <w:unhideWhenUsed/>
    <w:qFormat/>
    <w:uiPriority w:val="99"/>
    <w:pPr>
      <w:spacing w:after="363"/>
    </w:pPr>
    <w:rPr>
      <w:rFonts w:hint="default"/>
    </w:rPr>
  </w:style>
  <w:style w:type="paragraph" w:customStyle="1" w:styleId="74">
    <w:name w:val="DAS列表一"/>
    <w:basedOn w:val="1"/>
    <w:qFormat/>
    <w:uiPriority w:val="0"/>
    <w:pPr>
      <w:tabs>
        <w:tab w:val="left" w:pos="1500"/>
      </w:tabs>
      <w:spacing w:line="360" w:lineRule="auto"/>
      <w:ind w:right="181"/>
    </w:pPr>
    <w:rPr>
      <w:rFonts w:ascii="黑体" w:hAnsi="Verdana" w:eastAsia="黑体"/>
      <w:szCs w:val="21"/>
    </w:rPr>
  </w:style>
  <w:style w:type="paragraph" w:customStyle="1" w:styleId="75">
    <w:name w:val="默认段落字体 Para Char"/>
    <w:basedOn w:val="1"/>
    <w:qFormat/>
    <w:uiPriority w:val="0"/>
    <w:pPr>
      <w:adjustRightInd w:val="0"/>
      <w:spacing w:line="360" w:lineRule="auto"/>
      <w:ind w:firstLine="480"/>
    </w:pPr>
  </w:style>
  <w:style w:type="paragraph" w:customStyle="1" w:styleId="76">
    <w:name w:val="CM35"/>
    <w:basedOn w:val="53"/>
    <w:next w:val="53"/>
    <w:unhideWhenUsed/>
    <w:qFormat/>
    <w:uiPriority w:val="99"/>
    <w:pPr>
      <w:spacing w:line="400" w:lineRule="atLeast"/>
    </w:pPr>
    <w:rPr>
      <w:rFonts w:hint="default"/>
    </w:rPr>
  </w:style>
  <w:style w:type="paragraph" w:customStyle="1" w:styleId="77">
    <w:name w:val="CM11"/>
    <w:basedOn w:val="53"/>
    <w:next w:val="53"/>
    <w:unhideWhenUsed/>
    <w:qFormat/>
    <w:uiPriority w:val="99"/>
    <w:pPr>
      <w:spacing w:line="411" w:lineRule="atLeast"/>
    </w:pPr>
    <w:rPr>
      <w:rFonts w:hint="default"/>
    </w:rPr>
  </w:style>
  <w:style w:type="paragraph" w:customStyle="1" w:styleId="78">
    <w:name w:val="列出段落3"/>
    <w:basedOn w:val="1"/>
    <w:qFormat/>
    <w:uiPriority w:val="34"/>
    <w:pPr>
      <w:ind w:firstLine="420" w:firstLineChars="200"/>
    </w:pPr>
  </w:style>
  <w:style w:type="paragraph" w:customStyle="1" w:styleId="79">
    <w:name w:val="正文格式"/>
    <w:basedOn w:val="1"/>
    <w:qFormat/>
    <w:uiPriority w:val="0"/>
    <w:pPr>
      <w:spacing w:line="360" w:lineRule="auto"/>
      <w:ind w:firstLine="425"/>
    </w:pPr>
    <w:rPr>
      <w:rFonts w:cs="宋体"/>
      <w:sz w:val="24"/>
      <w:szCs w:val="20"/>
    </w:rPr>
  </w:style>
  <w:style w:type="paragraph" w:customStyle="1" w:styleId="80">
    <w:name w:val="Table Text"/>
    <w:basedOn w:val="1"/>
    <w:qFormat/>
    <w:uiPriority w:val="0"/>
    <w:rPr>
      <w:rFonts w:ascii="Times New Roman" w:hAnsi="Times New Roman"/>
      <w:sz w:val="18"/>
    </w:rPr>
  </w:style>
  <w:style w:type="paragraph" w:customStyle="1" w:styleId="81">
    <w:name w:val="CM9"/>
    <w:basedOn w:val="53"/>
    <w:next w:val="53"/>
    <w:unhideWhenUsed/>
    <w:qFormat/>
    <w:uiPriority w:val="99"/>
    <w:pPr>
      <w:spacing w:line="408" w:lineRule="atLeast"/>
    </w:pPr>
    <w:rPr>
      <w:rFonts w:hint="default"/>
    </w:rPr>
  </w:style>
  <w:style w:type="paragraph" w:customStyle="1" w:styleId="82">
    <w:name w:val="Char Char Char Char1"/>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83">
    <w:name w:val="a8"/>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84">
    <w:name w:val="CM42"/>
    <w:basedOn w:val="53"/>
    <w:next w:val="53"/>
    <w:unhideWhenUsed/>
    <w:qFormat/>
    <w:uiPriority w:val="99"/>
    <w:pPr>
      <w:spacing w:after="135"/>
    </w:pPr>
    <w:rPr>
      <w:rFonts w:hint="default"/>
    </w:rPr>
  </w:style>
  <w:style w:type="paragraph" w:customStyle="1" w:styleId="85">
    <w:name w:val="_Style 3"/>
    <w:basedOn w:val="1"/>
    <w:qFormat/>
    <w:uiPriority w:val="34"/>
    <w:pPr>
      <w:ind w:firstLine="420" w:firstLineChars="200"/>
    </w:pPr>
    <w:rPr>
      <w:szCs w:val="22"/>
    </w:rPr>
  </w:style>
  <w:style w:type="paragraph" w:customStyle="1" w:styleId="86">
    <w:name w:val="_Style 2"/>
    <w:basedOn w:val="1"/>
    <w:qFormat/>
    <w:uiPriority w:val="34"/>
    <w:pPr>
      <w:ind w:firstLine="200" w:firstLineChars="200"/>
    </w:pPr>
    <w:rPr>
      <w:szCs w:val="22"/>
    </w:rPr>
  </w:style>
  <w:style w:type="paragraph" w:customStyle="1" w:styleId="87">
    <w:name w:val="表格"/>
    <w:basedOn w:val="1"/>
    <w:qFormat/>
    <w:uiPriority w:val="0"/>
    <w:pPr>
      <w:spacing w:line="360" w:lineRule="auto"/>
    </w:pPr>
    <w:rPr>
      <w:sz w:val="24"/>
      <w:szCs w:val="20"/>
    </w:rPr>
  </w:style>
  <w:style w:type="paragraph" w:customStyle="1" w:styleId="88">
    <w:name w:val="p18"/>
    <w:basedOn w:val="1"/>
    <w:qFormat/>
    <w:uiPriority w:val="0"/>
    <w:pPr>
      <w:widowControl/>
      <w:spacing w:after="120"/>
    </w:pPr>
    <w:rPr>
      <w:kern w:val="0"/>
      <w:szCs w:val="21"/>
    </w:rPr>
  </w:style>
  <w:style w:type="paragraph" w:customStyle="1" w:styleId="89">
    <w:name w:val="CM17"/>
    <w:basedOn w:val="53"/>
    <w:next w:val="53"/>
    <w:unhideWhenUsed/>
    <w:qFormat/>
    <w:uiPriority w:val="99"/>
    <w:pPr>
      <w:spacing w:line="408" w:lineRule="atLeast"/>
    </w:pPr>
    <w:rPr>
      <w:rFonts w:hint="default"/>
    </w:rPr>
  </w:style>
  <w:style w:type="paragraph" w:customStyle="1" w:styleId="90">
    <w:name w:val="表格非标题文字"/>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91">
    <w:name w:val="段"/>
    <w:qFormat/>
    <w:uiPriority w:val="0"/>
    <w:pPr>
      <w:autoSpaceDE w:val="0"/>
      <w:autoSpaceDN w:val="0"/>
      <w:ind w:firstLine="200" w:firstLineChars="200"/>
      <w:jc w:val="both"/>
    </w:pPr>
    <w:rPr>
      <w:rFonts w:ascii="宋体" w:hAnsi="Calibri" w:eastAsia="宋体" w:cs="Times New Roman"/>
      <w:kern w:val="2"/>
      <w:sz w:val="21"/>
      <w:szCs w:val="22"/>
      <w:lang w:val="en-US" w:eastAsia="zh-CN" w:bidi="ar-SA"/>
    </w:rPr>
  </w:style>
  <w:style w:type="paragraph" w:customStyle="1" w:styleId="92">
    <w:name w:val="p0"/>
    <w:basedOn w:val="1"/>
    <w:qFormat/>
    <w:uiPriority w:val="0"/>
    <w:pPr>
      <w:widowControl/>
    </w:pPr>
    <w:rPr>
      <w:sz w:val="36"/>
      <w:szCs w:val="20"/>
    </w:rPr>
  </w:style>
  <w:style w:type="paragraph" w:customStyle="1" w:styleId="93">
    <w:name w:val="列出段落11"/>
    <w:basedOn w:val="1"/>
    <w:qFormat/>
    <w:uiPriority w:val="0"/>
    <w:pPr>
      <w:widowControl/>
      <w:spacing w:before="200" w:after="200" w:line="276" w:lineRule="auto"/>
      <w:ind w:left="720"/>
      <w:contextualSpacing/>
      <w:jc w:val="left"/>
    </w:pPr>
    <w:rPr>
      <w:kern w:val="0"/>
      <w:sz w:val="20"/>
      <w:szCs w:val="20"/>
      <w:lang w:eastAsia="en-US"/>
    </w:rPr>
  </w:style>
  <w:style w:type="paragraph" w:customStyle="1" w:styleId="94">
    <w:name w:val="List Paragraph1"/>
    <w:basedOn w:val="1"/>
    <w:qFormat/>
    <w:uiPriority w:val="0"/>
    <w:pPr>
      <w:ind w:firstLine="420" w:firstLineChars="200"/>
    </w:pPr>
    <w:rPr>
      <w:rFonts w:cs="Calibri"/>
      <w:szCs w:val="21"/>
    </w:rPr>
  </w:style>
  <w:style w:type="paragraph" w:customStyle="1" w:styleId="95">
    <w:name w:val="Char Char Char Char"/>
    <w:basedOn w:val="1"/>
    <w:qFormat/>
    <w:uiPriority w:val="0"/>
  </w:style>
  <w:style w:type="paragraph" w:customStyle="1" w:styleId="96">
    <w:name w:val="CM4"/>
    <w:basedOn w:val="53"/>
    <w:next w:val="53"/>
    <w:unhideWhenUsed/>
    <w:qFormat/>
    <w:uiPriority w:val="99"/>
    <w:pPr>
      <w:spacing w:line="411" w:lineRule="atLeast"/>
    </w:pPr>
    <w:rPr>
      <w:rFonts w:hint="default"/>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8B0651-1BCE-4729-9D0B-D69021673AE2}">
  <ds:schemaRefs/>
</ds:datastoreItem>
</file>

<file path=docProps/app.xml><?xml version="1.0" encoding="utf-8"?>
<Properties xmlns="http://schemas.openxmlformats.org/officeDocument/2006/extended-properties" xmlns:vt="http://schemas.openxmlformats.org/officeDocument/2006/docPropsVTypes">
  <Template>Normal</Template>
  <Company>jujumao</Company>
  <Pages>52</Pages>
  <Words>5013</Words>
  <Characters>28575</Characters>
  <Lines>238</Lines>
  <Paragraphs>67</Paragraphs>
  <TotalTime>13</TotalTime>
  <ScaleCrop>false</ScaleCrop>
  <LinksUpToDate>false</LinksUpToDate>
  <CharactersWithSpaces>33521</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2018-09-10T06:37:00Z</dcterms:created>
  <dc:creator>user</dc:creator>
  <cp:lastModifiedBy>饼干老板娘</cp:lastModifiedBy>
  <cp:lastPrinted>2018-03-10T05:09:00Z</cp:lastPrinted>
  <dcterms:modified xsi:type="dcterms:W3CDTF">2018-10-16T01:10:41Z</dcterms:modified>
  <dc:title>杭州市天子岭废弃物处理总场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