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宋体" w:hAnsi="宋体" w:eastAsia="宋体" w:cs="宋体"/>
          <w:color w:val="auto"/>
        </w:rPr>
      </w:pPr>
    </w:p>
    <w:p>
      <w:pPr>
        <w:adjustRightInd w:val="0"/>
        <w:snapToGrid w:val="0"/>
        <w:spacing w:line="440" w:lineRule="exact"/>
        <w:jc w:val="center"/>
        <w:rPr>
          <w:rFonts w:ascii="宋体" w:hAnsi="宋体" w:eastAsia="宋体" w:cs="宋体"/>
          <w:b/>
          <w:bCs/>
          <w:color w:val="auto"/>
          <w:sz w:val="52"/>
          <w:szCs w:val="52"/>
        </w:rPr>
      </w:pPr>
    </w:p>
    <w:p>
      <w:pPr>
        <w:pStyle w:val="2"/>
        <w:rPr>
          <w:color w:val="auto"/>
        </w:rPr>
      </w:pPr>
    </w:p>
    <w:p>
      <w:pPr>
        <w:adjustRightInd w:val="0"/>
        <w:snapToGrid w:val="0"/>
        <w:spacing w:line="440" w:lineRule="exact"/>
        <w:jc w:val="center"/>
        <w:rPr>
          <w:rFonts w:ascii="宋体" w:hAnsi="宋体" w:eastAsia="宋体" w:cs="宋体"/>
          <w:b/>
          <w:bCs/>
          <w:color w:val="auto"/>
          <w:sz w:val="52"/>
          <w:szCs w:val="52"/>
        </w:rPr>
      </w:pPr>
    </w:p>
    <w:p>
      <w:pPr>
        <w:adjustRightInd w:val="0"/>
        <w:snapToGrid w:val="0"/>
        <w:spacing w:line="700" w:lineRule="exact"/>
        <w:jc w:val="center"/>
        <w:rPr>
          <w:rFonts w:ascii="宋体" w:hAnsi="宋体" w:eastAsia="宋体" w:cs="宋体"/>
          <w:b/>
          <w:color w:val="auto"/>
          <w:kern w:val="0"/>
          <w:sz w:val="44"/>
          <w:szCs w:val="44"/>
        </w:rPr>
      </w:pPr>
      <w:r>
        <w:rPr>
          <w:rFonts w:hint="eastAsia" w:ascii="宋体" w:hAnsi="宋体" w:eastAsia="宋体" w:cs="宋体"/>
          <w:b/>
          <w:color w:val="auto"/>
          <w:kern w:val="0"/>
          <w:sz w:val="44"/>
          <w:szCs w:val="44"/>
        </w:rPr>
        <w:t>福彩系列电视节目《福彩好声音》项目</w:t>
      </w:r>
    </w:p>
    <w:p>
      <w:pPr>
        <w:adjustRightInd w:val="0"/>
        <w:snapToGrid w:val="0"/>
        <w:spacing w:line="700" w:lineRule="exact"/>
        <w:jc w:val="center"/>
        <w:rPr>
          <w:rFonts w:ascii="宋体" w:hAnsi="宋体" w:eastAsia="宋体" w:cs="宋体"/>
          <w:b/>
          <w:color w:val="auto"/>
          <w:kern w:val="0"/>
          <w:sz w:val="44"/>
          <w:szCs w:val="44"/>
        </w:rPr>
      </w:pPr>
    </w:p>
    <w:p>
      <w:pPr>
        <w:adjustRightInd w:val="0"/>
        <w:snapToGrid w:val="0"/>
        <w:spacing w:line="600" w:lineRule="exact"/>
        <w:jc w:val="center"/>
        <w:rPr>
          <w:rFonts w:ascii="宋体" w:hAnsi="宋体" w:eastAsia="宋体" w:cs="宋体"/>
          <w:b/>
          <w:bCs/>
          <w:color w:val="auto"/>
          <w:sz w:val="84"/>
          <w:szCs w:val="84"/>
        </w:rPr>
      </w:pPr>
    </w:p>
    <w:p>
      <w:pPr>
        <w:pStyle w:val="2"/>
        <w:rPr>
          <w:rFonts w:ascii="宋体" w:hAnsi="宋体" w:eastAsia="宋体" w:cs="宋体"/>
          <w:color w:val="auto"/>
          <w:sz w:val="84"/>
          <w:szCs w:val="84"/>
        </w:rPr>
      </w:pPr>
    </w:p>
    <w:p>
      <w:pPr>
        <w:rPr>
          <w:color w:val="auto"/>
        </w:rPr>
      </w:pPr>
    </w:p>
    <w:p>
      <w:pPr>
        <w:adjustRightInd w:val="0"/>
        <w:snapToGrid w:val="0"/>
        <w:spacing w:line="600" w:lineRule="exact"/>
        <w:jc w:val="center"/>
        <w:rPr>
          <w:rFonts w:ascii="宋体" w:hAnsi="宋体" w:eastAsia="宋体" w:cs="宋体"/>
          <w:b/>
          <w:bCs/>
          <w:color w:val="auto"/>
          <w:sz w:val="84"/>
          <w:szCs w:val="84"/>
        </w:rPr>
      </w:pPr>
    </w:p>
    <w:p>
      <w:pPr>
        <w:adjustRightInd w:val="0"/>
        <w:snapToGrid w:val="0"/>
        <w:spacing w:line="900" w:lineRule="exact"/>
        <w:jc w:val="center"/>
        <w:rPr>
          <w:rFonts w:ascii="宋体" w:hAnsi="宋体" w:eastAsia="宋体" w:cs="宋体"/>
          <w:b/>
          <w:bCs/>
          <w:color w:val="auto"/>
          <w:sz w:val="44"/>
          <w:szCs w:val="44"/>
        </w:rPr>
      </w:pPr>
      <w:r>
        <w:rPr>
          <w:rFonts w:hint="eastAsia" w:ascii="宋体" w:hAnsi="宋体" w:eastAsia="宋体" w:cs="宋体"/>
          <w:b/>
          <w:bCs/>
          <w:color w:val="auto"/>
          <w:sz w:val="44"/>
          <w:szCs w:val="44"/>
        </w:rPr>
        <w:t>竞争性磋商文件</w:t>
      </w:r>
    </w:p>
    <w:p>
      <w:pPr>
        <w:adjustRightInd w:val="0"/>
        <w:snapToGrid w:val="0"/>
        <w:spacing w:line="500" w:lineRule="exact"/>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rPr>
        <w:t xml:space="preserve">               采购编号</w:t>
      </w:r>
      <w:bookmarkStart w:id="0" w:name="OLE_LINK3"/>
      <w:r>
        <w:rPr>
          <w:rFonts w:hint="eastAsia" w:ascii="宋体" w:hAnsi="宋体" w:eastAsia="宋体" w:cs="宋体"/>
          <w:b/>
          <w:bCs/>
          <w:color w:val="auto"/>
          <w:sz w:val="32"/>
          <w:szCs w:val="32"/>
        </w:rPr>
        <w:t>：BSZB2018-CZZC17</w:t>
      </w:r>
      <w:r>
        <w:rPr>
          <w:rFonts w:hint="eastAsia" w:ascii="宋体" w:hAnsi="宋体" w:eastAsia="宋体" w:cs="宋体"/>
          <w:b/>
          <w:bCs/>
          <w:color w:val="auto"/>
          <w:sz w:val="32"/>
          <w:szCs w:val="32"/>
          <w:lang w:val="en-US" w:eastAsia="zh-CN"/>
        </w:rPr>
        <w:t>7</w:t>
      </w:r>
    </w:p>
    <w:bookmarkEnd w:id="0"/>
    <w:p>
      <w:pPr>
        <w:spacing w:line="600" w:lineRule="exact"/>
        <w:rPr>
          <w:rFonts w:ascii="宋体" w:hAnsi="宋体" w:eastAsia="宋体" w:cs="宋体"/>
          <w:b/>
          <w:bCs/>
          <w:color w:val="auto"/>
          <w:sz w:val="24"/>
        </w:rPr>
      </w:pPr>
    </w:p>
    <w:p>
      <w:pPr>
        <w:spacing w:line="600" w:lineRule="exact"/>
        <w:rPr>
          <w:rFonts w:ascii="宋体" w:hAnsi="宋体" w:eastAsia="宋体" w:cs="宋体"/>
          <w:b/>
          <w:bCs/>
          <w:color w:val="auto"/>
          <w:sz w:val="24"/>
        </w:rPr>
      </w:pPr>
    </w:p>
    <w:p>
      <w:pPr>
        <w:spacing w:line="600" w:lineRule="exact"/>
        <w:rPr>
          <w:rFonts w:ascii="宋体" w:hAnsi="宋体" w:eastAsia="宋体" w:cs="宋体"/>
          <w:b/>
          <w:bCs/>
          <w:color w:val="auto"/>
          <w:sz w:val="30"/>
        </w:rPr>
      </w:pPr>
    </w:p>
    <w:p>
      <w:pPr>
        <w:spacing w:line="600" w:lineRule="exact"/>
        <w:rPr>
          <w:rFonts w:ascii="宋体" w:hAnsi="宋体" w:eastAsia="宋体" w:cs="宋体"/>
          <w:b/>
          <w:bCs/>
          <w:color w:val="auto"/>
          <w:sz w:val="30"/>
        </w:rPr>
      </w:pPr>
    </w:p>
    <w:p>
      <w:pPr>
        <w:pStyle w:val="2"/>
        <w:rPr>
          <w:color w:val="auto"/>
        </w:rPr>
      </w:pPr>
    </w:p>
    <w:p>
      <w:pPr>
        <w:spacing w:line="600" w:lineRule="exact"/>
        <w:rPr>
          <w:rFonts w:ascii="宋体" w:hAnsi="宋体" w:eastAsia="宋体" w:cs="宋体"/>
          <w:b/>
          <w:bCs/>
          <w:color w:val="auto"/>
          <w:sz w:val="30"/>
        </w:rPr>
      </w:pPr>
    </w:p>
    <w:p>
      <w:pPr>
        <w:spacing w:line="600" w:lineRule="exact"/>
        <w:rPr>
          <w:rFonts w:ascii="宋体" w:hAnsi="宋体" w:eastAsia="宋体" w:cs="宋体"/>
          <w:b/>
          <w:bCs/>
          <w:color w:val="auto"/>
          <w:sz w:val="32"/>
          <w:szCs w:val="32"/>
        </w:rPr>
      </w:pPr>
      <w:r>
        <w:rPr>
          <w:rFonts w:hint="eastAsia" w:ascii="宋体" w:hAnsi="宋体" w:eastAsia="宋体" w:cs="宋体"/>
          <w:b/>
          <w:bCs/>
          <w:color w:val="auto"/>
          <w:sz w:val="32"/>
          <w:szCs w:val="32"/>
        </w:rPr>
        <w:t xml:space="preserve">          采 购  单 位：浙江省福利彩票发行中心</w:t>
      </w:r>
    </w:p>
    <w:p>
      <w:pPr>
        <w:tabs>
          <w:tab w:val="left" w:pos="7740"/>
          <w:tab w:val="left" w:pos="7920"/>
        </w:tabs>
        <w:spacing w:line="600" w:lineRule="exact"/>
        <w:ind w:firstLine="1430" w:firstLineChars="445"/>
        <w:rPr>
          <w:rFonts w:ascii="宋体" w:hAnsi="宋体" w:eastAsia="宋体" w:cs="宋体"/>
          <w:b/>
          <w:bCs/>
          <w:color w:val="auto"/>
          <w:sz w:val="32"/>
          <w:szCs w:val="32"/>
        </w:rPr>
      </w:pPr>
      <w:r>
        <w:rPr>
          <w:rFonts w:hint="eastAsia" w:ascii="宋体" w:hAnsi="宋体" w:eastAsia="宋体" w:cs="宋体"/>
          <w:b/>
          <w:bCs/>
          <w:color w:val="auto"/>
          <w:sz w:val="32"/>
          <w:szCs w:val="32"/>
        </w:rPr>
        <w:t xml:space="preserve"> 采购代理机构：杭州博实招标代理有限公司</w:t>
      </w:r>
    </w:p>
    <w:p>
      <w:pPr>
        <w:spacing w:line="600" w:lineRule="exact"/>
        <w:jc w:val="center"/>
        <w:rPr>
          <w:rFonts w:ascii="宋体" w:hAnsi="宋体" w:eastAsia="宋体" w:cs="宋体"/>
          <w:b/>
          <w:bCs/>
          <w:color w:val="auto"/>
          <w:sz w:val="32"/>
          <w:szCs w:val="32"/>
        </w:rPr>
        <w:sectPr>
          <w:headerReference r:id="rId3" w:type="first"/>
          <w:footerReference r:id="rId6" w:type="first"/>
          <w:footerReference r:id="rId4" w:type="default"/>
          <w:footerReference r:id="rId5" w:type="even"/>
          <w:pgSz w:w="11907" w:h="16840"/>
          <w:pgMar w:top="1134" w:right="1440" w:bottom="1134" w:left="1440" w:header="510" w:footer="510" w:gutter="0"/>
          <w:pgNumType w:start="0"/>
          <w:cols w:space="720" w:num="1"/>
        </w:sectPr>
      </w:pPr>
      <w:r>
        <w:rPr>
          <w:rFonts w:hint="eastAsia" w:ascii="宋体" w:hAnsi="宋体" w:eastAsia="宋体" w:cs="宋体"/>
          <w:b/>
          <w:bCs/>
          <w:color w:val="auto"/>
          <w:sz w:val="32"/>
          <w:szCs w:val="32"/>
        </w:rPr>
        <w:t>2018年12月</w:t>
      </w:r>
    </w:p>
    <w:p>
      <w:pPr>
        <w:spacing w:line="440" w:lineRule="exact"/>
        <w:rPr>
          <w:rFonts w:ascii="宋体" w:hAnsi="宋体" w:eastAsia="宋体" w:cs="宋体"/>
          <w:color w:val="auto"/>
          <w:sz w:val="30"/>
        </w:rPr>
      </w:pPr>
    </w:p>
    <w:p>
      <w:pPr>
        <w:pStyle w:val="5"/>
        <w:spacing w:line="600" w:lineRule="exact"/>
        <w:rPr>
          <w:rFonts w:ascii="宋体" w:hAnsi="宋体" w:eastAsia="宋体" w:cs="宋体"/>
          <w:color w:val="auto"/>
          <w:sz w:val="30"/>
          <w:szCs w:val="30"/>
        </w:rPr>
      </w:pPr>
      <w:r>
        <w:rPr>
          <w:rFonts w:hint="eastAsia" w:ascii="宋体" w:hAnsi="宋体" w:eastAsia="宋体" w:cs="宋体"/>
          <w:color w:val="auto"/>
          <w:sz w:val="30"/>
          <w:szCs w:val="30"/>
        </w:rPr>
        <w:t>磋商文件目录</w:t>
      </w:r>
    </w:p>
    <w:p>
      <w:pPr>
        <w:adjustRightInd w:val="0"/>
        <w:snapToGrid w:val="0"/>
        <w:spacing w:line="600" w:lineRule="exact"/>
        <w:ind w:firstLine="1124" w:firstLineChars="400"/>
        <w:rPr>
          <w:rFonts w:ascii="宋体" w:hAnsi="宋体" w:eastAsia="宋体" w:cs="宋体"/>
          <w:b/>
          <w:bCs/>
          <w:color w:val="auto"/>
          <w:sz w:val="28"/>
          <w:szCs w:val="28"/>
        </w:rPr>
      </w:pPr>
    </w:p>
    <w:p>
      <w:pPr>
        <w:adjustRightInd w:val="0"/>
        <w:snapToGrid w:val="0"/>
        <w:spacing w:line="600" w:lineRule="exact"/>
        <w:ind w:firstLine="1120" w:firstLineChars="400"/>
        <w:rPr>
          <w:rFonts w:ascii="宋体" w:hAnsi="宋体" w:eastAsia="宋体" w:cs="宋体"/>
          <w:color w:val="auto"/>
          <w:sz w:val="28"/>
          <w:szCs w:val="28"/>
        </w:rPr>
      </w:pPr>
      <w:r>
        <w:rPr>
          <w:rFonts w:hint="eastAsia" w:ascii="宋体" w:hAnsi="宋体" w:eastAsia="宋体" w:cs="宋体"/>
          <w:color w:val="auto"/>
          <w:sz w:val="28"/>
          <w:szCs w:val="28"/>
        </w:rPr>
        <w:t>第一部分     竞争性磋商采购公告</w:t>
      </w:r>
    </w:p>
    <w:p>
      <w:pPr>
        <w:adjustRightInd w:val="0"/>
        <w:snapToGrid w:val="0"/>
        <w:spacing w:line="600" w:lineRule="exact"/>
        <w:ind w:firstLine="1120" w:firstLineChars="400"/>
        <w:rPr>
          <w:rFonts w:ascii="宋体" w:hAnsi="宋体" w:eastAsia="宋体" w:cs="宋体"/>
          <w:color w:val="auto"/>
          <w:sz w:val="28"/>
          <w:szCs w:val="28"/>
        </w:rPr>
      </w:pPr>
      <w:r>
        <w:rPr>
          <w:rFonts w:hint="eastAsia" w:ascii="宋体" w:hAnsi="宋体" w:eastAsia="宋体" w:cs="宋体"/>
          <w:color w:val="auto"/>
          <w:sz w:val="28"/>
          <w:szCs w:val="28"/>
        </w:rPr>
        <w:t xml:space="preserve">             供应商须知前附表</w:t>
      </w:r>
    </w:p>
    <w:p>
      <w:pPr>
        <w:adjustRightInd w:val="0"/>
        <w:snapToGrid w:val="0"/>
        <w:spacing w:line="600" w:lineRule="exact"/>
        <w:ind w:firstLine="1120" w:firstLineChars="400"/>
        <w:rPr>
          <w:rFonts w:ascii="宋体" w:hAnsi="宋体" w:eastAsia="宋体" w:cs="宋体"/>
          <w:color w:val="auto"/>
          <w:sz w:val="28"/>
          <w:szCs w:val="28"/>
        </w:rPr>
      </w:pPr>
      <w:r>
        <w:rPr>
          <w:rFonts w:hint="eastAsia" w:ascii="宋体" w:hAnsi="宋体" w:eastAsia="宋体" w:cs="宋体"/>
          <w:color w:val="auto"/>
          <w:sz w:val="28"/>
          <w:szCs w:val="28"/>
        </w:rPr>
        <w:t>第二部分     供应商须知</w:t>
      </w:r>
    </w:p>
    <w:p>
      <w:pPr>
        <w:adjustRightInd w:val="0"/>
        <w:snapToGrid w:val="0"/>
        <w:spacing w:line="600" w:lineRule="exact"/>
        <w:ind w:firstLine="1120" w:firstLineChars="400"/>
        <w:rPr>
          <w:rFonts w:ascii="宋体" w:hAnsi="宋体" w:eastAsia="宋体" w:cs="宋体"/>
          <w:color w:val="auto"/>
          <w:sz w:val="28"/>
          <w:szCs w:val="28"/>
        </w:rPr>
      </w:pPr>
      <w:r>
        <w:rPr>
          <w:rFonts w:hint="eastAsia" w:ascii="宋体" w:hAnsi="宋体" w:eastAsia="宋体" w:cs="宋体"/>
          <w:color w:val="auto"/>
          <w:sz w:val="28"/>
          <w:szCs w:val="28"/>
        </w:rPr>
        <w:t>第三部分     评审办法及评审细则</w:t>
      </w:r>
    </w:p>
    <w:p>
      <w:pPr>
        <w:adjustRightInd w:val="0"/>
        <w:snapToGrid w:val="0"/>
        <w:spacing w:line="600" w:lineRule="exact"/>
        <w:ind w:firstLine="1120" w:firstLineChars="400"/>
        <w:rPr>
          <w:rFonts w:ascii="宋体" w:hAnsi="宋体" w:eastAsia="宋体" w:cs="宋体"/>
          <w:color w:val="auto"/>
          <w:sz w:val="28"/>
          <w:szCs w:val="28"/>
        </w:rPr>
      </w:pPr>
      <w:r>
        <w:rPr>
          <w:rFonts w:hint="eastAsia" w:ascii="宋体" w:hAnsi="宋体" w:eastAsia="宋体" w:cs="宋体"/>
          <w:color w:val="auto"/>
          <w:sz w:val="28"/>
          <w:szCs w:val="28"/>
        </w:rPr>
        <w:t>第四部分     服务内容及要求</w:t>
      </w:r>
    </w:p>
    <w:p>
      <w:pPr>
        <w:adjustRightInd w:val="0"/>
        <w:snapToGrid w:val="0"/>
        <w:spacing w:line="600" w:lineRule="exact"/>
        <w:ind w:firstLine="1120" w:firstLineChars="400"/>
        <w:rPr>
          <w:rFonts w:ascii="宋体" w:hAnsi="宋体" w:eastAsia="宋体" w:cs="宋体"/>
          <w:color w:val="auto"/>
          <w:sz w:val="28"/>
          <w:szCs w:val="28"/>
        </w:rPr>
      </w:pPr>
      <w:r>
        <w:rPr>
          <w:rFonts w:hint="eastAsia" w:ascii="宋体" w:hAnsi="宋体" w:eastAsia="宋体" w:cs="宋体"/>
          <w:color w:val="auto"/>
          <w:sz w:val="28"/>
          <w:szCs w:val="28"/>
        </w:rPr>
        <w:t>第五部分     合同主要条款</w:t>
      </w:r>
    </w:p>
    <w:p>
      <w:pPr>
        <w:adjustRightInd w:val="0"/>
        <w:snapToGrid w:val="0"/>
        <w:spacing w:line="600" w:lineRule="exact"/>
        <w:rPr>
          <w:rFonts w:ascii="宋体" w:hAnsi="宋体" w:eastAsia="宋体" w:cs="宋体"/>
          <w:color w:val="auto"/>
          <w:sz w:val="28"/>
          <w:szCs w:val="28"/>
        </w:rPr>
      </w:pPr>
      <w:r>
        <w:rPr>
          <w:rFonts w:hint="eastAsia" w:ascii="宋体" w:hAnsi="宋体" w:eastAsia="宋体" w:cs="宋体"/>
          <w:color w:val="auto"/>
          <w:sz w:val="28"/>
          <w:szCs w:val="28"/>
        </w:rPr>
        <w:t xml:space="preserve">        第六部分     磋商响应文件格式附件</w:t>
      </w:r>
    </w:p>
    <w:p>
      <w:pPr>
        <w:adjustRightInd w:val="0"/>
        <w:snapToGrid w:val="0"/>
        <w:spacing w:line="600" w:lineRule="exact"/>
        <w:rPr>
          <w:rFonts w:ascii="宋体" w:hAnsi="宋体" w:eastAsia="宋体" w:cs="宋体"/>
          <w:color w:val="auto"/>
          <w:sz w:val="28"/>
          <w:szCs w:val="28"/>
        </w:rPr>
      </w:pPr>
      <w:r>
        <w:rPr>
          <w:rFonts w:hint="eastAsia" w:ascii="宋体" w:hAnsi="宋体" w:eastAsia="宋体" w:cs="宋体"/>
          <w:color w:val="auto"/>
          <w:sz w:val="28"/>
          <w:szCs w:val="28"/>
        </w:rPr>
        <w:t xml:space="preserve">       </w:t>
      </w:r>
    </w:p>
    <w:p>
      <w:pPr>
        <w:adjustRightInd w:val="0"/>
        <w:snapToGrid w:val="0"/>
        <w:spacing w:line="540" w:lineRule="exact"/>
        <w:rPr>
          <w:rFonts w:ascii="宋体" w:hAnsi="宋体" w:eastAsia="宋体" w:cs="宋体"/>
          <w:color w:val="auto"/>
          <w:sz w:val="28"/>
          <w:szCs w:val="28"/>
        </w:rPr>
      </w:pPr>
      <w:r>
        <w:rPr>
          <w:rFonts w:hint="eastAsia" w:ascii="宋体" w:hAnsi="宋体" w:eastAsia="宋体" w:cs="宋体"/>
          <w:color w:val="auto"/>
          <w:sz w:val="28"/>
          <w:szCs w:val="28"/>
        </w:rPr>
        <w:t xml:space="preserve">       </w:t>
      </w:r>
    </w:p>
    <w:p>
      <w:pPr>
        <w:adjustRightInd w:val="0"/>
        <w:snapToGrid w:val="0"/>
        <w:spacing w:line="540" w:lineRule="exact"/>
        <w:rPr>
          <w:rFonts w:ascii="宋体" w:hAnsi="宋体" w:eastAsia="宋体" w:cs="宋体"/>
          <w:color w:val="auto"/>
          <w:sz w:val="28"/>
          <w:szCs w:val="28"/>
        </w:rPr>
      </w:pPr>
    </w:p>
    <w:p>
      <w:pPr>
        <w:adjustRightInd w:val="0"/>
        <w:snapToGrid w:val="0"/>
        <w:spacing w:line="540" w:lineRule="exact"/>
        <w:rPr>
          <w:rFonts w:ascii="宋体" w:hAnsi="宋体" w:eastAsia="宋体" w:cs="宋体"/>
          <w:color w:val="auto"/>
          <w:sz w:val="28"/>
          <w:szCs w:val="28"/>
        </w:rPr>
        <w:sectPr>
          <w:headerReference r:id="rId7" w:type="default"/>
          <w:footerReference r:id="rId8" w:type="default"/>
          <w:pgSz w:w="11907" w:h="16840"/>
          <w:pgMar w:top="1134" w:right="1440" w:bottom="1134" w:left="1440" w:header="510" w:footer="510" w:gutter="0"/>
          <w:pgNumType w:start="1"/>
          <w:cols w:space="720" w:num="1"/>
        </w:sectPr>
      </w:pPr>
      <w:r>
        <w:rPr>
          <w:rFonts w:hint="eastAsia" w:ascii="宋体" w:hAnsi="宋体" w:eastAsia="宋体" w:cs="宋体"/>
          <w:color w:val="auto"/>
          <w:sz w:val="28"/>
          <w:szCs w:val="28"/>
        </w:rPr>
        <w:t xml:space="preserve">      </w:t>
      </w:r>
    </w:p>
    <w:p>
      <w:pPr>
        <w:autoSpaceDE w:val="0"/>
        <w:autoSpaceDN w:val="0"/>
        <w:spacing w:line="440" w:lineRule="exact"/>
        <w:jc w:val="center"/>
        <w:textAlignment w:val="bottom"/>
        <w:rPr>
          <w:rFonts w:ascii="宋体" w:hAnsi="宋体" w:eastAsia="宋体" w:cs="宋体"/>
          <w:b/>
          <w:bCs/>
          <w:color w:val="auto"/>
          <w:sz w:val="28"/>
          <w:szCs w:val="28"/>
        </w:rPr>
      </w:pPr>
      <w:r>
        <w:rPr>
          <w:rFonts w:hint="eastAsia" w:ascii="宋体" w:hAnsi="宋体" w:eastAsia="宋体" w:cs="宋体"/>
          <w:b/>
          <w:bCs/>
          <w:color w:val="auto"/>
          <w:sz w:val="28"/>
          <w:szCs w:val="28"/>
        </w:rPr>
        <w:t xml:space="preserve">第一部分  杭州博实招标代理有限公司关于福彩系列电视节目《福彩好声音》项目竞争性磋商采购公告 </w:t>
      </w:r>
    </w:p>
    <w:p>
      <w:pPr>
        <w:spacing w:line="400" w:lineRule="exact"/>
        <w:rPr>
          <w:rFonts w:ascii="宋体" w:hAnsi="宋体" w:eastAsia="宋体" w:cs="宋体"/>
          <w:bCs/>
          <w:color w:val="auto"/>
          <w:sz w:val="21"/>
          <w:szCs w:val="21"/>
        </w:rPr>
      </w:pPr>
      <w:r>
        <w:rPr>
          <w:rFonts w:hint="eastAsia" w:ascii="宋体" w:hAnsi="宋体" w:eastAsia="宋体" w:cs="宋体"/>
          <w:color w:val="auto"/>
          <w:sz w:val="24"/>
        </w:rPr>
        <w:t xml:space="preserve">  </w:t>
      </w:r>
      <w:r>
        <w:rPr>
          <w:rFonts w:hint="eastAsia" w:ascii="宋体" w:hAnsi="宋体" w:eastAsia="宋体" w:cs="宋体"/>
          <w:bCs/>
          <w:color w:val="auto"/>
          <w:sz w:val="21"/>
          <w:szCs w:val="21"/>
        </w:rPr>
        <w:t xml:space="preserve">  根据《政府采购非招标采购方式管理办法》、《政府采购竞争性磋商采购方式管理暂行办法》等法律法规规定，经浙江省财政厅政府采购监管处批准，杭州博实招标代理有限公司受浙江省福利彩票发行中心委托，就其福彩系列电视节目《福彩好声音》项目邀请符合资格要求的供应商进行竞争性磋商采购。</w:t>
      </w:r>
    </w:p>
    <w:p>
      <w:pPr>
        <w:spacing w:line="400" w:lineRule="exact"/>
        <w:ind w:left="-360" w:leftChars="-100"/>
        <w:rPr>
          <w:rFonts w:hint="eastAsia" w:ascii="宋体" w:hAnsi="宋体" w:eastAsia="宋体" w:cs="宋体"/>
          <w:bCs/>
          <w:color w:val="auto"/>
          <w:sz w:val="21"/>
          <w:szCs w:val="21"/>
          <w:lang w:val="en-US" w:eastAsia="zh-CN"/>
        </w:rPr>
      </w:pPr>
      <w:r>
        <w:rPr>
          <w:rFonts w:hint="eastAsia" w:ascii="宋体" w:hAnsi="宋体" w:eastAsia="宋体" w:cs="宋体"/>
          <w:color w:val="auto"/>
          <w:sz w:val="24"/>
        </w:rPr>
        <w:t xml:space="preserve">  </w:t>
      </w:r>
      <w:r>
        <w:rPr>
          <w:rFonts w:hint="eastAsia" w:ascii="宋体" w:hAnsi="宋体" w:eastAsia="宋体" w:cs="宋体"/>
          <w:color w:val="auto"/>
          <w:sz w:val="21"/>
          <w:szCs w:val="21"/>
        </w:rPr>
        <w:t xml:space="preserve">   </w:t>
      </w:r>
      <w:r>
        <w:rPr>
          <w:rFonts w:hint="eastAsia" w:ascii="宋体" w:hAnsi="宋体" w:eastAsia="宋体" w:cs="宋体"/>
          <w:bCs/>
          <w:color w:val="auto"/>
          <w:sz w:val="21"/>
          <w:szCs w:val="21"/>
        </w:rPr>
        <w:t xml:space="preserve"> </w:t>
      </w:r>
      <w:r>
        <w:rPr>
          <w:rFonts w:hint="eastAsia" w:ascii="宋体" w:hAnsi="宋体" w:eastAsia="宋体" w:cs="宋体"/>
          <w:b/>
          <w:color w:val="auto"/>
          <w:sz w:val="21"/>
          <w:szCs w:val="21"/>
        </w:rPr>
        <w:t xml:space="preserve"> 一、采购项目编号：</w:t>
      </w:r>
      <w:r>
        <w:rPr>
          <w:rFonts w:hint="eastAsia" w:ascii="宋体" w:hAnsi="宋体" w:eastAsia="宋体" w:cs="宋体"/>
          <w:bCs/>
          <w:color w:val="auto"/>
          <w:sz w:val="21"/>
          <w:szCs w:val="21"/>
        </w:rPr>
        <w:t>BSZB2018-CZZC17</w:t>
      </w:r>
      <w:r>
        <w:rPr>
          <w:rFonts w:hint="eastAsia" w:ascii="宋体" w:hAnsi="宋体" w:eastAsia="宋体" w:cs="宋体"/>
          <w:bCs/>
          <w:color w:val="auto"/>
          <w:sz w:val="21"/>
          <w:szCs w:val="21"/>
          <w:lang w:val="en-US" w:eastAsia="zh-CN"/>
        </w:rPr>
        <w:t>7</w:t>
      </w:r>
    </w:p>
    <w:p>
      <w:pPr>
        <w:spacing w:line="400" w:lineRule="exact"/>
        <w:ind w:left="-360" w:leftChars="-100"/>
        <w:rPr>
          <w:rFonts w:ascii="宋体" w:hAnsi="宋体" w:eastAsia="宋体" w:cs="宋体"/>
          <w:bCs/>
          <w:color w:val="auto"/>
          <w:sz w:val="21"/>
          <w:szCs w:val="21"/>
        </w:rPr>
      </w:pPr>
      <w:r>
        <w:rPr>
          <w:rFonts w:hint="eastAsia" w:ascii="宋体" w:hAnsi="宋体" w:eastAsia="宋体" w:cs="宋体"/>
          <w:bCs/>
          <w:color w:val="auto"/>
          <w:sz w:val="21"/>
          <w:szCs w:val="21"/>
        </w:rPr>
        <w:t xml:space="preserve">       </w:t>
      </w:r>
      <w:r>
        <w:rPr>
          <w:rFonts w:hint="eastAsia" w:ascii="宋体" w:hAnsi="宋体" w:eastAsia="宋体" w:cs="宋体"/>
          <w:b/>
          <w:color w:val="auto"/>
          <w:sz w:val="21"/>
          <w:szCs w:val="21"/>
        </w:rPr>
        <w:t>二、采购组织类型：</w:t>
      </w:r>
      <w:r>
        <w:rPr>
          <w:rFonts w:hint="eastAsia" w:ascii="宋体" w:hAnsi="宋体" w:eastAsia="宋体" w:cs="宋体"/>
          <w:bCs/>
          <w:color w:val="auto"/>
          <w:sz w:val="21"/>
          <w:szCs w:val="21"/>
        </w:rPr>
        <w:t>分散采购委托代理</w:t>
      </w:r>
    </w:p>
    <w:p>
      <w:pPr>
        <w:tabs>
          <w:tab w:val="left" w:pos="360"/>
        </w:tabs>
        <w:spacing w:line="400" w:lineRule="exact"/>
        <w:ind w:left="-360" w:leftChars="-100"/>
        <w:rPr>
          <w:rFonts w:ascii="宋体" w:hAnsi="宋体" w:eastAsia="宋体" w:cs="宋体"/>
          <w:bCs/>
          <w:color w:val="auto"/>
          <w:sz w:val="21"/>
          <w:szCs w:val="21"/>
        </w:rPr>
      </w:pPr>
      <w:r>
        <w:rPr>
          <w:rFonts w:hint="eastAsia" w:ascii="宋体" w:hAnsi="宋体" w:eastAsia="宋体" w:cs="宋体"/>
          <w:bCs/>
          <w:color w:val="auto"/>
          <w:sz w:val="21"/>
          <w:szCs w:val="21"/>
        </w:rPr>
        <w:t xml:space="preserve">       </w:t>
      </w:r>
      <w:r>
        <w:rPr>
          <w:rFonts w:hint="eastAsia" w:ascii="宋体" w:hAnsi="宋体" w:eastAsia="宋体" w:cs="宋体"/>
          <w:b/>
          <w:color w:val="auto"/>
          <w:sz w:val="21"/>
          <w:szCs w:val="21"/>
        </w:rPr>
        <w:t>三、采购方式：</w:t>
      </w:r>
      <w:r>
        <w:rPr>
          <w:rFonts w:hint="eastAsia" w:ascii="宋体" w:hAnsi="宋体" w:eastAsia="宋体" w:cs="宋体"/>
          <w:bCs/>
          <w:color w:val="auto"/>
          <w:sz w:val="21"/>
          <w:szCs w:val="21"/>
        </w:rPr>
        <w:t>竞争性磋商</w:t>
      </w:r>
    </w:p>
    <w:p>
      <w:pPr>
        <w:spacing w:line="400" w:lineRule="exact"/>
        <w:ind w:left="-360" w:leftChars="-100"/>
        <w:rPr>
          <w:rFonts w:ascii="宋体" w:hAnsi="宋体" w:eastAsia="宋体" w:cs="宋体"/>
          <w:color w:val="auto"/>
          <w:sz w:val="21"/>
          <w:szCs w:val="21"/>
        </w:rPr>
      </w:pPr>
      <w:r>
        <w:rPr>
          <w:rFonts w:hint="eastAsia" w:ascii="宋体" w:hAnsi="宋体" w:eastAsia="宋体" w:cs="宋体"/>
          <w:bCs/>
          <w:color w:val="auto"/>
          <w:sz w:val="21"/>
          <w:szCs w:val="21"/>
        </w:rPr>
        <w:t xml:space="preserve">     </w:t>
      </w:r>
      <w:r>
        <w:rPr>
          <w:rFonts w:hint="eastAsia" w:ascii="宋体" w:hAnsi="宋体" w:eastAsia="宋体" w:cs="宋体"/>
          <w:b/>
          <w:color w:val="auto"/>
          <w:sz w:val="21"/>
          <w:szCs w:val="21"/>
        </w:rPr>
        <w:t xml:space="preserve">  四、采购项目概况：   </w:t>
      </w:r>
    </w:p>
    <w:p>
      <w:pPr>
        <w:widowControl/>
        <w:shd w:val="clear" w:color="auto" w:fill="FFFFFF"/>
        <w:spacing w:line="400" w:lineRule="exact"/>
        <w:ind w:right="60" w:firstLine="420" w:firstLineChars="200"/>
        <w:rPr>
          <w:rFonts w:ascii="宋体" w:hAnsi="宋体" w:eastAsia="宋体" w:cs="宋体"/>
          <w:color w:val="auto"/>
          <w:sz w:val="21"/>
          <w:szCs w:val="21"/>
        </w:rPr>
      </w:pPr>
      <w:bookmarkStart w:id="1" w:name="OLE_LINK6"/>
      <w:r>
        <w:rPr>
          <w:rFonts w:hint="eastAsia" w:ascii="宋体" w:hAnsi="宋体" w:eastAsia="宋体" w:cs="宋体"/>
          <w:color w:val="auto"/>
          <w:sz w:val="21"/>
          <w:szCs w:val="21"/>
        </w:rPr>
        <w:t>1.采购内容：福彩系列电视节目《福彩好声音》项目；</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2.服务期：2019年1月1日-2019年12月3</w:t>
      </w:r>
      <w:r>
        <w:rPr>
          <w:rFonts w:ascii="宋体" w:hAnsi="宋体" w:eastAsia="宋体" w:cs="宋体"/>
          <w:color w:val="auto"/>
          <w:sz w:val="21"/>
          <w:szCs w:val="21"/>
        </w:rPr>
        <w:t>1</w:t>
      </w:r>
      <w:r>
        <w:rPr>
          <w:rFonts w:hint="eastAsia" w:ascii="宋体" w:hAnsi="宋体" w:eastAsia="宋体" w:cs="宋体"/>
          <w:color w:val="auto"/>
          <w:sz w:val="21"/>
          <w:szCs w:val="21"/>
        </w:rPr>
        <w:t>日；</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3.政府采购预算金额：人民币200.00万元。</w:t>
      </w:r>
    </w:p>
    <w:p>
      <w:pPr>
        <w:spacing w:line="400" w:lineRule="exact"/>
        <w:ind w:left="-360" w:leftChars="-100" w:firstLine="721" w:firstLineChars="342"/>
        <w:rPr>
          <w:rFonts w:ascii="宋体" w:hAnsi="宋体" w:eastAsia="宋体" w:cs="宋体"/>
          <w:b/>
          <w:color w:val="auto"/>
          <w:sz w:val="21"/>
          <w:szCs w:val="21"/>
        </w:rPr>
      </w:pPr>
      <w:r>
        <w:rPr>
          <w:rFonts w:hint="eastAsia" w:ascii="宋体" w:hAnsi="宋体" w:eastAsia="宋体" w:cs="宋体"/>
          <w:b/>
          <w:color w:val="auto"/>
          <w:sz w:val="21"/>
          <w:szCs w:val="21"/>
        </w:rPr>
        <w:t>五、合格投标人的资格要求：</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基本条件： </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2.具有良好的商业信誉和健全的财务会计制度；</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）、浙江政府采购网（www.zjzfcg.gov.cn）公布为准；</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7.单位负责人为同一人或者存在直接控股、管理关系的不同供应商，不得参加同一合同项下的政府采购活动；</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8.非联合体。</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特定条件：无。</w:t>
      </w:r>
    </w:p>
    <w:bookmarkEnd w:id="1"/>
    <w:p>
      <w:pPr>
        <w:autoSpaceDE w:val="0"/>
        <w:autoSpaceDN w:val="0"/>
        <w:spacing w:line="400" w:lineRule="exact"/>
        <w:textAlignment w:val="bottom"/>
        <w:rPr>
          <w:rFonts w:ascii="宋体" w:hAnsi="宋体" w:eastAsia="宋体" w:cs="宋体"/>
          <w:b/>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b/>
          <w:color w:val="auto"/>
          <w:sz w:val="21"/>
          <w:szCs w:val="21"/>
        </w:rPr>
        <w:t>六、竞争性磋商采购文件发售的时间及地点等：</w:t>
      </w:r>
    </w:p>
    <w:p>
      <w:pPr>
        <w:widowControl/>
        <w:shd w:val="clear" w:color="auto" w:fill="FFFFFF"/>
        <w:spacing w:line="400" w:lineRule="exact"/>
        <w:ind w:right="60" w:firstLine="420" w:firstLineChars="200"/>
        <w:rPr>
          <w:rFonts w:ascii="宋体" w:hAnsi="宋体" w:eastAsia="宋体" w:cs="宋体"/>
          <w:color w:val="auto"/>
          <w:sz w:val="21"/>
          <w:szCs w:val="21"/>
        </w:rPr>
      </w:pPr>
      <w:r>
        <w:rPr>
          <w:rFonts w:hint="eastAsia" w:ascii="宋体" w:hAnsi="宋体" w:eastAsia="宋体" w:cs="宋体"/>
          <w:color w:val="auto"/>
          <w:sz w:val="21"/>
          <w:szCs w:val="21"/>
        </w:rPr>
        <w:t>1.竞争性磋商文件发售时间：2018年12月</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日至</w:t>
      </w:r>
      <w:bookmarkStart w:id="2" w:name="B18_竞争性谈判文件发售截止日期"/>
      <w:bookmarkEnd w:id="2"/>
      <w:r>
        <w:rPr>
          <w:rFonts w:hint="eastAsia" w:ascii="宋体" w:hAnsi="宋体" w:eastAsia="宋体" w:cs="宋体"/>
          <w:color w:val="auto"/>
          <w:sz w:val="21"/>
          <w:szCs w:val="21"/>
        </w:rPr>
        <w:t>2018年12月</w:t>
      </w: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日9:00-16:30(双休日及法定节假日除外)。</w:t>
      </w:r>
    </w:p>
    <w:p>
      <w:pPr>
        <w:widowControl/>
        <w:spacing w:line="400" w:lineRule="exact"/>
        <w:ind w:right="54"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2.竞争性磋商文件获取方式：现场获取，或将报名资料扫描件发送至采购代理机构邮箱：boshizb@126.com，并致电采购代理机构联系报名事宜。</w:t>
      </w:r>
    </w:p>
    <w:p>
      <w:pPr>
        <w:widowControl/>
        <w:shd w:val="clear" w:color="auto" w:fill="FFFFFF"/>
        <w:spacing w:line="400" w:lineRule="exact"/>
        <w:ind w:left="104" w:leftChars="29" w:right="60" w:firstLine="315" w:firstLineChars="150"/>
        <w:rPr>
          <w:rFonts w:ascii="宋体" w:hAnsi="宋体" w:eastAsia="宋体" w:cs="宋体"/>
          <w:color w:val="auto"/>
          <w:sz w:val="21"/>
          <w:szCs w:val="21"/>
        </w:rPr>
      </w:pPr>
      <w:r>
        <w:rPr>
          <w:rFonts w:hint="eastAsia" w:ascii="宋体" w:hAnsi="宋体" w:eastAsia="宋体" w:cs="宋体"/>
          <w:color w:val="auto"/>
          <w:sz w:val="21"/>
          <w:szCs w:val="21"/>
        </w:rPr>
        <w:t>3.现场获取竞争性磋商文件地点：</w:t>
      </w:r>
      <w:bookmarkStart w:id="3" w:name="OLE_LINK14"/>
      <w:r>
        <w:rPr>
          <w:rFonts w:hint="eastAsia" w:ascii="宋体" w:hAnsi="宋体" w:eastAsia="宋体" w:cs="宋体"/>
          <w:color w:val="auto"/>
          <w:sz w:val="21"/>
          <w:szCs w:val="21"/>
        </w:rPr>
        <w:t>杭州市振华路200号瑞鼎大厦B座606室</w:t>
      </w:r>
      <w:bookmarkEnd w:id="3"/>
      <w:r>
        <w:rPr>
          <w:rFonts w:hint="eastAsia" w:ascii="宋体" w:hAnsi="宋体" w:eastAsia="宋体" w:cs="宋体"/>
          <w:color w:val="auto"/>
          <w:sz w:val="21"/>
          <w:szCs w:val="21"/>
        </w:rPr>
        <w:t xml:space="preserve">。 </w:t>
      </w:r>
    </w:p>
    <w:p>
      <w:pPr>
        <w:tabs>
          <w:tab w:val="left" w:pos="7627"/>
        </w:tabs>
        <w:autoSpaceDE w:val="0"/>
        <w:autoSpaceDN w:val="0"/>
        <w:spacing w:line="400" w:lineRule="exact"/>
        <w:ind w:firstLine="420" w:firstLineChars="200"/>
        <w:textAlignment w:val="bottom"/>
        <w:rPr>
          <w:rFonts w:ascii="宋体" w:hAnsi="宋体" w:eastAsia="宋体" w:cs="宋体"/>
          <w:color w:val="auto"/>
          <w:sz w:val="21"/>
          <w:szCs w:val="21"/>
        </w:rPr>
      </w:pPr>
      <w:r>
        <w:rPr>
          <w:rFonts w:hint="eastAsia" w:ascii="宋体" w:hAnsi="宋体" w:eastAsia="宋体" w:cs="宋体"/>
          <w:color w:val="auto"/>
          <w:sz w:val="21"/>
          <w:szCs w:val="21"/>
        </w:rPr>
        <w:t>4.竞争性磋商文件售价(元)：人民币500元(售后恕不退)。如汇款，请交纳至以下账户：</w:t>
      </w:r>
    </w:p>
    <w:p>
      <w:pPr>
        <w:autoSpaceDE w:val="0"/>
        <w:autoSpaceDN w:val="0"/>
        <w:spacing w:line="400" w:lineRule="exact"/>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w:t>
      </w:r>
      <w:bookmarkStart w:id="4" w:name="OLE_LINK18"/>
      <w:r>
        <w:rPr>
          <w:rFonts w:hint="eastAsia" w:ascii="宋体" w:hAnsi="宋体" w:eastAsia="宋体" w:cs="宋体"/>
          <w:color w:val="auto"/>
          <w:sz w:val="21"/>
          <w:szCs w:val="21"/>
        </w:rPr>
        <w:t xml:space="preserve"> </w:t>
      </w:r>
      <w:bookmarkStart w:id="5" w:name="OLE_LINK15"/>
      <w:r>
        <w:rPr>
          <w:rFonts w:hint="eastAsia" w:ascii="宋体" w:hAnsi="宋体" w:eastAsia="宋体" w:cs="宋体"/>
          <w:color w:val="auto"/>
          <w:sz w:val="21"/>
          <w:szCs w:val="21"/>
        </w:rPr>
        <w:t>（1）收 款 人：</w:t>
      </w:r>
      <w:bookmarkStart w:id="6" w:name="OLE_LINK7"/>
      <w:r>
        <w:rPr>
          <w:rFonts w:hint="eastAsia" w:ascii="宋体" w:hAnsi="宋体" w:eastAsia="宋体" w:cs="宋体"/>
          <w:color w:val="auto"/>
          <w:sz w:val="21"/>
          <w:szCs w:val="21"/>
        </w:rPr>
        <w:t>杭州博实招标代理有限公司</w:t>
      </w:r>
      <w:bookmarkEnd w:id="6"/>
    </w:p>
    <w:p>
      <w:pPr>
        <w:autoSpaceDE w:val="0"/>
        <w:autoSpaceDN w:val="0"/>
        <w:spacing w:line="400" w:lineRule="exact"/>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（2）开户银行：杭州联合农村商业银行股份有限公司丰潭支行</w:t>
      </w:r>
    </w:p>
    <w:p>
      <w:pPr>
        <w:autoSpaceDE w:val="0"/>
        <w:autoSpaceDN w:val="0"/>
        <w:spacing w:line="400" w:lineRule="exact"/>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（3）账    号：201000069514479</w:t>
      </w:r>
    </w:p>
    <w:bookmarkEnd w:id="4"/>
    <w:bookmarkEnd w:id="5"/>
    <w:p>
      <w:pPr>
        <w:autoSpaceDE w:val="0"/>
        <w:autoSpaceDN w:val="0"/>
        <w:spacing w:line="400" w:lineRule="exact"/>
        <w:ind w:firstLine="422" w:firstLineChars="200"/>
        <w:textAlignment w:val="bottom"/>
        <w:rPr>
          <w:rFonts w:ascii="宋体" w:hAnsi="宋体" w:eastAsia="宋体" w:cs="宋体"/>
          <w:color w:val="auto"/>
          <w:sz w:val="21"/>
          <w:szCs w:val="21"/>
        </w:rPr>
      </w:pPr>
      <w:r>
        <w:rPr>
          <w:rFonts w:hint="eastAsia" w:ascii="宋体" w:hAnsi="宋体" w:eastAsia="宋体" w:cs="宋体"/>
          <w:b/>
          <w:color w:val="auto"/>
          <w:sz w:val="21"/>
          <w:szCs w:val="21"/>
        </w:rPr>
        <w:t>七、磋商响应截止时间：</w:t>
      </w:r>
      <w:r>
        <w:rPr>
          <w:rFonts w:hint="eastAsia" w:ascii="宋体" w:hAnsi="宋体" w:eastAsia="宋体" w:cs="宋体"/>
          <w:color w:val="auto"/>
          <w:sz w:val="21"/>
          <w:szCs w:val="21"/>
        </w:rPr>
        <w:t>2018年12月</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日1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0（北京时间）。</w:t>
      </w:r>
    </w:p>
    <w:p>
      <w:pPr>
        <w:snapToGrid w:val="0"/>
        <w:spacing w:line="400" w:lineRule="exact"/>
        <w:rPr>
          <w:rFonts w:ascii="宋体" w:hAnsi="宋体" w:eastAsia="宋体" w:cs="宋体"/>
          <w:color w:val="auto"/>
          <w:sz w:val="21"/>
          <w:szCs w:val="21"/>
        </w:rPr>
      </w:pPr>
      <w:r>
        <w:rPr>
          <w:rFonts w:hint="eastAsia" w:ascii="宋体" w:hAnsi="宋体" w:eastAsia="宋体" w:cs="宋体"/>
          <w:b/>
          <w:color w:val="auto"/>
          <w:sz w:val="21"/>
          <w:szCs w:val="21"/>
        </w:rPr>
        <w:t xml:space="preserve">    八、磋商响应文件提交地点：</w:t>
      </w:r>
      <w:r>
        <w:rPr>
          <w:rFonts w:hint="eastAsia" w:ascii="宋体" w:hAnsi="宋体" w:eastAsia="宋体" w:cs="宋体"/>
          <w:color w:val="auto"/>
          <w:sz w:val="21"/>
          <w:szCs w:val="21"/>
        </w:rPr>
        <w:t>杭州市登云路518号恒策西城时代3幢1708室（时代电子市场北侧）。逾期送达的或者未送达指定地点的磋商文件，采购人不予受理。</w:t>
      </w:r>
    </w:p>
    <w:p>
      <w:pPr>
        <w:spacing w:line="400" w:lineRule="exact"/>
        <w:ind w:firstLine="421"/>
        <w:rPr>
          <w:rFonts w:ascii="宋体" w:hAnsi="宋体" w:eastAsia="宋体" w:cs="宋体"/>
          <w:color w:val="auto"/>
          <w:sz w:val="21"/>
          <w:szCs w:val="21"/>
        </w:rPr>
      </w:pPr>
      <w:r>
        <w:rPr>
          <w:rFonts w:hint="eastAsia" w:ascii="宋体" w:hAnsi="宋体" w:eastAsia="宋体" w:cs="宋体"/>
          <w:b/>
          <w:color w:val="auto"/>
          <w:sz w:val="21"/>
          <w:szCs w:val="21"/>
        </w:rPr>
        <w:t>九、磋商时间：</w:t>
      </w:r>
      <w:r>
        <w:rPr>
          <w:rFonts w:hint="eastAsia" w:ascii="宋体" w:hAnsi="宋体" w:eastAsia="宋体" w:cs="宋体"/>
          <w:color w:val="auto"/>
          <w:sz w:val="21"/>
          <w:szCs w:val="21"/>
        </w:rPr>
        <w:t>2018年12月</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日1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0（北京时间）。</w:t>
      </w:r>
    </w:p>
    <w:p>
      <w:pPr>
        <w:spacing w:line="400" w:lineRule="exact"/>
        <w:ind w:firstLine="421"/>
        <w:rPr>
          <w:rFonts w:ascii="宋体" w:hAnsi="宋体" w:eastAsia="宋体" w:cs="宋体"/>
          <w:color w:val="auto"/>
          <w:sz w:val="21"/>
          <w:szCs w:val="21"/>
        </w:rPr>
      </w:pPr>
      <w:r>
        <w:rPr>
          <w:rFonts w:hint="eastAsia" w:ascii="宋体" w:hAnsi="宋体" w:eastAsia="宋体" w:cs="宋体"/>
          <w:b/>
          <w:color w:val="auto"/>
          <w:sz w:val="21"/>
          <w:szCs w:val="21"/>
        </w:rPr>
        <w:t>十、磋商地点：</w:t>
      </w:r>
      <w:r>
        <w:rPr>
          <w:rFonts w:hint="eastAsia" w:ascii="宋体" w:hAnsi="宋体" w:eastAsia="宋体" w:cs="宋体"/>
          <w:color w:val="auto"/>
          <w:sz w:val="21"/>
          <w:szCs w:val="21"/>
        </w:rPr>
        <w:t xml:space="preserve">杭州市登云路518号恒策西城时代3幢1708室（时代电子市场北侧）。   </w:t>
      </w:r>
    </w:p>
    <w:p>
      <w:pPr>
        <w:spacing w:line="400" w:lineRule="exact"/>
        <w:rPr>
          <w:rFonts w:ascii="宋体" w:hAnsi="宋体" w:eastAsia="宋体" w:cs="宋体"/>
          <w:b/>
          <w:color w:val="auto"/>
          <w:sz w:val="21"/>
          <w:szCs w:val="21"/>
        </w:rPr>
      </w:pPr>
      <w:r>
        <w:rPr>
          <w:rFonts w:hint="eastAsia" w:ascii="宋体" w:hAnsi="宋体" w:eastAsia="宋体" w:cs="宋体"/>
          <w:b/>
          <w:color w:val="auto"/>
          <w:sz w:val="21"/>
          <w:szCs w:val="21"/>
        </w:rPr>
        <w:t xml:space="preserve">    十一、磋商保证金及交付方式：</w:t>
      </w:r>
    </w:p>
    <w:p>
      <w:pPr>
        <w:spacing w:line="400" w:lineRule="exact"/>
        <w:rPr>
          <w:rFonts w:ascii="宋体" w:hAnsi="宋体" w:eastAsia="宋体" w:cs="宋体"/>
          <w:color w:val="auto"/>
          <w:sz w:val="21"/>
          <w:szCs w:val="21"/>
        </w:rPr>
      </w:pPr>
      <w:r>
        <w:rPr>
          <w:rFonts w:hint="eastAsia" w:ascii="宋体" w:hAnsi="宋体" w:eastAsia="宋体" w:cs="宋体"/>
          <w:bCs/>
          <w:color w:val="auto"/>
          <w:sz w:val="21"/>
          <w:szCs w:val="21"/>
        </w:rPr>
        <w:t xml:space="preserve">    </w:t>
      </w:r>
      <w:r>
        <w:rPr>
          <w:rFonts w:hint="eastAsia" w:ascii="宋体" w:hAnsi="宋体" w:eastAsia="宋体" w:cs="宋体"/>
          <w:color w:val="auto"/>
          <w:sz w:val="21"/>
          <w:szCs w:val="21"/>
        </w:rPr>
        <w:t>1.磋商保证金金额：人民币</w:t>
      </w:r>
      <w:r>
        <w:rPr>
          <w:rFonts w:hint="eastAsia" w:ascii="宋体" w:hAnsi="宋体" w:eastAsia="宋体" w:cs="宋体"/>
          <w:color w:val="auto"/>
          <w:sz w:val="21"/>
          <w:szCs w:val="21"/>
          <w:u w:val="single"/>
        </w:rPr>
        <w:t>叁万元整</w:t>
      </w:r>
      <w:r>
        <w:rPr>
          <w:rFonts w:hint="eastAsia" w:ascii="宋体" w:hAnsi="宋体" w:eastAsia="宋体" w:cs="宋体"/>
          <w:color w:val="auto"/>
          <w:sz w:val="21"/>
          <w:szCs w:val="21"/>
        </w:rPr>
        <w:t xml:space="preserve">；                  </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    2.磋商保证金递交形式：转账支票/电汇/银行汇票等非现金方式；</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    3.磋商保证金应在2018年12月</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日前交纳至以下账户：</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（1）收 款 人：杭州博实招标代理有限公司</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（2）开户银行：平安银行杭州分行营业部</w:t>
      </w:r>
    </w:p>
    <w:p>
      <w:pPr>
        <w:tabs>
          <w:tab w:val="left" w:pos="142"/>
        </w:tabs>
        <w:spacing w:line="40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（3）账    号：3020157000116</w:t>
      </w:r>
      <w:r>
        <w:rPr>
          <w:rFonts w:hint="eastAsia" w:ascii="宋体" w:hAnsi="宋体" w:eastAsia="宋体" w:cs="宋体"/>
          <w:color w:val="auto"/>
          <w:sz w:val="21"/>
          <w:szCs w:val="21"/>
          <w:lang w:val="en-US" w:eastAsia="zh-CN"/>
        </w:rPr>
        <w:t>6</w:t>
      </w:r>
    </w:p>
    <w:p>
      <w:pPr>
        <w:spacing w:line="400" w:lineRule="exact"/>
        <w:ind w:firstLine="413" w:firstLineChars="196"/>
        <w:rPr>
          <w:rFonts w:ascii="宋体" w:hAnsi="宋体" w:eastAsia="宋体" w:cs="宋体"/>
          <w:b/>
          <w:color w:val="auto"/>
          <w:sz w:val="21"/>
          <w:szCs w:val="21"/>
        </w:rPr>
      </w:pPr>
      <w:r>
        <w:rPr>
          <w:rFonts w:hint="eastAsia" w:ascii="宋体" w:hAnsi="宋体" w:eastAsia="宋体" w:cs="宋体"/>
          <w:b/>
          <w:color w:val="auto"/>
          <w:sz w:val="21"/>
          <w:szCs w:val="21"/>
        </w:rPr>
        <w:t>十二、其他事项：</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1.供应商购买竞争性磋商文件应提交的资料：</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（1）介绍信或法人授权书；</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（2）被委托人身份证；</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（3）企业法人营业执照副本复印件（事业单位法人证书复印件/社会团体法人登记证书复印件）。</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（4）购买采购文件登记表（现场获取或采购公告附件处下载）。</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2.采购公告期限：从公告发布之日起至公告发布之日后的第4个工作日。</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3.未经报名登记并获取采购文件的供应商参与本项目投标，将被拒绝。</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4.供应商认为采购文件使自己的合法权益受到损害的，可以自收到采购文件之日（发售截止日之后收到采购文件的，以发售截止日为准）或者采购文件公告期限届满之日（竞争性磋商公告为公告发布后的第4个工作日）起7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5.潜在供应商应在浙江政府采购网http://www.zjzfcg.gov.cn进行免费注册，成为浙江省政府采购正式注册供应商，具体详见浙江政府采购网供应商注册要求。成交供应商应在合同签订前完成注册并成为正式注册供应商。</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6.采购文件发售截止时间之后潜在供应商仍然可以购买采购文件。</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7.对符合财政扶持政策的中小企业（小型、微型）、监狱企业、残疾人福利性单位给予价格优惠扶持。</w:t>
      </w:r>
    </w:p>
    <w:p>
      <w:pPr>
        <w:widowControl/>
        <w:shd w:val="clear" w:color="auto" w:fill="FFFFFF"/>
        <w:spacing w:line="400" w:lineRule="exact"/>
        <w:ind w:right="60" w:firstLine="413" w:firstLineChars="196"/>
        <w:rPr>
          <w:rFonts w:ascii="宋体" w:hAnsi="宋体" w:eastAsia="宋体" w:cs="宋体"/>
          <w:color w:val="auto"/>
          <w:sz w:val="21"/>
          <w:szCs w:val="21"/>
        </w:rPr>
      </w:pPr>
      <w:r>
        <w:rPr>
          <w:rFonts w:hint="eastAsia" w:ascii="宋体" w:hAnsi="宋体" w:eastAsia="宋体" w:cs="宋体"/>
          <w:b/>
          <w:color w:val="auto"/>
          <w:sz w:val="21"/>
          <w:szCs w:val="21"/>
        </w:rPr>
        <w:t>十三、联系方式：</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采购单位：浙江省福利彩票发行中心</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联 系 人：顾鸿昊</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联系电话：0571-89057768</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采购代理机构名称：杭州博实招标代理有限公司</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地点：</w:t>
      </w:r>
      <w:r>
        <w:rPr>
          <w:rFonts w:hint="eastAsia" w:ascii="宋体" w:hAnsi="宋体" w:eastAsia="宋体" w:cs="宋体"/>
          <w:color w:val="auto"/>
          <w:sz w:val="21"/>
          <w:szCs w:val="21"/>
        </w:rPr>
        <w:t>杭州市振华路200号瑞鼎大厦B座606室</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联系人：陈檬，刘春萍</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联系电话：</w:t>
      </w:r>
      <w:bookmarkStart w:id="7" w:name="B42_联系电话"/>
      <w:bookmarkStart w:id="8" w:name="OLE_LINK10"/>
      <w:r>
        <w:rPr>
          <w:rFonts w:hint="eastAsia" w:ascii="宋体" w:hAnsi="宋体" w:eastAsia="宋体" w:cs="宋体"/>
          <w:color w:val="auto"/>
          <w:kern w:val="0"/>
          <w:sz w:val="21"/>
          <w:szCs w:val="21"/>
        </w:rPr>
        <w:t>0571-</w:t>
      </w:r>
      <w:bookmarkEnd w:id="7"/>
      <w:r>
        <w:rPr>
          <w:rFonts w:hint="eastAsia" w:ascii="宋体" w:hAnsi="宋体" w:eastAsia="宋体" w:cs="宋体"/>
          <w:color w:val="auto"/>
          <w:kern w:val="0"/>
          <w:sz w:val="21"/>
          <w:szCs w:val="21"/>
        </w:rPr>
        <w:t>56928685、87916090</w:t>
      </w:r>
      <w:bookmarkEnd w:id="8"/>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传真：</w:t>
      </w:r>
      <w:bookmarkStart w:id="9" w:name="OLE_LINK12"/>
      <w:r>
        <w:rPr>
          <w:rFonts w:hint="eastAsia" w:ascii="宋体" w:hAnsi="宋体" w:eastAsia="宋体" w:cs="宋体"/>
          <w:color w:val="auto"/>
          <w:kern w:val="0"/>
          <w:sz w:val="21"/>
          <w:szCs w:val="21"/>
        </w:rPr>
        <w:t>0571-56928850</w:t>
      </w:r>
      <w:bookmarkEnd w:id="9"/>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邮箱：boshizb@126.com</w:t>
      </w:r>
    </w:p>
    <w:p>
      <w:pPr>
        <w:tabs>
          <w:tab w:val="left" w:pos="7627"/>
        </w:tabs>
        <w:autoSpaceDE w:val="0"/>
        <w:autoSpaceDN w:val="0"/>
        <w:spacing w:line="400" w:lineRule="exact"/>
        <w:ind w:firstLine="413" w:firstLineChars="196"/>
        <w:textAlignment w:val="bottom"/>
        <w:rPr>
          <w:rFonts w:ascii="宋体" w:hAnsi="宋体" w:eastAsia="宋体" w:cs="宋体"/>
          <w:color w:val="auto"/>
          <w:sz w:val="21"/>
          <w:szCs w:val="21"/>
        </w:rPr>
      </w:pPr>
      <w:r>
        <w:rPr>
          <w:rFonts w:hint="eastAsia" w:ascii="宋体" w:hAnsi="宋体" w:eastAsia="宋体" w:cs="宋体"/>
          <w:b/>
          <w:color w:val="auto"/>
          <w:sz w:val="21"/>
          <w:szCs w:val="21"/>
        </w:rPr>
        <w:t>十四、同级政府采购监管管理部门：</w:t>
      </w:r>
      <w:r>
        <w:rPr>
          <w:rFonts w:hint="eastAsia" w:ascii="宋体" w:hAnsi="宋体" w:eastAsia="宋体" w:cs="宋体"/>
          <w:color w:val="auto"/>
          <w:sz w:val="21"/>
          <w:szCs w:val="21"/>
        </w:rPr>
        <w:t>浙江省财政厅政府采购监管处</w:t>
      </w:r>
    </w:p>
    <w:p>
      <w:pPr>
        <w:widowControl/>
        <w:spacing w:line="400" w:lineRule="exact"/>
        <w:ind w:right="54"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监督投诉联系人：倪文良</w:t>
      </w:r>
    </w:p>
    <w:p>
      <w:pPr>
        <w:widowControl/>
        <w:spacing w:line="400" w:lineRule="exact"/>
        <w:ind w:right="54" w:firstLine="420" w:firstLineChars="200"/>
        <w:jc w:val="left"/>
        <w:rPr>
          <w:rFonts w:ascii="宋体" w:hAnsi="宋体" w:eastAsia="宋体" w:cs="宋体"/>
          <w:color w:val="auto"/>
          <w:kern w:val="0"/>
          <w:sz w:val="21"/>
          <w:szCs w:val="21"/>
        </w:rPr>
      </w:pPr>
      <w:r>
        <w:rPr>
          <w:rFonts w:hint="eastAsia" w:ascii="宋体" w:hAnsi="宋体" w:eastAsia="宋体" w:cs="宋体"/>
          <w:color w:val="auto"/>
          <w:sz w:val="21"/>
          <w:szCs w:val="21"/>
        </w:rPr>
        <w:t>监督投诉电话： 0571-87057615</w:t>
      </w:r>
      <w:r>
        <w:rPr>
          <w:rFonts w:hint="eastAsia" w:ascii="宋体" w:hAnsi="宋体" w:eastAsia="宋体" w:cs="宋体"/>
          <w:color w:val="auto"/>
          <w:spacing w:val="18"/>
          <w:sz w:val="21"/>
          <w:szCs w:val="21"/>
        </w:rPr>
        <w:t xml:space="preserve"> </w:t>
      </w:r>
    </w:p>
    <w:p>
      <w:pPr>
        <w:autoSpaceDE w:val="0"/>
        <w:autoSpaceDN w:val="0"/>
        <w:spacing w:line="400" w:lineRule="exact"/>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autoSpaceDE w:val="0"/>
        <w:autoSpaceDN w:val="0"/>
        <w:spacing w:line="400" w:lineRule="exact"/>
        <w:jc w:val="center"/>
        <w:textAlignment w:val="bottom"/>
        <w:rPr>
          <w:rFonts w:ascii="宋体" w:hAnsi="宋体" w:eastAsia="宋体" w:cs="宋体"/>
          <w:color w:val="auto"/>
          <w:sz w:val="21"/>
          <w:szCs w:val="21"/>
        </w:rPr>
      </w:pPr>
    </w:p>
    <w:p>
      <w:pPr>
        <w:autoSpaceDE w:val="0"/>
        <w:autoSpaceDN w:val="0"/>
        <w:spacing w:line="400" w:lineRule="exact"/>
        <w:jc w:val="center"/>
        <w:textAlignment w:val="bottom"/>
        <w:rPr>
          <w:rFonts w:ascii="宋体" w:hAnsi="宋体" w:eastAsia="宋体" w:cs="宋体"/>
          <w:color w:val="auto"/>
          <w:sz w:val="21"/>
          <w:szCs w:val="21"/>
        </w:rPr>
      </w:pPr>
    </w:p>
    <w:p>
      <w:pPr>
        <w:autoSpaceDE w:val="0"/>
        <w:autoSpaceDN w:val="0"/>
        <w:spacing w:line="400" w:lineRule="exact"/>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autoSpaceDE w:val="0"/>
        <w:autoSpaceDN w:val="0"/>
        <w:spacing w:line="400" w:lineRule="exact"/>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浙江省福利彩票发行中心</w:t>
      </w:r>
    </w:p>
    <w:p>
      <w:pPr>
        <w:autoSpaceDE w:val="0"/>
        <w:autoSpaceDN w:val="0"/>
        <w:spacing w:line="400" w:lineRule="exact"/>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 xml:space="preserve">                                   杭州博实招标代理有限公司</w:t>
      </w:r>
    </w:p>
    <w:p>
      <w:pPr>
        <w:autoSpaceDE w:val="0"/>
        <w:autoSpaceDN w:val="0"/>
        <w:spacing w:line="400" w:lineRule="exact"/>
        <w:jc w:val="center"/>
        <w:textAlignment w:val="bottom"/>
        <w:rPr>
          <w:rFonts w:ascii="宋体" w:hAnsi="宋体" w:eastAsia="宋体" w:cs="宋体"/>
          <w:b/>
          <w:bCs/>
          <w:color w:val="auto"/>
          <w:szCs w:val="36"/>
        </w:rPr>
      </w:pPr>
      <w:r>
        <w:rPr>
          <w:rFonts w:hint="eastAsia" w:ascii="宋体" w:hAnsi="宋体" w:eastAsia="宋体" w:cs="宋体"/>
          <w:color w:val="auto"/>
          <w:sz w:val="21"/>
          <w:szCs w:val="21"/>
        </w:rPr>
        <w:t xml:space="preserve">                        2018年12月</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日</w:t>
      </w:r>
      <w:r>
        <w:rPr>
          <w:rFonts w:hint="eastAsia" w:ascii="宋体" w:hAnsi="宋体" w:eastAsia="宋体" w:cs="宋体"/>
          <w:color w:val="auto"/>
          <w:sz w:val="21"/>
          <w:szCs w:val="21"/>
        </w:rPr>
        <w:br w:type="page"/>
      </w:r>
      <w:r>
        <w:rPr>
          <w:rFonts w:hint="eastAsia" w:ascii="宋体" w:hAnsi="宋体" w:eastAsia="宋体" w:cs="宋体"/>
          <w:b/>
          <w:bCs/>
          <w:color w:val="auto"/>
          <w:sz w:val="28"/>
          <w:szCs w:val="28"/>
        </w:rPr>
        <w:t>供应商须知前附表</w:t>
      </w:r>
    </w:p>
    <w:tbl>
      <w:tblPr>
        <w:tblStyle w:val="34"/>
        <w:tblW w:w="990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6"/>
        <w:gridCol w:w="1920"/>
        <w:gridCol w:w="71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3"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920" w:type="dxa"/>
            <w:vAlign w:val="center"/>
          </w:tcPr>
          <w:p>
            <w:pPr>
              <w:spacing w:line="360" w:lineRule="exact"/>
              <w:ind w:firstLine="210" w:firstLineChars="100"/>
              <w:jc w:val="center"/>
              <w:rPr>
                <w:rFonts w:ascii="宋体" w:hAnsi="宋体" w:eastAsia="宋体" w:cs="宋体"/>
                <w:color w:val="auto"/>
                <w:sz w:val="21"/>
                <w:szCs w:val="21"/>
              </w:rPr>
            </w:pPr>
            <w:r>
              <w:rPr>
                <w:rFonts w:hint="eastAsia" w:ascii="宋体" w:hAnsi="宋体" w:eastAsia="宋体" w:cs="宋体"/>
                <w:color w:val="auto"/>
                <w:sz w:val="21"/>
                <w:szCs w:val="21"/>
              </w:rPr>
              <w:t>项   目</w:t>
            </w:r>
          </w:p>
        </w:tc>
        <w:tc>
          <w:tcPr>
            <w:tcW w:w="7140"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60" w:hRule="atLeast"/>
          <w:jc w:val="center"/>
        </w:trPr>
        <w:tc>
          <w:tcPr>
            <w:tcW w:w="846" w:type="dxa"/>
            <w:vAlign w:val="center"/>
          </w:tcPr>
          <w:p>
            <w:pPr>
              <w:adjustRightInd w:val="0"/>
              <w:spacing w:line="360" w:lineRule="exact"/>
              <w:jc w:val="center"/>
              <w:rPr>
                <w:rFonts w:ascii="宋体" w:hAnsi="宋体" w:eastAsia="宋体" w:cs="宋体"/>
                <w:color w:val="auto"/>
                <w:sz w:val="21"/>
                <w:szCs w:val="21"/>
              </w:rPr>
            </w:pPr>
            <w:r>
              <w:rPr>
                <w:rFonts w:hint="eastAsia" w:ascii="宋体" w:hAnsi="宋体" w:eastAsia="宋体" w:cs="宋体"/>
                <w:snapToGrid w:val="0"/>
                <w:color w:val="auto"/>
                <w:kern w:val="0"/>
                <w:sz w:val="21"/>
                <w:szCs w:val="21"/>
              </w:rPr>
              <w:t>1</w:t>
            </w:r>
          </w:p>
        </w:tc>
        <w:tc>
          <w:tcPr>
            <w:tcW w:w="1920" w:type="dxa"/>
            <w:vAlign w:val="center"/>
          </w:tcPr>
          <w:p>
            <w:pPr>
              <w:adjustRightInd w:val="0"/>
              <w:spacing w:line="360" w:lineRule="exact"/>
              <w:jc w:val="left"/>
              <w:rPr>
                <w:rFonts w:ascii="宋体" w:hAnsi="宋体" w:eastAsia="宋体" w:cs="宋体"/>
                <w:color w:val="auto"/>
                <w:sz w:val="21"/>
                <w:szCs w:val="21"/>
              </w:rPr>
            </w:pPr>
            <w:r>
              <w:rPr>
                <w:rFonts w:hint="eastAsia" w:ascii="宋体" w:hAnsi="宋体" w:eastAsia="宋体" w:cs="宋体"/>
                <w:snapToGrid w:val="0"/>
                <w:color w:val="auto"/>
                <w:kern w:val="0"/>
                <w:sz w:val="21"/>
                <w:szCs w:val="21"/>
              </w:rPr>
              <w:t>项目说明</w:t>
            </w:r>
          </w:p>
        </w:tc>
        <w:tc>
          <w:tcPr>
            <w:tcW w:w="7140" w:type="dxa"/>
            <w:vAlign w:val="center"/>
          </w:tcPr>
          <w:p>
            <w:pPr>
              <w:adjustRightInd w:val="0"/>
              <w:spacing w:line="360" w:lineRule="exact"/>
              <w:rPr>
                <w:rFonts w:ascii="宋体" w:hAnsi="宋体" w:eastAsia="宋体" w:cs="宋体"/>
                <w:color w:val="auto"/>
                <w:sz w:val="21"/>
                <w:szCs w:val="21"/>
              </w:rPr>
            </w:pPr>
            <w:r>
              <w:rPr>
                <w:rFonts w:hint="eastAsia" w:ascii="宋体" w:hAnsi="宋体" w:eastAsia="宋体" w:cs="宋体"/>
                <w:snapToGrid w:val="0"/>
                <w:color w:val="auto"/>
                <w:kern w:val="0"/>
                <w:sz w:val="21"/>
                <w:szCs w:val="21"/>
              </w:rPr>
              <w:t>1.项目名称：福彩系列电视节目《福彩好声音》项目；</w:t>
            </w:r>
          </w:p>
          <w:p>
            <w:pPr>
              <w:adjustRightInd w:val="0"/>
              <w:spacing w:line="380" w:lineRule="exac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2.服务内容及要求：详见竞争性磋商文件第四部分内容；</w:t>
            </w:r>
          </w:p>
          <w:p>
            <w:pPr>
              <w:adjustRightInd w:val="0"/>
              <w:spacing w:line="360" w:lineRule="exac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3.服务期：</w:t>
            </w:r>
            <w:r>
              <w:rPr>
                <w:rFonts w:hint="eastAsia" w:ascii="宋体" w:hAnsi="宋体" w:eastAsia="宋体" w:cs="宋体"/>
                <w:color w:val="auto"/>
                <w:sz w:val="21"/>
                <w:szCs w:val="21"/>
              </w:rPr>
              <w:t>2019年1月1日-2019年12月3</w:t>
            </w:r>
            <w:r>
              <w:rPr>
                <w:rFonts w:ascii="宋体" w:hAnsi="宋体" w:eastAsia="宋体" w:cs="宋体"/>
                <w:color w:val="auto"/>
                <w:sz w:val="21"/>
                <w:szCs w:val="21"/>
              </w:rPr>
              <w:t>1</w:t>
            </w:r>
            <w:r>
              <w:rPr>
                <w:rFonts w:hint="eastAsia" w:ascii="宋体" w:hAnsi="宋体" w:eastAsia="宋体" w:cs="宋体"/>
                <w:color w:val="auto"/>
                <w:sz w:val="21"/>
                <w:szCs w:val="21"/>
              </w:rPr>
              <w:t>日</w:t>
            </w:r>
          </w:p>
          <w:p>
            <w:pPr>
              <w:adjustRightInd w:val="0"/>
              <w:spacing w:line="360" w:lineRule="exact"/>
              <w:rPr>
                <w:rFonts w:ascii="宋体" w:hAnsi="宋体" w:eastAsia="宋体" w:cs="宋体"/>
                <w:snapToGrid w:val="0"/>
                <w:color w:val="auto"/>
                <w:kern w:val="0"/>
                <w:sz w:val="21"/>
                <w:szCs w:val="21"/>
              </w:rPr>
            </w:pPr>
            <w:r>
              <w:rPr>
                <w:rFonts w:hint="eastAsia" w:ascii="宋体" w:hAnsi="宋体" w:eastAsia="宋体" w:cs="宋体"/>
                <w:bCs/>
                <w:color w:val="auto"/>
                <w:sz w:val="21"/>
                <w:szCs w:val="21"/>
              </w:rPr>
              <w:t xml:space="preserve"> </w:t>
            </w:r>
            <w:r>
              <w:rPr>
                <w:rFonts w:hint="eastAsia" w:ascii="宋体" w:hAnsi="宋体" w:eastAsia="宋体" w:cs="宋体"/>
                <w:snapToGrid w:val="0"/>
                <w:color w:val="auto"/>
                <w:kern w:val="0"/>
                <w:sz w:val="21"/>
                <w:szCs w:val="21"/>
              </w:rPr>
              <w:t>▲4.政府采购预算：人民币200.00万元。磋商报价不得超出政府采购预算，超出预算的报价为无效报价。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2</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采购方式</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竞争性磋商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846" w:type="dxa"/>
            <w:vAlign w:val="center"/>
          </w:tcPr>
          <w:p>
            <w:pPr>
              <w:adjustRightInd w:val="0"/>
              <w:spacing w:line="360" w:lineRule="exact"/>
              <w:jc w:val="center"/>
              <w:rPr>
                <w:rFonts w:ascii="宋体" w:hAnsi="宋体" w:eastAsia="宋体" w:cs="宋体"/>
                <w:color w:val="auto"/>
                <w:sz w:val="21"/>
                <w:szCs w:val="21"/>
              </w:rPr>
            </w:pPr>
            <w:r>
              <w:rPr>
                <w:rFonts w:hint="eastAsia" w:ascii="宋体" w:hAnsi="宋体" w:eastAsia="宋体" w:cs="宋体"/>
                <w:snapToGrid w:val="0"/>
                <w:color w:val="auto"/>
                <w:kern w:val="0"/>
                <w:sz w:val="21"/>
                <w:szCs w:val="21"/>
              </w:rPr>
              <w:t>3</w:t>
            </w:r>
          </w:p>
        </w:tc>
        <w:tc>
          <w:tcPr>
            <w:tcW w:w="1920" w:type="dxa"/>
            <w:vAlign w:val="center"/>
          </w:tcPr>
          <w:p>
            <w:pPr>
              <w:adjustRightInd w:val="0"/>
              <w:spacing w:line="360" w:lineRule="exact"/>
              <w:jc w:val="left"/>
              <w:rPr>
                <w:rFonts w:ascii="宋体" w:hAnsi="宋体" w:eastAsia="宋体" w:cs="宋体"/>
                <w:color w:val="auto"/>
                <w:sz w:val="21"/>
                <w:szCs w:val="21"/>
              </w:rPr>
            </w:pPr>
            <w:r>
              <w:rPr>
                <w:rFonts w:hint="eastAsia" w:ascii="宋体" w:hAnsi="宋体" w:eastAsia="宋体" w:cs="宋体"/>
                <w:snapToGrid w:val="0"/>
                <w:color w:val="auto"/>
                <w:kern w:val="0"/>
                <w:sz w:val="21"/>
                <w:szCs w:val="21"/>
              </w:rPr>
              <w:t>投标报价及费用</w:t>
            </w:r>
          </w:p>
        </w:tc>
        <w:tc>
          <w:tcPr>
            <w:tcW w:w="7140" w:type="dxa"/>
            <w:vAlign w:val="center"/>
          </w:tcPr>
          <w:p>
            <w:pPr>
              <w:adjustRightInd w:val="0"/>
              <w:spacing w:line="360" w:lineRule="exac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1.本项目应以人民币报价；</w:t>
            </w:r>
          </w:p>
          <w:p>
            <w:pPr>
              <w:adjustRightInd w:val="0"/>
              <w:spacing w:line="360" w:lineRule="exac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2.不论投标结果如何，供应商均应自行承担所有与磋商有关的全部费用；</w:t>
            </w:r>
          </w:p>
          <w:p>
            <w:pPr>
              <w:adjustRightIn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3.本项目按</w:t>
            </w:r>
            <w:r>
              <w:rPr>
                <w:rFonts w:hint="eastAsia" w:ascii="宋体" w:hAnsi="宋体" w:eastAsia="宋体" w:cs="宋体"/>
                <w:snapToGrid w:val="0"/>
                <w:color w:val="auto"/>
                <w:kern w:val="0"/>
                <w:sz w:val="21"/>
                <w:szCs w:val="21"/>
              </w:rPr>
              <w:t>照浙价服[2003]77号文规定的服务类收费标准下浮20%向成交</w:t>
            </w:r>
            <w:r>
              <w:rPr>
                <w:rFonts w:hint="eastAsia" w:ascii="宋体" w:hAnsi="宋体" w:eastAsia="宋体" w:cs="宋体"/>
                <w:color w:val="auto"/>
                <w:sz w:val="21"/>
                <w:szCs w:val="21"/>
              </w:rPr>
              <w:t>单位收取。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4</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磋商响应文件份数</w:t>
            </w:r>
          </w:p>
        </w:tc>
        <w:tc>
          <w:tcPr>
            <w:tcW w:w="7140" w:type="dxa"/>
            <w:vAlign w:val="center"/>
          </w:tcPr>
          <w:p>
            <w:pPr>
              <w:spacing w:line="360" w:lineRule="exact"/>
              <w:rPr>
                <w:rFonts w:ascii="宋体" w:hAnsi="宋体" w:eastAsia="宋体" w:cs="宋体"/>
                <w:b/>
                <w:bCs/>
                <w:color w:val="auto"/>
                <w:sz w:val="21"/>
                <w:szCs w:val="21"/>
              </w:rPr>
            </w:pPr>
            <w:r>
              <w:rPr>
                <w:rFonts w:hint="eastAsia" w:ascii="宋体" w:hAnsi="宋体" w:eastAsia="宋体" w:cs="宋体"/>
                <w:color w:val="auto"/>
                <w:sz w:val="21"/>
                <w:szCs w:val="21"/>
              </w:rPr>
              <w:t>▲正本一份，副本五份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5"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5</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磋商有效期</w:t>
            </w:r>
          </w:p>
        </w:tc>
        <w:tc>
          <w:tcPr>
            <w:tcW w:w="7140" w:type="dxa"/>
            <w:vAlign w:val="center"/>
          </w:tcPr>
          <w:p>
            <w:pPr>
              <w:spacing w:line="360" w:lineRule="exact"/>
              <w:rPr>
                <w:rFonts w:ascii="宋体" w:hAnsi="宋体" w:eastAsia="宋体" w:cs="宋体"/>
                <w:b/>
                <w:bCs/>
                <w:color w:val="auto"/>
                <w:sz w:val="21"/>
                <w:szCs w:val="21"/>
              </w:rPr>
            </w:pPr>
            <w:r>
              <w:rPr>
                <w:rFonts w:hint="eastAsia" w:ascii="宋体" w:hAnsi="宋体" w:eastAsia="宋体" w:cs="宋体"/>
                <w:color w:val="auto"/>
                <w:sz w:val="21"/>
                <w:szCs w:val="21"/>
              </w:rPr>
              <w:t>为：60天（从磋商响应文件递交截止之日算起）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6</w:t>
            </w:r>
          </w:p>
        </w:tc>
        <w:tc>
          <w:tcPr>
            <w:tcW w:w="1920" w:type="dxa"/>
            <w:vAlign w:val="center"/>
          </w:tcPr>
          <w:p>
            <w:pPr>
              <w:spacing w:line="360" w:lineRule="exact"/>
              <w:jc w:val="left"/>
              <w:rPr>
                <w:rFonts w:ascii="宋体" w:hAnsi="宋体" w:eastAsia="宋体" w:cs="宋体"/>
                <w:bCs/>
                <w:color w:val="auto"/>
                <w:sz w:val="21"/>
                <w:szCs w:val="21"/>
              </w:rPr>
            </w:pPr>
            <w:r>
              <w:rPr>
                <w:rFonts w:hint="eastAsia" w:ascii="宋体" w:hAnsi="宋体" w:eastAsia="宋体" w:cs="宋体"/>
                <w:bCs/>
                <w:color w:val="auto"/>
                <w:sz w:val="21"/>
                <w:szCs w:val="21"/>
              </w:rPr>
              <w:t>磋商保证金</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▲1.磋商保证金金额：人民币</w:t>
            </w:r>
            <w:r>
              <w:rPr>
                <w:rFonts w:hint="eastAsia" w:ascii="宋体" w:hAnsi="宋体" w:eastAsia="宋体" w:cs="宋体"/>
                <w:color w:val="auto"/>
                <w:sz w:val="21"/>
                <w:szCs w:val="21"/>
                <w:u w:val="single"/>
              </w:rPr>
              <w:t>叁万元整</w:t>
            </w:r>
            <w:r>
              <w:rPr>
                <w:rFonts w:hint="eastAsia" w:ascii="宋体" w:hAnsi="宋体" w:eastAsia="宋体" w:cs="宋体"/>
                <w:color w:val="auto"/>
                <w:sz w:val="21"/>
                <w:szCs w:val="21"/>
              </w:rPr>
              <w:t>；</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2.磋商保证金递交形式：转账支票/电汇/银行汇票等非现金方式；</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3.磋商保证金应在2018年12月</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日前交纳至以下账户：</w:t>
            </w:r>
          </w:p>
          <w:p>
            <w:pPr>
              <w:tabs>
                <w:tab w:val="left" w:pos="7627"/>
              </w:tabs>
              <w:spacing w:line="360" w:lineRule="exact"/>
              <w:rPr>
                <w:rFonts w:ascii="宋体" w:hAnsi="宋体" w:eastAsia="宋体" w:cs="宋体"/>
                <w:color w:val="auto"/>
                <w:sz w:val="21"/>
                <w:szCs w:val="21"/>
              </w:rPr>
            </w:pPr>
            <w:r>
              <w:rPr>
                <w:rFonts w:hint="eastAsia" w:ascii="宋体" w:hAnsi="宋体" w:eastAsia="宋体" w:cs="宋体"/>
                <w:color w:val="auto"/>
                <w:sz w:val="21"/>
                <w:szCs w:val="21"/>
              </w:rPr>
              <w:t>（1）收 款 人：杭州博实招标代理有限公司</w:t>
            </w:r>
          </w:p>
          <w:p>
            <w:pPr>
              <w:tabs>
                <w:tab w:val="left" w:pos="7627"/>
              </w:tabs>
              <w:spacing w:line="360" w:lineRule="exact"/>
              <w:rPr>
                <w:rFonts w:ascii="宋体" w:hAnsi="宋体" w:eastAsia="宋体" w:cs="宋体"/>
                <w:color w:val="auto"/>
                <w:sz w:val="21"/>
                <w:szCs w:val="21"/>
              </w:rPr>
            </w:pPr>
            <w:r>
              <w:rPr>
                <w:rFonts w:hint="eastAsia" w:ascii="宋体" w:hAnsi="宋体" w:eastAsia="宋体" w:cs="宋体"/>
                <w:color w:val="auto"/>
                <w:sz w:val="21"/>
                <w:szCs w:val="21"/>
              </w:rPr>
              <w:t>（2）开户银行：平安银行杭州分行营业部</w:t>
            </w:r>
          </w:p>
          <w:p>
            <w:pPr>
              <w:tabs>
                <w:tab w:val="left" w:pos="7627"/>
              </w:tabs>
              <w:spacing w:line="360" w:lineRule="exact"/>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（3）账    号：3020157000116</w:t>
            </w:r>
            <w:r>
              <w:rPr>
                <w:rFonts w:hint="eastAsia" w:ascii="宋体" w:hAnsi="宋体" w:eastAsia="宋体" w:cs="宋体"/>
                <w:color w:val="auto"/>
                <w:sz w:val="21"/>
                <w:szCs w:val="21"/>
                <w:lang w:val="en-US" w:eastAsia="zh-CN"/>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7</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磋商响应文件递交地址</w:t>
            </w:r>
          </w:p>
        </w:tc>
        <w:tc>
          <w:tcPr>
            <w:tcW w:w="7140" w:type="dxa"/>
            <w:vAlign w:val="center"/>
          </w:tcPr>
          <w:p>
            <w:pPr>
              <w:adjustRightIn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地点：杭州市登云路518号恒策西城时代3幢1708室（时代电子市场北侧）。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9"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8</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磋商响应文件递交截止时间</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时间：2018年12月</w:t>
            </w:r>
            <w:r>
              <w:rPr>
                <w:rFonts w:hint="eastAsia" w:ascii="宋体" w:hAnsi="宋体" w:eastAsia="宋体" w:cs="宋体"/>
                <w:color w:val="auto"/>
                <w:sz w:val="21"/>
                <w:szCs w:val="21"/>
                <w:lang w:val="en-US" w:eastAsia="zh-CN"/>
              </w:rPr>
              <w:t>25</w:t>
            </w:r>
            <w:r>
              <w:rPr>
                <w:rFonts w:hint="eastAsia" w:ascii="宋体" w:hAnsi="宋体" w:eastAsia="宋体" w:cs="宋体"/>
                <w:color w:val="auto"/>
                <w:sz w:val="21"/>
                <w:szCs w:val="21"/>
              </w:rPr>
              <w:t>日1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9</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磋商时间、地点</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时间：2018年12月</w:t>
            </w:r>
            <w:r>
              <w:rPr>
                <w:rFonts w:hint="eastAsia" w:ascii="宋体" w:hAnsi="宋体" w:eastAsia="宋体" w:cs="宋体"/>
                <w:color w:val="auto"/>
                <w:sz w:val="21"/>
                <w:szCs w:val="21"/>
                <w:lang w:val="en-US" w:eastAsia="zh-CN"/>
              </w:rPr>
              <w:t>25</w:t>
            </w:r>
            <w:bookmarkStart w:id="18" w:name="_GoBack"/>
            <w:bookmarkEnd w:id="18"/>
            <w:r>
              <w:rPr>
                <w:rFonts w:hint="eastAsia" w:ascii="宋体" w:hAnsi="宋体" w:eastAsia="宋体" w:cs="宋体"/>
                <w:color w:val="auto"/>
                <w:sz w:val="21"/>
                <w:szCs w:val="21"/>
              </w:rPr>
              <w:t>日1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0（北京时间）。</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地点：杭州市登云路518号恒策西城时代3幢1708室（时代电子市场北侧）。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3" w:hRule="atLeast"/>
          <w:jc w:val="center"/>
        </w:trPr>
        <w:tc>
          <w:tcPr>
            <w:tcW w:w="846" w:type="dxa"/>
            <w:vAlign w:val="center"/>
          </w:tcPr>
          <w:p>
            <w:pPr>
              <w:adjustRightInd w:val="0"/>
              <w:spacing w:line="360" w:lineRule="exact"/>
              <w:jc w:val="center"/>
              <w:rPr>
                <w:rFonts w:ascii="宋体" w:hAnsi="宋体" w:eastAsia="宋体" w:cs="宋体"/>
                <w:color w:val="auto"/>
                <w:sz w:val="21"/>
                <w:szCs w:val="21"/>
              </w:rPr>
            </w:pPr>
            <w:r>
              <w:rPr>
                <w:rFonts w:hint="eastAsia" w:ascii="宋体" w:hAnsi="宋体" w:eastAsia="宋体" w:cs="宋体"/>
                <w:snapToGrid w:val="0"/>
                <w:color w:val="auto"/>
                <w:kern w:val="0"/>
                <w:sz w:val="21"/>
                <w:szCs w:val="21"/>
              </w:rPr>
              <w:t>10</w:t>
            </w:r>
          </w:p>
        </w:tc>
        <w:tc>
          <w:tcPr>
            <w:tcW w:w="1920" w:type="dxa"/>
            <w:vAlign w:val="center"/>
          </w:tcPr>
          <w:p>
            <w:pPr>
              <w:adjustRightInd w:val="0"/>
              <w:spacing w:line="360" w:lineRule="exact"/>
              <w:jc w:val="left"/>
              <w:rPr>
                <w:rFonts w:ascii="宋体" w:hAnsi="宋体" w:eastAsia="宋体" w:cs="宋体"/>
                <w:color w:val="auto"/>
                <w:sz w:val="21"/>
                <w:szCs w:val="21"/>
              </w:rPr>
            </w:pPr>
            <w:r>
              <w:rPr>
                <w:rFonts w:hint="eastAsia" w:ascii="宋体" w:hAnsi="宋体" w:eastAsia="宋体" w:cs="宋体"/>
                <w:snapToGrid w:val="0"/>
                <w:color w:val="auto"/>
                <w:kern w:val="0"/>
                <w:sz w:val="21"/>
                <w:szCs w:val="21"/>
              </w:rPr>
              <w:t>成交结果公示</w:t>
            </w:r>
          </w:p>
        </w:tc>
        <w:tc>
          <w:tcPr>
            <w:tcW w:w="7140" w:type="dxa"/>
            <w:vAlign w:val="center"/>
          </w:tcPr>
          <w:p>
            <w:pPr>
              <w:adjustRightInd w:val="0"/>
              <w:spacing w:line="360" w:lineRule="exact"/>
              <w:ind w:right="180" w:rightChars="50"/>
              <w:rPr>
                <w:rFonts w:ascii="宋体" w:hAnsi="宋体" w:eastAsia="宋体" w:cs="宋体"/>
                <w:color w:val="auto"/>
                <w:sz w:val="21"/>
                <w:szCs w:val="21"/>
              </w:rPr>
            </w:pPr>
            <w:r>
              <w:rPr>
                <w:rFonts w:hint="eastAsia" w:ascii="宋体" w:hAnsi="宋体" w:eastAsia="宋体" w:cs="宋体"/>
                <w:color w:val="auto"/>
                <w:sz w:val="21"/>
                <w:szCs w:val="21"/>
              </w:rPr>
              <w:t>浙江政府采购网（</w:t>
            </w:r>
            <w:r>
              <w:rPr>
                <w:color w:val="auto"/>
              </w:rPr>
              <w:fldChar w:fldCharType="begin"/>
            </w:r>
            <w:r>
              <w:rPr>
                <w:color w:val="auto"/>
              </w:rPr>
              <w:instrText xml:space="preserve"> HYPERLINK "http://www.zjzfcg.gov.cn" </w:instrText>
            </w:r>
            <w:r>
              <w:rPr>
                <w:color w:val="auto"/>
              </w:rPr>
              <w:fldChar w:fldCharType="separate"/>
            </w:r>
            <w:r>
              <w:rPr>
                <w:rStyle w:val="32"/>
                <w:rFonts w:hint="eastAsia" w:ascii="宋体" w:hAnsi="宋体" w:eastAsia="宋体" w:cs="宋体"/>
                <w:snapToGrid w:val="0"/>
                <w:color w:val="auto"/>
                <w:sz w:val="21"/>
                <w:szCs w:val="21"/>
              </w:rPr>
              <w:t>http://www.zjzfcg.gov.cn</w:t>
            </w:r>
            <w:r>
              <w:rPr>
                <w:rStyle w:val="32"/>
                <w:rFonts w:hint="eastAsia" w:ascii="宋体" w:hAnsi="宋体" w:eastAsia="宋体" w:cs="宋体"/>
                <w:snapToGrid w:val="0"/>
                <w:color w:val="auto"/>
                <w:sz w:val="21"/>
                <w:szCs w:val="21"/>
              </w:rPr>
              <w:fldChar w:fldCharType="end"/>
            </w:r>
            <w:r>
              <w:rPr>
                <w:rStyle w:val="32"/>
                <w:rFonts w:hint="eastAsia" w:ascii="宋体" w:hAnsi="宋体" w:eastAsia="宋体" w:cs="宋体"/>
                <w:snapToGrid w:val="0"/>
                <w:color w:val="auto"/>
                <w:sz w:val="21"/>
                <w:szCs w:val="21"/>
              </w:rPr>
              <w:t>）</w:t>
            </w:r>
            <w:r>
              <w:rPr>
                <w:rStyle w:val="32"/>
                <w:rFonts w:hint="eastAsia" w:ascii="宋体" w:hAnsi="宋体" w:eastAsia="宋体" w:cs="宋体"/>
                <w:snapToGrid w:val="0"/>
                <w:color w:val="auto"/>
                <w:sz w:val="21"/>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jc w:val="center"/>
        </w:trPr>
        <w:tc>
          <w:tcPr>
            <w:tcW w:w="846"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 xml:space="preserve">  11</w:t>
            </w:r>
          </w:p>
        </w:tc>
        <w:tc>
          <w:tcPr>
            <w:tcW w:w="192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履约保证金和质保金的收取及退还</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履约保证金金额：合同金额10%；</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履约保证金缴纳形式：支票/汇票/电汇/或其他非现金形式；</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履约保证金缴纳时间：领取中标通知书后，签订合同前；</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履约保证金接收人：合同甲方；</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质量保证金：合同签订后，履约保证金转为质量保证金；</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质量保证金退还：合同履行完毕通过验收，并按合同约定扣除相关款项（如有）后，甲方在20天内无息退还。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2" w:hRule="atLeast"/>
          <w:jc w:val="center"/>
        </w:trPr>
        <w:tc>
          <w:tcPr>
            <w:tcW w:w="846" w:type="dxa"/>
            <w:vAlign w:val="center"/>
          </w:tcPr>
          <w:p>
            <w:pPr>
              <w:adjustRightInd w:val="0"/>
              <w:spacing w:line="360" w:lineRule="exact"/>
              <w:jc w:val="center"/>
              <w:rPr>
                <w:rFonts w:ascii="宋体" w:hAnsi="宋体" w:eastAsia="宋体" w:cs="宋体"/>
                <w:color w:val="auto"/>
                <w:sz w:val="21"/>
                <w:szCs w:val="21"/>
              </w:rPr>
            </w:pPr>
            <w:r>
              <w:rPr>
                <w:rFonts w:hint="eastAsia" w:ascii="宋体" w:hAnsi="宋体" w:eastAsia="宋体" w:cs="宋体"/>
                <w:snapToGrid w:val="0"/>
                <w:color w:val="auto"/>
                <w:kern w:val="0"/>
                <w:sz w:val="21"/>
                <w:szCs w:val="21"/>
              </w:rPr>
              <w:t>12</w:t>
            </w:r>
          </w:p>
        </w:tc>
        <w:tc>
          <w:tcPr>
            <w:tcW w:w="1920" w:type="dxa"/>
            <w:vAlign w:val="center"/>
          </w:tcPr>
          <w:p>
            <w:pPr>
              <w:adjustRightInd w:val="0"/>
              <w:spacing w:line="360" w:lineRule="exact"/>
              <w:jc w:val="left"/>
              <w:rPr>
                <w:rFonts w:ascii="宋体" w:hAnsi="宋体" w:eastAsia="宋体" w:cs="宋体"/>
                <w:color w:val="auto"/>
                <w:sz w:val="21"/>
                <w:szCs w:val="21"/>
              </w:rPr>
            </w:pPr>
            <w:r>
              <w:rPr>
                <w:rFonts w:hint="eastAsia" w:ascii="宋体" w:hAnsi="宋体" w:eastAsia="宋体" w:cs="宋体"/>
                <w:snapToGrid w:val="0"/>
                <w:color w:val="auto"/>
                <w:kern w:val="0"/>
                <w:sz w:val="21"/>
                <w:szCs w:val="21"/>
              </w:rPr>
              <w:t>磋商保证金退还（不计息）</w:t>
            </w:r>
          </w:p>
        </w:tc>
        <w:tc>
          <w:tcPr>
            <w:tcW w:w="7140" w:type="dxa"/>
            <w:vAlign w:val="center"/>
          </w:tcPr>
          <w:p>
            <w:pPr>
              <w:adjustRightInd w:val="0"/>
              <w:spacing w:line="360" w:lineRule="exact"/>
              <w:ind w:right="180" w:rightChars="50"/>
              <w:rPr>
                <w:rFonts w:ascii="宋体" w:hAnsi="宋体" w:eastAsia="宋体" w:cs="宋体"/>
                <w:color w:val="auto"/>
                <w:sz w:val="21"/>
                <w:szCs w:val="21"/>
              </w:rPr>
            </w:pPr>
            <w:r>
              <w:rPr>
                <w:rFonts w:hint="eastAsia" w:ascii="宋体" w:hAnsi="宋体" w:eastAsia="宋体" w:cs="宋体"/>
                <w:color w:val="auto"/>
                <w:sz w:val="21"/>
                <w:szCs w:val="21"/>
              </w:rPr>
              <w:t>除磋商文件规定不予退还保证金的情形外，未成交供应商的磋商保证金，将在成交通知书发出之日起5个工作日内退还，成交供应商的磋商保证金，将在成交供应商与采购人签订采购合同之日起5个工作日内退还。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846" w:type="dxa"/>
            <w:vAlign w:val="center"/>
          </w:tcPr>
          <w:p>
            <w:pPr>
              <w:adjustRightInd w:val="0"/>
              <w:spacing w:line="360" w:lineRule="exact"/>
              <w:jc w:val="center"/>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13</w:t>
            </w:r>
          </w:p>
        </w:tc>
        <w:tc>
          <w:tcPr>
            <w:tcW w:w="1920" w:type="dxa"/>
            <w:vAlign w:val="center"/>
          </w:tcPr>
          <w:p>
            <w:pPr>
              <w:adjustRightInd w:val="0"/>
              <w:spacing w:line="360" w:lineRule="exact"/>
              <w:jc w:val="lef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签订合同时间</w:t>
            </w:r>
          </w:p>
        </w:tc>
        <w:tc>
          <w:tcPr>
            <w:tcW w:w="7140" w:type="dxa"/>
            <w:vAlign w:val="center"/>
          </w:tcPr>
          <w:p>
            <w:pPr>
              <w:adjustRightInd w:val="0"/>
              <w:spacing w:line="360" w:lineRule="exact"/>
              <w:jc w:val="lef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成交通知书发出后30日内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7" w:hRule="atLeast"/>
          <w:jc w:val="center"/>
        </w:trPr>
        <w:tc>
          <w:tcPr>
            <w:tcW w:w="846" w:type="dxa"/>
            <w:vAlign w:val="center"/>
          </w:tcPr>
          <w:p>
            <w:pPr>
              <w:adjustRightInd w:val="0"/>
              <w:spacing w:line="360" w:lineRule="exact"/>
              <w:jc w:val="center"/>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14</w:t>
            </w:r>
          </w:p>
        </w:tc>
        <w:tc>
          <w:tcPr>
            <w:tcW w:w="1920" w:type="dxa"/>
            <w:vAlign w:val="center"/>
          </w:tcPr>
          <w:p>
            <w:pPr>
              <w:adjustRightInd w:val="0"/>
              <w:spacing w:line="360" w:lineRule="exact"/>
              <w:jc w:val="lef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资格审查</w:t>
            </w:r>
          </w:p>
        </w:tc>
        <w:tc>
          <w:tcPr>
            <w:tcW w:w="7140" w:type="dxa"/>
            <w:vAlign w:val="center"/>
          </w:tcPr>
          <w:p>
            <w:pPr>
              <w:adjustRightInd w:val="0"/>
              <w:spacing w:line="360" w:lineRule="exact"/>
              <w:jc w:val="left"/>
              <w:rPr>
                <w:rFonts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lang w:val="zh-CN"/>
              </w:rPr>
              <w:t>本项目资格审查采用资格后审方式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15</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信用记录查询</w:t>
            </w:r>
          </w:p>
        </w:tc>
        <w:tc>
          <w:tcPr>
            <w:tcW w:w="7140" w:type="dxa"/>
            <w:vAlign w:val="center"/>
          </w:tcPr>
          <w:p>
            <w:pPr>
              <w:adjustRightInd w:val="0"/>
              <w:spacing w:line="360" w:lineRule="exact"/>
              <w:jc w:val="left"/>
              <w:rPr>
                <w:rFonts w:ascii="宋体" w:hAnsi="宋体" w:eastAsia="宋体" w:cs="宋体"/>
                <w:snapToGrid w:val="0"/>
                <w:color w:val="auto"/>
                <w:kern w:val="0"/>
                <w:sz w:val="21"/>
                <w:szCs w:val="21"/>
                <w:lang w:val="zh-CN"/>
              </w:rPr>
            </w:pPr>
            <w:r>
              <w:rPr>
                <w:rFonts w:hint="eastAsia" w:ascii="宋体" w:hAnsi="宋体" w:eastAsia="宋体" w:cs="宋体"/>
                <w:snapToGrid w:val="0"/>
                <w:color w:val="auto"/>
                <w:kern w:val="0"/>
                <w:sz w:val="21"/>
                <w:szCs w:val="21"/>
                <w:lang w:val="zh-CN"/>
              </w:rPr>
              <w:t>根据《财政部关于在政府采购活动中查询及使用信用记录有关问题的通知》（财库【2016】125号）文件要求，采购代理机构将对供应商信用记录进行查询和甄别。</w:t>
            </w:r>
          </w:p>
          <w:p>
            <w:pPr>
              <w:adjustRightInd w:val="0"/>
              <w:spacing w:line="360" w:lineRule="exact"/>
              <w:jc w:val="left"/>
              <w:rPr>
                <w:rFonts w:ascii="宋体" w:hAnsi="宋体" w:eastAsia="宋体" w:cs="宋体"/>
                <w:snapToGrid w:val="0"/>
                <w:color w:val="auto"/>
                <w:kern w:val="0"/>
                <w:sz w:val="21"/>
                <w:szCs w:val="21"/>
                <w:lang w:val="zh-CN"/>
              </w:rPr>
            </w:pPr>
            <w:r>
              <w:rPr>
                <w:rFonts w:hint="eastAsia" w:ascii="宋体" w:hAnsi="宋体" w:eastAsia="宋体" w:cs="宋体"/>
                <w:snapToGrid w:val="0"/>
                <w:color w:val="auto"/>
                <w:kern w:val="0"/>
                <w:sz w:val="21"/>
                <w:szCs w:val="21"/>
              </w:rPr>
              <w:t>1.</w:t>
            </w:r>
            <w:r>
              <w:rPr>
                <w:rFonts w:hint="eastAsia" w:ascii="宋体" w:hAnsi="宋体" w:eastAsia="宋体" w:cs="宋体"/>
                <w:snapToGrid w:val="0"/>
                <w:color w:val="auto"/>
                <w:kern w:val="0"/>
                <w:sz w:val="21"/>
                <w:szCs w:val="21"/>
                <w:lang w:val="zh-CN"/>
              </w:rPr>
              <w:t>信用信息查询渠道：“信用中国”（www.creditchina.gov.cn）、中国政府采购网（www.ccgp.gov.cn）</w:t>
            </w:r>
            <w:r>
              <w:rPr>
                <w:rFonts w:hint="eastAsia" w:ascii="宋体" w:hAnsi="宋体" w:eastAsia="宋体" w:cs="宋体"/>
                <w:color w:val="auto"/>
                <w:sz w:val="21"/>
                <w:szCs w:val="21"/>
              </w:rPr>
              <w:t>、浙江政府采购网（www.zjzfcg.gov.cn）</w:t>
            </w:r>
            <w:r>
              <w:rPr>
                <w:rFonts w:hint="eastAsia" w:ascii="宋体" w:hAnsi="宋体" w:eastAsia="宋体" w:cs="宋体"/>
                <w:snapToGrid w:val="0"/>
                <w:color w:val="auto"/>
                <w:kern w:val="0"/>
                <w:sz w:val="21"/>
                <w:szCs w:val="21"/>
                <w:lang w:val="zh-CN"/>
              </w:rPr>
              <w:t>。</w:t>
            </w:r>
          </w:p>
          <w:p>
            <w:pPr>
              <w:adjustRightInd w:val="0"/>
              <w:spacing w:line="360" w:lineRule="exact"/>
              <w:jc w:val="left"/>
              <w:rPr>
                <w:rFonts w:ascii="宋体" w:hAnsi="宋体" w:eastAsia="宋体" w:cs="宋体"/>
                <w:snapToGrid w:val="0"/>
                <w:color w:val="auto"/>
                <w:kern w:val="0"/>
                <w:sz w:val="21"/>
                <w:szCs w:val="21"/>
                <w:lang w:val="zh-CN"/>
              </w:rPr>
            </w:pPr>
            <w:r>
              <w:rPr>
                <w:rFonts w:hint="eastAsia" w:ascii="宋体" w:hAnsi="宋体" w:eastAsia="宋体" w:cs="宋体"/>
                <w:snapToGrid w:val="0"/>
                <w:color w:val="auto"/>
                <w:kern w:val="0"/>
                <w:sz w:val="21"/>
                <w:szCs w:val="21"/>
              </w:rPr>
              <w:t>2.</w:t>
            </w:r>
            <w:r>
              <w:rPr>
                <w:rFonts w:hint="eastAsia" w:ascii="宋体" w:hAnsi="宋体" w:eastAsia="宋体" w:cs="宋体"/>
                <w:snapToGrid w:val="0"/>
                <w:color w:val="auto"/>
                <w:kern w:val="0"/>
                <w:sz w:val="21"/>
                <w:szCs w:val="21"/>
                <w:lang w:val="zh-CN"/>
              </w:rPr>
              <w:t>信用信息截止时点为从本项目投标截止日往前追溯三年，期间被列入失信被执行人名单、重大税收违法案件当事人名单、政府采购严重违法失信行为记录名单等供应商信用信息均将用于本项目。</w:t>
            </w:r>
          </w:p>
          <w:p>
            <w:pPr>
              <w:adjustRightInd w:val="0"/>
              <w:spacing w:line="360" w:lineRule="exact"/>
              <w:jc w:val="left"/>
              <w:rPr>
                <w:rFonts w:ascii="宋体" w:hAnsi="宋体" w:eastAsia="宋体" w:cs="宋体"/>
                <w:snapToGrid w:val="0"/>
                <w:color w:val="auto"/>
                <w:kern w:val="0"/>
                <w:sz w:val="21"/>
                <w:szCs w:val="21"/>
                <w:lang w:val="zh-CN"/>
              </w:rPr>
            </w:pPr>
            <w:r>
              <w:rPr>
                <w:rFonts w:hint="eastAsia" w:ascii="宋体" w:hAnsi="宋体" w:eastAsia="宋体" w:cs="宋体"/>
                <w:snapToGrid w:val="0"/>
                <w:color w:val="auto"/>
                <w:kern w:val="0"/>
                <w:sz w:val="21"/>
                <w:szCs w:val="21"/>
              </w:rPr>
              <w:t>3.</w:t>
            </w:r>
            <w:r>
              <w:rPr>
                <w:rFonts w:hint="eastAsia" w:ascii="宋体" w:hAnsi="宋体" w:eastAsia="宋体" w:cs="宋体"/>
                <w:snapToGrid w:val="0"/>
                <w:color w:val="auto"/>
                <w:kern w:val="0"/>
                <w:sz w:val="21"/>
                <w:szCs w:val="21"/>
                <w:lang w:val="zh-CN"/>
              </w:rPr>
              <w:t>信用信息查询记录和证据以网页截图等方式留存。</w:t>
            </w:r>
          </w:p>
          <w:p>
            <w:pPr>
              <w:adjustRightInd w:val="0"/>
              <w:spacing w:line="360" w:lineRule="exact"/>
              <w:jc w:val="left"/>
              <w:rPr>
                <w:rFonts w:ascii="宋体" w:hAnsi="宋体" w:eastAsia="宋体" w:cs="宋体"/>
                <w:color w:val="auto"/>
                <w:sz w:val="21"/>
                <w:szCs w:val="21"/>
              </w:rPr>
            </w:pPr>
            <w:r>
              <w:rPr>
                <w:rFonts w:hint="eastAsia" w:ascii="宋体" w:hAnsi="宋体" w:eastAsia="宋体" w:cs="宋体"/>
                <w:snapToGrid w:val="0"/>
                <w:color w:val="auto"/>
                <w:kern w:val="0"/>
                <w:sz w:val="21"/>
                <w:szCs w:val="21"/>
              </w:rPr>
              <w:t>4.</w:t>
            </w:r>
            <w:r>
              <w:rPr>
                <w:rFonts w:hint="eastAsia" w:ascii="宋体" w:hAnsi="宋体" w:eastAsia="宋体" w:cs="宋体"/>
                <w:snapToGrid w:val="0"/>
                <w:color w:val="auto"/>
                <w:kern w:val="0"/>
                <w:sz w:val="21"/>
                <w:szCs w:val="21"/>
                <w:lang w:val="zh-CN"/>
              </w:rPr>
              <w:t>投标截止日当日网站显示的信用信息将作为评审和确定中标人的依据。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16</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质疑与投诉</w:t>
            </w:r>
          </w:p>
        </w:tc>
        <w:tc>
          <w:tcPr>
            <w:tcW w:w="7140" w:type="dxa"/>
            <w:vAlign w:val="center"/>
          </w:tcPr>
          <w:p>
            <w:pPr>
              <w:adjustRightIn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质疑：供应商认为采购文件、采购过程和成交、成交结果使自己的权益受到损害的，可以在知道或者应知其权益受到损害之日起七个工作日内，以书面形式向采购人、采购代理机构提出质疑。</w:t>
            </w:r>
          </w:p>
          <w:p>
            <w:pPr>
              <w:spacing w:line="360" w:lineRule="exact"/>
              <w:jc w:val="left"/>
              <w:rPr>
                <w:rFonts w:ascii="宋体" w:hAnsi="宋体" w:eastAsia="宋体" w:cs="宋体"/>
                <w:color w:val="auto"/>
                <w:sz w:val="21"/>
              </w:rPr>
            </w:pPr>
            <w:r>
              <w:rPr>
                <w:rFonts w:hint="eastAsia" w:ascii="宋体" w:hAnsi="宋体" w:eastAsia="宋体" w:cs="宋体"/>
                <w:color w:val="auto"/>
                <w:sz w:val="21"/>
                <w:szCs w:val="21"/>
              </w:rPr>
              <w:t>1.质疑起算日期：</w:t>
            </w:r>
            <w:r>
              <w:rPr>
                <w:rFonts w:hint="eastAsia" w:ascii="宋体" w:hAnsi="宋体" w:eastAsia="宋体" w:cs="宋体"/>
                <w:color w:val="auto"/>
                <w:sz w:val="21"/>
              </w:rPr>
              <w:t>质疑期限为供应商收到采购文件之日或者采购公告期限届满之日起7 个工作日内向采购代理机构提出。</w:t>
            </w:r>
          </w:p>
          <w:p>
            <w:pPr>
              <w:adjustRightInd w:val="0"/>
              <w:spacing w:line="360" w:lineRule="exact"/>
              <w:rPr>
                <w:rFonts w:ascii="宋体" w:hAnsi="宋体" w:eastAsia="宋体" w:cs="宋体"/>
                <w:color w:val="auto"/>
                <w:sz w:val="21"/>
                <w:szCs w:val="21"/>
              </w:rPr>
            </w:pPr>
            <w:r>
              <w:rPr>
                <w:rFonts w:hint="eastAsia" w:ascii="宋体" w:hAnsi="宋体" w:eastAsia="宋体" w:cs="宋体"/>
                <w:color w:val="auto"/>
                <w:sz w:val="21"/>
                <w:szCs w:val="21"/>
              </w:rPr>
              <w:t>2.对采购结果提出质疑的，质疑期限自采购结果公告（包括公示、预公告、结果变更公告等）之日起计算。否则，被质疑人可不予接受。</w:t>
            </w:r>
          </w:p>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3.投诉：质疑供应商对采购人、采购代理机构的答复不满意或者采购人、采购代理机构未在规定的时间内作出答复的，可以在答复期满后十五个工作日内向同级政府采购监督管理部门投诉。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17</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供应商注册</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各供应商应在磋商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jc w:val="center"/>
        </w:trPr>
        <w:tc>
          <w:tcPr>
            <w:tcW w:w="846"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18</w:t>
            </w:r>
          </w:p>
        </w:tc>
        <w:tc>
          <w:tcPr>
            <w:tcW w:w="1920" w:type="dxa"/>
            <w:vAlign w:val="center"/>
          </w:tcPr>
          <w:p>
            <w:pPr>
              <w:spacing w:line="360" w:lineRule="exact"/>
              <w:jc w:val="left"/>
              <w:rPr>
                <w:rFonts w:ascii="宋体" w:hAnsi="宋体" w:eastAsia="宋体" w:cs="宋体"/>
                <w:color w:val="auto"/>
                <w:sz w:val="21"/>
                <w:szCs w:val="21"/>
              </w:rPr>
            </w:pPr>
            <w:r>
              <w:rPr>
                <w:rFonts w:hint="eastAsia" w:ascii="宋体" w:hAnsi="宋体" w:eastAsia="宋体" w:cs="宋体"/>
                <w:color w:val="auto"/>
                <w:sz w:val="21"/>
                <w:szCs w:val="21"/>
              </w:rPr>
              <w:t>解释</w:t>
            </w:r>
          </w:p>
        </w:tc>
        <w:tc>
          <w:tcPr>
            <w:tcW w:w="7140" w:type="dxa"/>
            <w:vAlign w:val="center"/>
          </w:tcPr>
          <w:p>
            <w:pPr>
              <w:spacing w:line="360" w:lineRule="exact"/>
              <w:rPr>
                <w:rFonts w:ascii="宋体" w:hAnsi="宋体" w:eastAsia="宋体" w:cs="宋体"/>
                <w:color w:val="auto"/>
                <w:sz w:val="21"/>
                <w:szCs w:val="21"/>
              </w:rPr>
            </w:pPr>
            <w:r>
              <w:rPr>
                <w:rFonts w:hint="eastAsia" w:ascii="宋体" w:hAnsi="宋体" w:eastAsia="宋体" w:cs="宋体"/>
                <w:color w:val="auto"/>
                <w:sz w:val="21"/>
                <w:szCs w:val="21"/>
              </w:rPr>
              <w:t>本竞争性磋商采购文件的解释权归采购人所有</w:t>
            </w:r>
          </w:p>
        </w:tc>
      </w:tr>
    </w:tbl>
    <w:p>
      <w:pPr>
        <w:autoSpaceDE w:val="0"/>
        <w:autoSpaceDN w:val="0"/>
        <w:spacing w:line="440" w:lineRule="exact"/>
        <w:jc w:val="center"/>
        <w:textAlignment w:val="bottom"/>
        <w:rPr>
          <w:rFonts w:ascii="宋体" w:hAnsi="宋体" w:eastAsia="宋体" w:cs="宋体"/>
          <w:color w:val="auto"/>
          <w:sz w:val="21"/>
          <w:szCs w:val="21"/>
        </w:rPr>
      </w:pPr>
    </w:p>
    <w:p>
      <w:pPr>
        <w:autoSpaceDE w:val="0"/>
        <w:autoSpaceDN w:val="0"/>
        <w:spacing w:line="440" w:lineRule="exact"/>
        <w:jc w:val="center"/>
        <w:textAlignment w:val="bottom"/>
        <w:rPr>
          <w:rFonts w:ascii="宋体" w:hAnsi="宋体" w:eastAsia="宋体" w:cs="宋体"/>
          <w:b/>
          <w:bCs/>
          <w:color w:val="auto"/>
          <w:sz w:val="28"/>
          <w:szCs w:val="28"/>
        </w:rPr>
      </w:pPr>
      <w:r>
        <w:rPr>
          <w:rFonts w:hint="eastAsia" w:ascii="宋体" w:hAnsi="宋体" w:eastAsia="宋体" w:cs="宋体"/>
          <w:color w:val="auto"/>
          <w:sz w:val="21"/>
          <w:szCs w:val="21"/>
        </w:rPr>
        <w:br w:type="page"/>
      </w:r>
      <w:r>
        <w:rPr>
          <w:rFonts w:hint="eastAsia" w:ascii="宋体" w:hAnsi="宋体" w:eastAsia="宋体" w:cs="宋体"/>
          <w:b/>
          <w:bCs/>
          <w:color w:val="auto"/>
          <w:sz w:val="28"/>
          <w:szCs w:val="28"/>
        </w:rPr>
        <w:t>第二部分   供应商须知</w:t>
      </w:r>
    </w:p>
    <w:p>
      <w:pPr>
        <w:spacing w:line="440" w:lineRule="exact"/>
        <w:jc w:val="center"/>
        <w:rPr>
          <w:rFonts w:ascii="宋体" w:hAnsi="宋体" w:eastAsia="宋体" w:cs="宋体"/>
          <w:color w:val="auto"/>
          <w:sz w:val="24"/>
        </w:rPr>
      </w:pP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一、说明</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1.本次磋商是《中华人民共和国政府采购法》、《政府采购竞争性磋商采购方式管理暂行办法》等法律法规规定组织实施。</w:t>
      </w:r>
    </w:p>
    <w:p>
      <w:pPr>
        <w:tabs>
          <w:tab w:val="left" w:pos="180"/>
        </w:tabs>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2.定义</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2.1“采购人”系指浙江省福利彩票发行中心。</w:t>
      </w:r>
    </w:p>
    <w:p>
      <w:pPr>
        <w:spacing w:line="400" w:lineRule="exact"/>
        <w:ind w:left="630" w:hanging="630" w:hangingChars="300"/>
        <w:rPr>
          <w:rFonts w:ascii="宋体" w:hAnsi="宋体" w:eastAsia="宋体" w:cs="宋体"/>
          <w:bCs/>
          <w:color w:val="auto"/>
          <w:sz w:val="21"/>
          <w:szCs w:val="21"/>
        </w:rPr>
      </w:pPr>
      <w:r>
        <w:rPr>
          <w:rFonts w:hint="eastAsia" w:ascii="宋体" w:hAnsi="宋体" w:eastAsia="宋体" w:cs="宋体"/>
          <w:bCs/>
          <w:color w:val="auto"/>
          <w:sz w:val="21"/>
          <w:szCs w:val="21"/>
        </w:rPr>
        <w:t>2.2“采购代理机构”系指杭州博实招标代理有限公司。</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2.3 磋商响应文件偏离磋商文件某些要求的，偏离应当符合磋商文件规定的偏离范围和幅度。磋商文件中带“▲”条款为实质性内容，供应商在磋商响应文件中必须对磋商文件规定的实质性内容进行明确响应。</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3.使用范围</w:t>
      </w:r>
    </w:p>
    <w:p>
      <w:pPr>
        <w:spacing w:line="400" w:lineRule="exact"/>
        <w:ind w:left="630" w:hanging="630" w:hangingChars="300"/>
        <w:rPr>
          <w:rFonts w:ascii="宋体" w:hAnsi="宋体" w:eastAsia="宋体" w:cs="宋体"/>
          <w:bCs/>
          <w:color w:val="auto"/>
          <w:sz w:val="21"/>
          <w:szCs w:val="21"/>
        </w:rPr>
      </w:pPr>
      <w:r>
        <w:rPr>
          <w:rFonts w:hint="eastAsia" w:ascii="宋体" w:hAnsi="宋体" w:eastAsia="宋体" w:cs="宋体"/>
          <w:bCs/>
          <w:color w:val="auto"/>
          <w:sz w:val="21"/>
          <w:szCs w:val="21"/>
        </w:rPr>
        <w:t>3.1本磋商文件仅适用于本竞争性磋商采购公告中所述项目的采购。</w:t>
      </w:r>
    </w:p>
    <w:p>
      <w:pPr>
        <w:spacing w:line="400" w:lineRule="exact"/>
        <w:ind w:left="630" w:hanging="630" w:hangingChars="300"/>
        <w:rPr>
          <w:rFonts w:ascii="宋体" w:hAnsi="宋体" w:eastAsia="宋体" w:cs="宋体"/>
          <w:bCs/>
          <w:color w:val="auto"/>
          <w:sz w:val="21"/>
          <w:szCs w:val="21"/>
        </w:rPr>
      </w:pPr>
      <w:r>
        <w:rPr>
          <w:rFonts w:hint="eastAsia" w:ascii="宋体" w:hAnsi="宋体" w:eastAsia="宋体" w:cs="宋体"/>
          <w:bCs/>
          <w:color w:val="auto"/>
          <w:sz w:val="21"/>
          <w:szCs w:val="21"/>
        </w:rPr>
        <w:t>4. 合格的供应商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4.1凡有能力提供采购文件规定的相关服务并按“竞争性磋商采购公告”的要求获取磋商文件的企</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业均为合格的响应供应商。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5.响应供应商代表</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5.1响应供应商代表须携带有效身份证件。如响应供应商代表不是法定代表人，须有法定代表人出具的授权委托书（正本用原件，副本用复印件）。</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6.磋商费用</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6.1不论磋商的结果如何，响应供应商应自行承担所有与参加磋商有关的全部费用。</w:t>
      </w:r>
    </w:p>
    <w:p>
      <w:pPr>
        <w:autoSpaceDE w:val="0"/>
        <w:autoSpaceDN w:val="0"/>
        <w:spacing w:line="400" w:lineRule="exact"/>
        <w:textAlignment w:val="bottom"/>
        <w:rPr>
          <w:rFonts w:ascii="宋体" w:hAnsi="宋体" w:eastAsia="宋体" w:cs="宋体"/>
          <w:bCs/>
          <w:color w:val="auto"/>
          <w:sz w:val="21"/>
          <w:szCs w:val="21"/>
        </w:rPr>
      </w:pPr>
      <w:r>
        <w:rPr>
          <w:rFonts w:hint="eastAsia" w:ascii="宋体" w:hAnsi="宋体" w:eastAsia="宋体" w:cs="宋体"/>
          <w:bCs/>
          <w:color w:val="auto"/>
          <w:sz w:val="21"/>
          <w:szCs w:val="21"/>
        </w:rPr>
        <w:t>二、响应供应商资质要求：</w:t>
      </w:r>
    </w:p>
    <w:p>
      <w:pPr>
        <w:autoSpaceDE w:val="0"/>
        <w:autoSpaceDN w:val="0"/>
        <w:spacing w:line="400" w:lineRule="exact"/>
        <w:textAlignment w:val="bottom"/>
        <w:rPr>
          <w:rFonts w:ascii="宋体" w:hAnsi="宋体" w:eastAsia="宋体" w:cs="宋体"/>
          <w:color w:val="auto"/>
          <w:sz w:val="21"/>
          <w:szCs w:val="21"/>
        </w:rPr>
      </w:pPr>
      <w:r>
        <w:rPr>
          <w:rFonts w:hint="eastAsia" w:ascii="宋体" w:hAnsi="宋体" w:eastAsia="宋体" w:cs="宋体"/>
          <w:color w:val="auto"/>
          <w:sz w:val="21"/>
          <w:szCs w:val="21"/>
        </w:rPr>
        <w:t>基本条件：</w:t>
      </w:r>
    </w:p>
    <w:p>
      <w:pPr>
        <w:autoSpaceDE w:val="0"/>
        <w:autoSpaceDN w:val="0"/>
        <w:spacing w:line="400" w:lineRule="exact"/>
        <w:textAlignment w:val="bottom"/>
        <w:rPr>
          <w:rFonts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2.具有良好的商业信誉和健全的财务会计制度；</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）、浙江政府采购网（www.zjzfcg.gov.cn）公布为准；</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7.单位负责人为同一人或者存在直接控股、管理关系的不同供应商，不得参加同一合同项下的政府采购活动；</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8.非联合体。</w:t>
      </w:r>
    </w:p>
    <w:p>
      <w:pPr>
        <w:widowControl/>
        <w:shd w:val="clear" w:color="auto" w:fill="FFFFFF"/>
        <w:spacing w:line="400" w:lineRule="exact"/>
        <w:ind w:right="60"/>
        <w:rPr>
          <w:rFonts w:ascii="宋体" w:hAnsi="宋体" w:eastAsia="宋体" w:cs="宋体"/>
          <w:color w:val="auto"/>
          <w:sz w:val="21"/>
          <w:szCs w:val="21"/>
        </w:rPr>
      </w:pPr>
      <w:r>
        <w:rPr>
          <w:rFonts w:hint="eastAsia" w:ascii="宋体" w:hAnsi="宋体" w:eastAsia="宋体" w:cs="宋体"/>
          <w:color w:val="auto"/>
          <w:sz w:val="21"/>
          <w:szCs w:val="21"/>
        </w:rPr>
        <w:t>特定条件：无。</w:t>
      </w:r>
    </w:p>
    <w:p>
      <w:pPr>
        <w:autoSpaceDE w:val="0"/>
        <w:autoSpaceDN w:val="0"/>
        <w:spacing w:line="400" w:lineRule="exact"/>
        <w:textAlignment w:val="bottom"/>
        <w:rPr>
          <w:rFonts w:ascii="宋体" w:hAnsi="宋体" w:eastAsia="宋体" w:cs="宋体"/>
          <w:bCs/>
          <w:color w:val="auto"/>
          <w:sz w:val="21"/>
          <w:szCs w:val="21"/>
        </w:rPr>
      </w:pPr>
      <w:r>
        <w:rPr>
          <w:rFonts w:hint="eastAsia" w:ascii="宋体" w:hAnsi="宋体" w:eastAsia="宋体" w:cs="宋体"/>
          <w:bCs/>
          <w:color w:val="auto"/>
          <w:sz w:val="21"/>
          <w:szCs w:val="21"/>
        </w:rPr>
        <w:t>三、磋商文件</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1．磋商文件由磋商文件目录所列内容及相关资料组成。</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2．磋商文件的修改</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2.1磋商文件的澄清、答复、修改、补充的内容为磋商文件的组成部分。当磋商文件与磋商文件的答复、澄清、修改、补充通知就同一内容的表述不一致时，以最后发出的书面文件为准。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2.2若有必要，采购代理机构将酌情延长递交磋商响应文件的截止日期。</w:t>
      </w:r>
    </w:p>
    <w:p>
      <w:pPr>
        <w:spacing w:line="400" w:lineRule="exact"/>
        <w:jc w:val="left"/>
        <w:rPr>
          <w:rFonts w:ascii="宋体" w:hAnsi="宋体" w:eastAsia="宋体" w:cs="宋体"/>
          <w:color w:val="auto"/>
          <w:sz w:val="21"/>
          <w:szCs w:val="21"/>
        </w:rPr>
      </w:pPr>
      <w:r>
        <w:rPr>
          <w:rFonts w:hint="eastAsia" w:ascii="宋体" w:hAnsi="宋体" w:eastAsia="宋体" w:cs="宋体"/>
          <w:color w:val="auto"/>
          <w:sz w:val="21"/>
          <w:szCs w:val="21"/>
        </w:rPr>
        <w:t>四、</w:t>
      </w:r>
      <w:r>
        <w:rPr>
          <w:rFonts w:hint="eastAsia" w:ascii="宋体" w:hAnsi="宋体" w:eastAsia="宋体" w:cs="宋体"/>
          <w:bCs/>
          <w:color w:val="auto"/>
          <w:sz w:val="21"/>
          <w:szCs w:val="21"/>
        </w:rPr>
        <w:t>磋商响应文件的编制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1.响应供应商应仔细阅读磋商采购文件中的所有内容，不按磋商文件要求提供的供应商磋商响应文件和资料，或者没有对磋商文件各个方面作出实质性响应，是响应供应商的风险，并可能导致其报价被拒绝。</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2.响应供应商应保证磋商响应文件的真实性和正确性，所有文件资料必须是针对本次磋商采购的。</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3.磋商响应文件的构成：</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3.1供应商磋商响应文件应由资格文件、商务技术文件、报价文件组成。</w:t>
      </w:r>
      <w:r>
        <w:rPr>
          <w:rFonts w:hint="eastAsia" w:ascii="宋体" w:hAnsi="宋体" w:eastAsia="宋体" w:cs="宋体"/>
          <w:b/>
          <w:bCs/>
          <w:color w:val="auto"/>
          <w:sz w:val="21"/>
          <w:szCs w:val="21"/>
        </w:rPr>
        <w:t>磋商响应文件包含的所有资料均须加盖单位公章</w:t>
      </w:r>
      <w:r>
        <w:rPr>
          <w:rFonts w:hint="eastAsia" w:ascii="宋体" w:hAnsi="宋体" w:eastAsia="宋体" w:cs="宋体"/>
          <w:color w:val="auto"/>
          <w:sz w:val="21"/>
          <w:szCs w:val="21"/>
        </w:rPr>
        <w:t>（本磋商文件所要求的单位公章均指公安部门备案的行政公章）。</w:t>
      </w:r>
    </w:p>
    <w:p>
      <w:pPr>
        <w:spacing w:line="400" w:lineRule="exact"/>
        <w:rPr>
          <w:rFonts w:ascii="宋体" w:hAnsi="宋体" w:eastAsia="宋体" w:cs="宋体"/>
          <w:color w:val="auto"/>
          <w:sz w:val="21"/>
          <w:szCs w:val="21"/>
        </w:rPr>
      </w:pPr>
      <w:r>
        <w:rPr>
          <w:rFonts w:hint="eastAsia" w:ascii="宋体" w:hAnsi="宋体" w:eastAsia="宋体" w:cs="宋体"/>
          <w:bCs/>
          <w:color w:val="auto"/>
          <w:sz w:val="21"/>
          <w:szCs w:val="21"/>
        </w:rPr>
        <w:t xml:space="preserve">3.1.1 </w:t>
      </w:r>
      <w:r>
        <w:rPr>
          <w:rFonts w:hint="eastAsia" w:ascii="宋体" w:hAnsi="宋体" w:eastAsia="宋体" w:cs="宋体"/>
          <w:color w:val="auto"/>
          <w:sz w:val="21"/>
          <w:szCs w:val="21"/>
        </w:rPr>
        <w:t>资格文件（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（1）强制性资格表</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（2）法人或者其他组织的营业执照等能证明供应商具有独立承担民事责任的能力的证明文件；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（3）财务状况报告（最近一个季度的资产负债表和损益表）；</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（4）具备履行合同所必需的设备和专业技术能力的证明材料；</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（6）承诺函（格式见附件）。</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3.1.2商务技术文件：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（1）磋商保证金收据或汇款凭着复印件加盖公章；</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（2）法定代表人身份证明（格式见附件）；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（3）法定代表人授权委托书（格式见附件）；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（4）供应商基本情况介绍；</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（5）商务服务响应表（格式见附件）；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（6）供应商2015年1月1日至今具有类似拍摄、制作节目并在省、市级电视台播出的成功案例（如有，须提供合同复印件等证明材料，加盖公章，原件备查）；</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（7）详细阐述针对本项目的具体服务方案和实施计划；</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（8）服务承诺及质量保障；</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（9）进度安排；</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（10）拟投入本项目的工作人员情况表（格式见附件）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（11）供应商拟投入本项目的设备情况（格式见附件）；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（12）技术响应表（格式见附件）；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（13）提供</w:t>
      </w:r>
      <w:r>
        <w:rPr>
          <w:rFonts w:hint="eastAsia" w:ascii="宋体" w:hAnsi="宋体" w:eastAsia="宋体" w:cs="宋体"/>
          <w:color w:val="auto"/>
          <w:sz w:val="21"/>
          <w:szCs w:val="21"/>
          <w:lang w:val="zh-CN"/>
        </w:rPr>
        <w:t>利用自身宣传辐射范围或广告宣传资源</w:t>
      </w:r>
      <w:r>
        <w:rPr>
          <w:rFonts w:hint="eastAsia" w:ascii="宋体" w:hAnsi="宋体" w:eastAsia="宋体" w:cs="宋体"/>
          <w:color w:val="auto"/>
          <w:sz w:val="21"/>
          <w:szCs w:val="21"/>
        </w:rPr>
        <w:t>展现及其他优惠服务方案（如有）；</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（14）供应商认为其他可以提供的相关资料（如有）；</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（15）现场演示，演示设备及网络由供应商自建。</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注:以上目录是编制商务技术文件的基础格式，各供应商可根据自身情况及评分标准进一步细化。</w:t>
      </w:r>
    </w:p>
    <w:p>
      <w:pPr>
        <w:autoSpaceDE w:val="0"/>
        <w:autoSpaceDN w:val="0"/>
        <w:snapToGrid w:val="0"/>
        <w:spacing w:line="440" w:lineRule="exact"/>
        <w:rPr>
          <w:rFonts w:ascii="宋体" w:hAnsi="宋体" w:eastAsia="宋体" w:cs="宋体"/>
          <w:bCs/>
          <w:color w:val="auto"/>
          <w:sz w:val="21"/>
          <w:szCs w:val="21"/>
        </w:rPr>
      </w:pPr>
      <w:r>
        <w:rPr>
          <w:rFonts w:hint="eastAsia" w:ascii="宋体" w:hAnsi="宋体" w:eastAsia="宋体" w:cs="宋体"/>
          <w:bCs/>
          <w:color w:val="auto"/>
          <w:sz w:val="21"/>
          <w:szCs w:val="21"/>
        </w:rPr>
        <w:t>3.1.3 报价文件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（1）报价书（格式见附件）；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（2）初次报价一览表（格式见附件）；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（3）分项报价表（格式见附件）。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（4）小型、微型企业相关证明材料（如有）。</w:t>
      </w:r>
    </w:p>
    <w:p>
      <w:pPr>
        <w:autoSpaceDE w:val="0"/>
        <w:autoSpaceDN w:val="0"/>
        <w:snapToGrid w:val="0"/>
        <w:spacing w:line="440" w:lineRule="exact"/>
        <w:rPr>
          <w:rFonts w:ascii="宋体" w:hAnsi="宋体" w:eastAsia="宋体" w:cs="宋体"/>
          <w:bCs/>
          <w:color w:val="auto"/>
          <w:sz w:val="21"/>
          <w:szCs w:val="21"/>
        </w:rPr>
      </w:pPr>
      <w:r>
        <w:rPr>
          <w:rFonts w:hint="eastAsia" w:ascii="宋体" w:hAnsi="宋体" w:eastAsia="宋体" w:cs="宋体"/>
          <w:bCs/>
          <w:color w:val="auto"/>
          <w:sz w:val="21"/>
          <w:szCs w:val="21"/>
        </w:rPr>
        <w:t>3.2供应商磋商响应文件格式、装订要求：</w:t>
      </w:r>
    </w:p>
    <w:p>
      <w:pPr>
        <w:pStyle w:val="15"/>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▲响应供应商应按照磋商文件中所提出的格式、内容要求制作磋商响应文件并按要求胶装装订成册(活页装订的磋商响应文件将被拒绝)。</w:t>
      </w:r>
    </w:p>
    <w:p>
      <w:pPr>
        <w:spacing w:line="400" w:lineRule="exact"/>
        <w:ind w:left="134" w:leftChars="-10" w:hanging="170"/>
        <w:rPr>
          <w:rFonts w:ascii="宋体" w:hAnsi="宋体" w:eastAsia="宋体" w:cs="宋体"/>
          <w:bCs/>
          <w:color w:val="auto"/>
          <w:sz w:val="21"/>
          <w:szCs w:val="21"/>
        </w:rPr>
      </w:pPr>
      <w:r>
        <w:rPr>
          <w:rFonts w:hint="eastAsia" w:ascii="宋体" w:hAnsi="宋体" w:eastAsia="宋体" w:cs="宋体"/>
          <w:bCs/>
          <w:color w:val="auto"/>
          <w:sz w:val="21"/>
          <w:szCs w:val="21"/>
        </w:rPr>
        <w:t>4．报价</w:t>
      </w:r>
    </w:p>
    <w:p>
      <w:pPr>
        <w:pStyle w:val="15"/>
        <w:spacing w:line="400" w:lineRule="exact"/>
        <w:ind w:firstLine="0"/>
        <w:rPr>
          <w:rFonts w:ascii="宋体" w:hAnsi="宋体" w:eastAsia="宋体" w:cs="宋体"/>
          <w:bCs/>
          <w:color w:val="auto"/>
          <w:sz w:val="21"/>
          <w:szCs w:val="21"/>
        </w:rPr>
      </w:pPr>
      <w:r>
        <w:rPr>
          <w:rFonts w:hint="eastAsia" w:ascii="宋体" w:hAnsi="宋体" w:eastAsia="宋体" w:cs="宋体"/>
          <w:bCs/>
          <w:color w:val="auto"/>
          <w:sz w:val="21"/>
          <w:szCs w:val="21"/>
        </w:rPr>
        <w:t>4.1总报价应包括磋商文件、磋商文件所注明的全部内容以及为完成上述内容所必须的全部费用和税款。</w:t>
      </w:r>
    </w:p>
    <w:p>
      <w:pPr>
        <w:pStyle w:val="15"/>
        <w:spacing w:line="400" w:lineRule="exact"/>
        <w:ind w:firstLine="0"/>
        <w:rPr>
          <w:rFonts w:ascii="宋体" w:hAnsi="宋体" w:eastAsia="宋体" w:cs="宋体"/>
          <w:bCs/>
          <w:color w:val="auto"/>
          <w:sz w:val="21"/>
          <w:szCs w:val="21"/>
        </w:rPr>
      </w:pPr>
      <w:r>
        <w:rPr>
          <w:rFonts w:hint="eastAsia" w:ascii="宋体" w:hAnsi="宋体" w:eastAsia="宋体" w:cs="宋体"/>
          <w:bCs/>
          <w:color w:val="auto"/>
          <w:sz w:val="21"/>
          <w:szCs w:val="21"/>
        </w:rPr>
        <w:t>4.2供应商磋商响应文件必须按磋商文件第六部分格式附件的初次报价一览表（统一格式）、分项报价表（统一格式）的内容详细填写，并由法定代表人或授权代表签署。</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4.3采购人（或采购代理机构）不接受任何选择报价，对每一种服务只允许一种报价。</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4.4当单价之和与总价不符时，以单价为准。</w:t>
      </w:r>
    </w:p>
    <w:p>
      <w:pPr>
        <w:spacing w:line="400" w:lineRule="exact"/>
        <w:ind w:left="445" w:hanging="445" w:hangingChars="212"/>
        <w:rPr>
          <w:rFonts w:ascii="宋体" w:hAnsi="宋体" w:eastAsia="宋体" w:cs="宋体"/>
          <w:bCs/>
          <w:color w:val="auto"/>
          <w:sz w:val="21"/>
          <w:szCs w:val="21"/>
        </w:rPr>
      </w:pPr>
      <w:r>
        <w:rPr>
          <w:rFonts w:hint="eastAsia" w:ascii="宋体" w:hAnsi="宋体" w:eastAsia="宋体" w:cs="宋体"/>
          <w:bCs/>
          <w:color w:val="auto"/>
          <w:sz w:val="21"/>
          <w:szCs w:val="21"/>
        </w:rPr>
        <w:t>5．磋商保证金</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5.1响应供应商须按规定提交磋商保证金。否则，其报价将被拒绝。</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5.2磋商保证金形式:转账支票/电汇/银行汇票等非现金方式。</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5.3未成交供应商的磋商保证金在成交通知书发出之日起5个工作日内退还。</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5.4成交供应商的磋商保证金，采购代理将在成交供应商与采购人签订合同之日起5个工作日内退还。</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5.5磋商保证金不计息。</w:t>
      </w:r>
    </w:p>
    <w:p>
      <w:pPr>
        <w:spacing w:line="400" w:lineRule="exact"/>
        <w:ind w:left="-4"/>
        <w:rPr>
          <w:rFonts w:ascii="宋体" w:hAnsi="宋体" w:eastAsia="宋体" w:cs="宋体"/>
          <w:bCs/>
          <w:color w:val="auto"/>
          <w:sz w:val="21"/>
          <w:szCs w:val="21"/>
        </w:rPr>
      </w:pPr>
      <w:r>
        <w:rPr>
          <w:rFonts w:hint="eastAsia" w:ascii="宋体" w:hAnsi="宋体" w:eastAsia="宋体" w:cs="宋体"/>
          <w:bCs/>
          <w:color w:val="auto"/>
          <w:sz w:val="21"/>
          <w:szCs w:val="21"/>
        </w:rPr>
        <w:t>5.6 如发生下列情况之一，磋商保证金将被不予退还：</w:t>
      </w:r>
    </w:p>
    <w:p>
      <w:pPr>
        <w:pStyle w:val="15"/>
        <w:tabs>
          <w:tab w:val="left" w:pos="9800"/>
        </w:tabs>
        <w:spacing w:line="400" w:lineRule="exact"/>
        <w:ind w:firstLine="0"/>
        <w:rPr>
          <w:rFonts w:ascii="宋体" w:hAnsi="宋体" w:eastAsia="宋体" w:cs="宋体"/>
          <w:bCs/>
          <w:color w:val="auto"/>
          <w:sz w:val="21"/>
          <w:szCs w:val="21"/>
        </w:rPr>
      </w:pPr>
      <w:r>
        <w:rPr>
          <w:rFonts w:hint="eastAsia" w:ascii="宋体" w:hAnsi="宋体" w:eastAsia="宋体" w:cs="宋体"/>
          <w:bCs/>
          <w:color w:val="auto"/>
          <w:sz w:val="21"/>
          <w:szCs w:val="21"/>
        </w:rPr>
        <w:t>（1）响应供应商在提交响应文件后，并通过磋商提交了最终报价后，要求撤回响应文件的；</w:t>
      </w:r>
    </w:p>
    <w:p>
      <w:pPr>
        <w:spacing w:line="400" w:lineRule="exact"/>
        <w:ind w:left="561" w:leftChars="10" w:hanging="525" w:hangingChars="250"/>
        <w:rPr>
          <w:rFonts w:ascii="宋体" w:hAnsi="宋体" w:eastAsia="宋体" w:cs="宋体"/>
          <w:bCs/>
          <w:color w:val="auto"/>
          <w:sz w:val="21"/>
          <w:szCs w:val="21"/>
        </w:rPr>
      </w:pPr>
      <w:r>
        <w:rPr>
          <w:rFonts w:hint="eastAsia" w:ascii="宋体" w:hAnsi="宋体" w:eastAsia="宋体" w:cs="宋体"/>
          <w:bCs/>
          <w:color w:val="auto"/>
          <w:sz w:val="21"/>
          <w:szCs w:val="21"/>
        </w:rPr>
        <w:t>（2）响应供应商在响应文件中提供虚假材料的；</w:t>
      </w:r>
    </w:p>
    <w:p>
      <w:pPr>
        <w:tabs>
          <w:tab w:val="left" w:pos="9240"/>
        </w:tabs>
        <w:spacing w:line="400" w:lineRule="exact"/>
        <w:ind w:left="561" w:leftChars="10" w:hanging="525" w:hangingChars="250"/>
        <w:rPr>
          <w:rFonts w:ascii="宋体" w:hAnsi="宋体" w:eastAsia="宋体" w:cs="宋体"/>
          <w:bCs/>
          <w:color w:val="auto"/>
          <w:sz w:val="21"/>
          <w:szCs w:val="21"/>
        </w:rPr>
      </w:pPr>
      <w:r>
        <w:rPr>
          <w:rFonts w:hint="eastAsia" w:ascii="宋体" w:hAnsi="宋体" w:eastAsia="宋体" w:cs="宋体"/>
          <w:bCs/>
          <w:color w:val="auto"/>
          <w:sz w:val="21"/>
          <w:szCs w:val="21"/>
        </w:rPr>
        <w:t>（3）除因不可抗力或磋商文件认可的情形以外，成交供应商不与采购人签订合同的；</w:t>
      </w:r>
    </w:p>
    <w:p>
      <w:pPr>
        <w:spacing w:line="400" w:lineRule="exact"/>
        <w:ind w:left="561" w:leftChars="10" w:hanging="525" w:hangingChars="250"/>
        <w:rPr>
          <w:rFonts w:ascii="宋体" w:hAnsi="宋体" w:eastAsia="宋体" w:cs="宋体"/>
          <w:bCs/>
          <w:color w:val="auto"/>
          <w:sz w:val="21"/>
          <w:szCs w:val="21"/>
        </w:rPr>
      </w:pPr>
      <w:r>
        <w:rPr>
          <w:rFonts w:hint="eastAsia" w:ascii="宋体" w:hAnsi="宋体" w:eastAsia="宋体" w:cs="宋体"/>
          <w:bCs/>
          <w:color w:val="auto"/>
          <w:sz w:val="21"/>
          <w:szCs w:val="21"/>
        </w:rPr>
        <w:t>（4）响应供应商与采购人、其他供应商或者采购代理机构恶意串通的；</w:t>
      </w:r>
    </w:p>
    <w:p>
      <w:pPr>
        <w:spacing w:line="400" w:lineRule="exact"/>
        <w:ind w:left="561" w:leftChars="10" w:hanging="525" w:hangingChars="250"/>
        <w:rPr>
          <w:rFonts w:ascii="宋体" w:hAnsi="宋体" w:eastAsia="宋体" w:cs="宋体"/>
          <w:bCs/>
          <w:color w:val="auto"/>
          <w:sz w:val="21"/>
          <w:szCs w:val="21"/>
        </w:rPr>
      </w:pPr>
      <w:r>
        <w:rPr>
          <w:rFonts w:hint="eastAsia" w:ascii="宋体" w:hAnsi="宋体" w:eastAsia="宋体" w:cs="宋体"/>
          <w:bCs/>
          <w:color w:val="auto"/>
          <w:sz w:val="21"/>
          <w:szCs w:val="21"/>
        </w:rPr>
        <w:t>（5）采购文件规定的其他情形。</w:t>
      </w:r>
    </w:p>
    <w:p>
      <w:pPr>
        <w:spacing w:line="400" w:lineRule="exact"/>
        <w:ind w:left="-4"/>
        <w:rPr>
          <w:rFonts w:ascii="宋体" w:hAnsi="宋体" w:eastAsia="宋体" w:cs="宋体"/>
          <w:bCs/>
          <w:color w:val="auto"/>
          <w:sz w:val="21"/>
          <w:szCs w:val="21"/>
        </w:rPr>
      </w:pPr>
      <w:r>
        <w:rPr>
          <w:rFonts w:hint="eastAsia" w:ascii="宋体" w:hAnsi="宋体" w:eastAsia="宋体" w:cs="宋体"/>
          <w:bCs/>
          <w:color w:val="auto"/>
          <w:sz w:val="21"/>
          <w:szCs w:val="21"/>
        </w:rPr>
        <w:t>6．供应商磋商响应文件有效期</w:t>
      </w:r>
    </w:p>
    <w:p>
      <w:pPr>
        <w:spacing w:line="400" w:lineRule="exact"/>
        <w:ind w:left="424" w:leftChars="7" w:hanging="399" w:hangingChars="190"/>
        <w:rPr>
          <w:rFonts w:ascii="宋体" w:hAnsi="宋体" w:eastAsia="宋体" w:cs="宋体"/>
          <w:bCs/>
          <w:color w:val="auto"/>
          <w:sz w:val="21"/>
          <w:szCs w:val="21"/>
        </w:rPr>
      </w:pPr>
      <w:r>
        <w:rPr>
          <w:rFonts w:hint="eastAsia" w:ascii="宋体" w:hAnsi="宋体" w:eastAsia="宋体" w:cs="宋体"/>
          <w:bCs/>
          <w:color w:val="auto"/>
          <w:sz w:val="21"/>
          <w:szCs w:val="21"/>
        </w:rPr>
        <w:t>6.1自磋商之日起</w:t>
      </w:r>
      <w:r>
        <w:rPr>
          <w:rFonts w:hint="eastAsia" w:ascii="宋体" w:hAnsi="宋体" w:eastAsia="宋体" w:cs="宋体"/>
          <w:bCs/>
          <w:color w:val="auto"/>
          <w:sz w:val="21"/>
          <w:szCs w:val="21"/>
          <w:u w:val="single"/>
        </w:rPr>
        <w:t>60</w:t>
      </w:r>
      <w:r>
        <w:rPr>
          <w:rFonts w:hint="eastAsia" w:ascii="宋体" w:hAnsi="宋体" w:eastAsia="宋体" w:cs="宋体"/>
          <w:bCs/>
          <w:color w:val="auto"/>
          <w:sz w:val="21"/>
          <w:szCs w:val="21"/>
        </w:rPr>
        <w:t>天内供应商磋商响应文件应保持有效。有效期短于这个规定期限的供应商磋商</w:t>
      </w:r>
    </w:p>
    <w:p>
      <w:pPr>
        <w:spacing w:line="400" w:lineRule="exact"/>
        <w:ind w:left="424" w:leftChars="7" w:hanging="399" w:hangingChars="190"/>
        <w:rPr>
          <w:rFonts w:ascii="宋体" w:hAnsi="宋体" w:eastAsia="宋体" w:cs="宋体"/>
          <w:bCs/>
          <w:color w:val="auto"/>
          <w:sz w:val="21"/>
          <w:szCs w:val="21"/>
        </w:rPr>
      </w:pPr>
      <w:r>
        <w:rPr>
          <w:rFonts w:hint="eastAsia" w:ascii="宋体" w:hAnsi="宋体" w:eastAsia="宋体" w:cs="宋体"/>
          <w:bCs/>
          <w:color w:val="auto"/>
          <w:sz w:val="21"/>
          <w:szCs w:val="21"/>
        </w:rPr>
        <w:t>响应文件将被拒绝。</w:t>
      </w:r>
    </w:p>
    <w:p>
      <w:pPr>
        <w:spacing w:line="400" w:lineRule="exact"/>
        <w:ind w:firstLine="16" w:firstLineChars="8"/>
        <w:rPr>
          <w:rFonts w:ascii="宋体" w:hAnsi="宋体" w:eastAsia="宋体" w:cs="宋体"/>
          <w:bCs/>
          <w:color w:val="auto"/>
          <w:sz w:val="21"/>
          <w:szCs w:val="21"/>
        </w:rPr>
      </w:pPr>
      <w:r>
        <w:rPr>
          <w:rFonts w:hint="eastAsia" w:ascii="宋体" w:hAnsi="宋体" w:eastAsia="宋体" w:cs="宋体"/>
          <w:bCs/>
          <w:color w:val="auto"/>
          <w:sz w:val="21"/>
          <w:szCs w:val="21"/>
        </w:rPr>
        <w:t>6.2 在特殊情况下，在原磋商有效期截止之前，采购人可与响应供应商协商延长供应商磋商响应文件有效期，这种要求和答复均以书面形式进行。响应供应商可拒绝接受延期要求，而不会导致磋商保证金被不予退还。同意延长供应商磋商响应文件有效期的响应供应商不得修改供应商磋商响应文件。有关退还和不予退还磋商保证金的规定在供应商磋商响应文件有效期的延长期内继续有效。</w:t>
      </w:r>
    </w:p>
    <w:p>
      <w:pPr>
        <w:spacing w:line="400" w:lineRule="exact"/>
        <w:ind w:left="447" w:hanging="447" w:hangingChars="213"/>
        <w:rPr>
          <w:rFonts w:ascii="宋体" w:hAnsi="宋体" w:eastAsia="宋体" w:cs="宋体"/>
          <w:bCs/>
          <w:color w:val="auto"/>
          <w:sz w:val="21"/>
          <w:szCs w:val="21"/>
        </w:rPr>
      </w:pPr>
      <w:r>
        <w:rPr>
          <w:rFonts w:hint="eastAsia" w:ascii="宋体" w:hAnsi="宋体" w:eastAsia="宋体" w:cs="宋体"/>
          <w:bCs/>
          <w:color w:val="auto"/>
          <w:sz w:val="21"/>
          <w:szCs w:val="21"/>
        </w:rPr>
        <w:t>7．供应商磋商响应文件的式样和签署</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7.1供应商磋商响应文件应包括资格文件、商务技术文件和报价文件三部分内容（三部分内容可合并装订）。磋商响应文件一式六份，正本一份、副本五份。每套磋商响应文件的封面应清楚标明“正本”或“副本”字样，若正本与副本不符，以正本为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7.2供应商磋商响应文件的正本必须打印或用不褪色的墨水书写，并由法定代表人或其授权代表签署，副本可用正本的复印件。</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7.3 除响应供应商对错处作必要修改外，供应商磋商响应文件中不许有加行、涂抹或改写。</w:t>
      </w:r>
    </w:p>
    <w:p>
      <w:pPr>
        <w:tabs>
          <w:tab w:val="left" w:pos="720"/>
        </w:tabs>
        <w:spacing w:line="400" w:lineRule="exact"/>
        <w:ind w:left="-59" w:leftChars="-133"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 xml:space="preserve">    若有修改必须由签署供应商磋商响应文件的人（法定代表人或其授权代表）在修改处进行签字或盖章。</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7.4电报、电话、传真形式的报价概不接受。</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8.错误修正</w:t>
      </w:r>
    </w:p>
    <w:p>
      <w:pPr>
        <w:tabs>
          <w:tab w:val="left" w:pos="5265"/>
        </w:tabs>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响应文件如果出现计算或表达上的错误，修正错误的原则如下：</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8.1初次报价单总价与报价明细表汇总数不一致的，以初次报价单为准 (初次报价单总价高于报价</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明细表汇总数的,以报价明细表汇总数为准)；</w:t>
      </w:r>
    </w:p>
    <w:p>
      <w:pPr>
        <w:tabs>
          <w:tab w:val="left" w:pos="5265"/>
        </w:tabs>
        <w:spacing w:line="400" w:lineRule="exact"/>
        <w:ind w:left="-59" w:leftChars="-133"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 xml:space="preserve">    8.2响应文件的大写金额和小写金额不一致的，以大写金额为准，（大写金额高于小写金额的按无效标处理）；</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8.3总价金额与单价汇总金额不一致的，以单价金额计算结果为准；</w:t>
      </w:r>
    </w:p>
    <w:p>
      <w:pPr>
        <w:tabs>
          <w:tab w:val="left" w:pos="5265"/>
        </w:tabs>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8.4对不同文字文本响应文件的解释发生异议的，以中文文本为准。</w:t>
      </w:r>
    </w:p>
    <w:p>
      <w:pPr>
        <w:tabs>
          <w:tab w:val="left" w:pos="5265"/>
        </w:tabs>
        <w:spacing w:line="400" w:lineRule="exact"/>
        <w:ind w:left="4" w:firstLine="310" w:firstLineChars="148"/>
        <w:rPr>
          <w:rFonts w:ascii="宋体" w:hAnsi="宋体" w:eastAsia="宋体" w:cs="宋体"/>
          <w:bCs/>
          <w:color w:val="auto"/>
          <w:sz w:val="21"/>
          <w:szCs w:val="21"/>
        </w:rPr>
      </w:pPr>
      <w:r>
        <w:rPr>
          <w:rFonts w:hint="eastAsia" w:ascii="宋体" w:hAnsi="宋体" w:eastAsia="宋体" w:cs="宋体"/>
          <w:bCs/>
          <w:color w:val="auto"/>
          <w:sz w:val="21"/>
          <w:szCs w:val="21"/>
        </w:rPr>
        <w:t>按上述修正错误的原则及方法调整或修正磋商响应文件的报价，响应供应商同意并签名确认后，调整后的报价对响应供应商具有约束作用。如果响应供应商不接受修正后的报价，则将作无效处理。</w:t>
      </w:r>
    </w:p>
    <w:p>
      <w:pPr>
        <w:spacing w:line="400" w:lineRule="exact"/>
        <w:ind w:left="657" w:hanging="657" w:hangingChars="313"/>
        <w:rPr>
          <w:rFonts w:ascii="宋体" w:hAnsi="宋体" w:eastAsia="宋体" w:cs="宋体"/>
          <w:bCs/>
          <w:color w:val="auto"/>
          <w:sz w:val="21"/>
          <w:szCs w:val="21"/>
        </w:rPr>
      </w:pPr>
      <w:r>
        <w:rPr>
          <w:rFonts w:hint="eastAsia" w:ascii="宋体" w:hAnsi="宋体" w:eastAsia="宋体" w:cs="宋体"/>
          <w:bCs/>
          <w:color w:val="auto"/>
          <w:sz w:val="21"/>
          <w:szCs w:val="21"/>
        </w:rPr>
        <w:t>五、供应商磋商响应文件的递交</w:t>
      </w:r>
    </w:p>
    <w:p>
      <w:pPr>
        <w:spacing w:line="400" w:lineRule="exact"/>
        <w:ind w:left="657" w:hanging="657" w:hangingChars="313"/>
        <w:rPr>
          <w:rFonts w:ascii="宋体" w:hAnsi="宋体" w:eastAsia="宋体" w:cs="宋体"/>
          <w:bCs/>
          <w:color w:val="auto"/>
          <w:sz w:val="21"/>
          <w:szCs w:val="21"/>
        </w:rPr>
      </w:pPr>
      <w:r>
        <w:rPr>
          <w:rFonts w:hint="eastAsia" w:ascii="宋体" w:hAnsi="宋体" w:eastAsia="宋体" w:cs="宋体"/>
          <w:bCs/>
          <w:color w:val="auto"/>
          <w:sz w:val="21"/>
          <w:szCs w:val="21"/>
        </w:rPr>
        <w:t>1．供应商磋商响应文件的密封及标记</w:t>
      </w:r>
    </w:p>
    <w:p>
      <w:pPr>
        <w:spacing w:line="400" w:lineRule="exact"/>
        <w:ind w:left="420" w:hanging="420" w:hangingChars="200"/>
        <w:jc w:val="left"/>
        <w:rPr>
          <w:rFonts w:ascii="宋体" w:hAnsi="宋体" w:eastAsia="宋体" w:cs="宋体"/>
          <w:bCs/>
          <w:color w:val="auto"/>
          <w:sz w:val="21"/>
          <w:szCs w:val="21"/>
        </w:rPr>
      </w:pPr>
      <w:r>
        <w:rPr>
          <w:rFonts w:hint="eastAsia" w:ascii="宋体" w:hAnsi="宋体" w:eastAsia="宋体" w:cs="宋体"/>
          <w:bCs/>
          <w:color w:val="auto"/>
          <w:sz w:val="21"/>
          <w:szCs w:val="21"/>
        </w:rPr>
        <w:t>1.1响应供应商应将磋商响应文件密封包装，封口处应有法定代表人或其授权代表签字或盖章或加</w:t>
      </w:r>
    </w:p>
    <w:p>
      <w:pPr>
        <w:spacing w:line="400" w:lineRule="exact"/>
        <w:ind w:left="420" w:hanging="420" w:hangingChars="200"/>
        <w:jc w:val="left"/>
        <w:rPr>
          <w:rFonts w:ascii="宋体" w:hAnsi="宋体" w:eastAsia="宋体" w:cs="宋体"/>
          <w:bCs/>
          <w:color w:val="auto"/>
          <w:sz w:val="21"/>
          <w:szCs w:val="21"/>
        </w:rPr>
      </w:pPr>
      <w:r>
        <w:rPr>
          <w:rFonts w:hint="eastAsia" w:ascii="宋体" w:hAnsi="宋体" w:eastAsia="宋体" w:cs="宋体"/>
          <w:bCs/>
          <w:color w:val="auto"/>
          <w:sz w:val="21"/>
          <w:szCs w:val="21"/>
        </w:rPr>
        <w:t>盖供应商公章或密封章。封皮上写明采购项目名称、采购编号、响应供应商名称、地址、电话、联</w:t>
      </w:r>
    </w:p>
    <w:p>
      <w:pPr>
        <w:spacing w:line="400" w:lineRule="exact"/>
        <w:ind w:left="420" w:hanging="420" w:hangingChars="200"/>
        <w:jc w:val="left"/>
        <w:rPr>
          <w:rFonts w:ascii="宋体" w:hAnsi="宋体" w:eastAsia="宋体" w:cs="宋体"/>
          <w:bCs/>
          <w:color w:val="auto"/>
          <w:sz w:val="21"/>
          <w:szCs w:val="21"/>
        </w:rPr>
      </w:pPr>
      <w:r>
        <w:rPr>
          <w:rFonts w:hint="eastAsia" w:ascii="宋体" w:hAnsi="宋体" w:eastAsia="宋体" w:cs="宋体"/>
          <w:bCs/>
          <w:color w:val="auto"/>
          <w:sz w:val="21"/>
          <w:szCs w:val="21"/>
        </w:rPr>
        <w:t>系人。</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1.2如果响应供应商未按上述要求密封及加写标记，采购人（或采购代理机构）对供应商磋商响应文件的误报和提前启封不负责任。</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2．磋商截止时间</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2.1 供应商磋商响应文件必须在规定的磋商截止时间前派人送达到指定的投标地点，在磋商截止时间以后送达的供应商磋商响应文件，采购人将拒绝接受。</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2.2 参加磋商的响应供应商的法定代表人或其委托代理人应随身带本人身份证，委托代理人须同时随带法人代表授权委托书。</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2.3 供应商磋商响应文件递交后，响应供应商代表将被安排在指定的地点休息，等候磋商。</w:t>
      </w:r>
    </w:p>
    <w:p>
      <w:pPr>
        <w:tabs>
          <w:tab w:val="left" w:pos="0"/>
        </w:tabs>
        <w:spacing w:line="400" w:lineRule="exact"/>
        <w:ind w:left="-59" w:leftChars="-133"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 xml:space="preserve">    2.4采购人如因故推迟磋商时间，应事先用书面形式通知所有响应供应商，在此情况下，采购人和响应供应商的权利和义务将受到新的截止时间的约束。</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3．供应商磋商响应文件的修改和撤回</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3.1 在磋商截止时间前，响应供应商可以用书面形式提出修改或撤回其供应商磋商响应文件。</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3.2响应供应商修改或撤回磋商文件的书面材料，需密封送达采购人（或采购代理机构）。同时应</w:t>
      </w:r>
    </w:p>
    <w:p>
      <w:pPr>
        <w:spacing w:line="40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在封皮上注明“供应商磋商响应文件修改”或“供应商磋商响应文件撤回通知”字样。</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3.3 若响应供应商以传真或电报形式通知采购人撤回供应商磋商响应文件时，随后必须在磋商截止时间前补充有法定代表人或其授权代表签署的正式文件送达到采购人（或采购代理机构）。</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3.4 从磋商截止日期起至磋商有效期满这段时间内，响应供应商不得撤回其供应商磋商响应文件，否则磋商保证金将被不予退还。</w:t>
      </w:r>
    </w:p>
    <w:p>
      <w:pPr>
        <w:spacing w:line="400" w:lineRule="exact"/>
        <w:ind w:left="435" w:hanging="434" w:hangingChars="207"/>
        <w:rPr>
          <w:rFonts w:ascii="宋体" w:hAnsi="宋体" w:eastAsia="宋体" w:cs="宋体"/>
          <w:bCs/>
          <w:color w:val="auto"/>
          <w:sz w:val="21"/>
          <w:szCs w:val="21"/>
        </w:rPr>
      </w:pPr>
      <w:r>
        <w:rPr>
          <w:rFonts w:hint="eastAsia" w:ascii="宋体" w:hAnsi="宋体" w:eastAsia="宋体" w:cs="宋体"/>
          <w:bCs/>
          <w:color w:val="auto"/>
          <w:sz w:val="21"/>
          <w:szCs w:val="21"/>
        </w:rPr>
        <w:t>六、磋商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1．磋商小组的组成和职责</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1.1磋商小组由采购人的代表和有关专家共五人及以上的单数组成，其中专家的人数不得少于成员总数的三分之二。</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1.2磋商小组负责磋商的全过程。包括供应商磋商响应文件的审查评价、制定磋商提纲、与响应供应商进行磋商，对商务及资信技术部分进行评审、向采购人推荐成交供应商以及编写竞争性磋商采购报告等。</w:t>
      </w:r>
    </w:p>
    <w:p>
      <w:pPr>
        <w:spacing w:line="400" w:lineRule="exact"/>
        <w:ind w:left="435" w:hanging="434" w:hangingChars="207"/>
        <w:rPr>
          <w:rFonts w:ascii="宋体" w:hAnsi="宋体" w:eastAsia="宋体" w:cs="宋体"/>
          <w:bCs/>
          <w:color w:val="auto"/>
          <w:sz w:val="21"/>
          <w:szCs w:val="21"/>
        </w:rPr>
      </w:pPr>
      <w:r>
        <w:rPr>
          <w:rFonts w:hint="eastAsia" w:ascii="宋体" w:hAnsi="宋体" w:eastAsia="宋体" w:cs="宋体"/>
          <w:bCs/>
          <w:color w:val="auto"/>
          <w:sz w:val="21"/>
          <w:szCs w:val="21"/>
        </w:rPr>
        <w:t>2.供应商磋商响应文件的评审</w:t>
      </w:r>
    </w:p>
    <w:p>
      <w:pPr>
        <w:spacing w:line="400" w:lineRule="exact"/>
        <w:ind w:left="316" w:leftChars="1" w:hanging="312" w:hangingChars="149"/>
        <w:rPr>
          <w:rFonts w:ascii="宋体" w:hAnsi="宋体" w:eastAsia="宋体" w:cs="宋体"/>
          <w:bCs/>
          <w:color w:val="auto"/>
          <w:sz w:val="21"/>
          <w:szCs w:val="21"/>
        </w:rPr>
      </w:pPr>
      <w:r>
        <w:rPr>
          <w:rFonts w:hint="eastAsia" w:ascii="宋体" w:hAnsi="宋体" w:eastAsia="宋体" w:cs="宋体"/>
          <w:bCs/>
          <w:color w:val="auto"/>
          <w:sz w:val="21"/>
          <w:szCs w:val="21"/>
        </w:rPr>
        <w:t>2.1磋商小组审核供应商磋商响应文件</w:t>
      </w:r>
    </w:p>
    <w:p>
      <w:pPr>
        <w:spacing w:line="400" w:lineRule="exact"/>
        <w:ind w:left="1" w:firstLine="2"/>
        <w:rPr>
          <w:rFonts w:ascii="宋体" w:hAnsi="宋体" w:eastAsia="宋体" w:cs="宋体"/>
          <w:bCs/>
          <w:color w:val="auto"/>
          <w:sz w:val="21"/>
          <w:szCs w:val="21"/>
        </w:rPr>
      </w:pPr>
      <w:r>
        <w:rPr>
          <w:rFonts w:hint="eastAsia" w:ascii="宋体" w:hAnsi="宋体" w:eastAsia="宋体" w:cs="宋体"/>
          <w:bCs/>
          <w:color w:val="auto"/>
          <w:sz w:val="21"/>
          <w:szCs w:val="21"/>
        </w:rPr>
        <w:t>2.1.1依据竞争性磋商文件的规定，从供应商磋商响应文件的有效性、完整性和对竞争性磋商文件的响应程度进行审查，以确定是否对磋商文件的实质性要求作出响应。</w:t>
      </w:r>
    </w:p>
    <w:p>
      <w:pPr>
        <w:spacing w:line="400" w:lineRule="exact"/>
        <w:ind w:left="316" w:leftChars="1" w:hanging="312" w:hangingChars="149"/>
        <w:rPr>
          <w:rFonts w:ascii="宋体" w:hAnsi="宋体" w:eastAsia="宋体" w:cs="宋体"/>
          <w:bCs/>
          <w:color w:val="auto"/>
          <w:sz w:val="21"/>
          <w:szCs w:val="21"/>
        </w:rPr>
      </w:pPr>
      <w:r>
        <w:rPr>
          <w:rFonts w:hint="eastAsia" w:ascii="宋体" w:hAnsi="宋体" w:eastAsia="宋体" w:cs="宋体"/>
          <w:bCs/>
          <w:color w:val="auto"/>
          <w:sz w:val="21"/>
          <w:szCs w:val="21"/>
        </w:rPr>
        <w:t>2.2磋商小组汇总并讨论审核情况，确定响应供应商是否具有磋商资格。</w:t>
      </w:r>
    </w:p>
    <w:p>
      <w:pPr>
        <w:spacing w:line="400" w:lineRule="exact"/>
        <w:ind w:left="316" w:leftChars="1" w:hanging="312" w:hangingChars="149"/>
        <w:rPr>
          <w:rFonts w:ascii="宋体" w:hAnsi="宋体" w:eastAsia="宋体" w:cs="宋体"/>
          <w:bCs/>
          <w:color w:val="auto"/>
          <w:sz w:val="21"/>
          <w:szCs w:val="21"/>
        </w:rPr>
      </w:pPr>
      <w:r>
        <w:rPr>
          <w:rFonts w:hint="eastAsia" w:ascii="宋体" w:hAnsi="宋体" w:eastAsia="宋体" w:cs="宋体"/>
          <w:bCs/>
          <w:color w:val="auto"/>
          <w:sz w:val="21"/>
          <w:szCs w:val="21"/>
        </w:rPr>
        <w:t>2.3磋商小组成员集体与各响应供应商进行磋商。</w:t>
      </w:r>
    </w:p>
    <w:p>
      <w:pPr>
        <w:spacing w:line="390" w:lineRule="exact"/>
        <w:ind w:left="316" w:leftChars="1" w:hanging="312" w:hangingChars="149"/>
        <w:rPr>
          <w:rFonts w:ascii="宋体" w:hAnsi="宋体" w:eastAsia="宋体" w:cs="宋体"/>
          <w:bCs/>
          <w:color w:val="auto"/>
          <w:sz w:val="21"/>
          <w:szCs w:val="21"/>
        </w:rPr>
      </w:pPr>
      <w:r>
        <w:rPr>
          <w:rFonts w:hint="eastAsia" w:ascii="宋体" w:hAnsi="宋体" w:eastAsia="宋体" w:cs="宋体"/>
          <w:bCs/>
          <w:color w:val="auto"/>
          <w:sz w:val="21"/>
          <w:szCs w:val="21"/>
        </w:rPr>
        <w:t>2.3.1响应供应商介绍公司的基本情况，技术方案及价格。</w:t>
      </w:r>
    </w:p>
    <w:p>
      <w:pPr>
        <w:spacing w:line="390" w:lineRule="exact"/>
        <w:ind w:left="1" w:firstLine="2"/>
        <w:rPr>
          <w:rFonts w:ascii="宋体" w:hAnsi="宋体" w:eastAsia="宋体" w:cs="宋体"/>
          <w:bCs/>
          <w:color w:val="auto"/>
          <w:sz w:val="21"/>
          <w:szCs w:val="21"/>
        </w:rPr>
      </w:pPr>
      <w:r>
        <w:rPr>
          <w:rFonts w:hint="eastAsia" w:ascii="宋体" w:hAnsi="宋体" w:eastAsia="宋体" w:cs="宋体"/>
          <w:bCs/>
          <w:color w:val="auto"/>
          <w:sz w:val="21"/>
          <w:szCs w:val="21"/>
        </w:rPr>
        <w:t>2.3.2磋商小组就讨论和汇总的情况与响应供应商展开磋商。</w:t>
      </w:r>
    </w:p>
    <w:p>
      <w:pPr>
        <w:spacing w:line="390" w:lineRule="exact"/>
        <w:ind w:left="316" w:leftChars="1" w:hanging="312" w:hangingChars="149"/>
        <w:rPr>
          <w:rFonts w:ascii="宋体" w:hAnsi="宋体" w:eastAsia="宋体" w:cs="宋体"/>
          <w:bCs/>
          <w:color w:val="auto"/>
          <w:sz w:val="21"/>
          <w:szCs w:val="21"/>
        </w:rPr>
      </w:pPr>
      <w:r>
        <w:rPr>
          <w:rFonts w:hint="eastAsia" w:ascii="宋体" w:hAnsi="宋体" w:eastAsia="宋体" w:cs="宋体"/>
          <w:bCs/>
          <w:color w:val="auto"/>
          <w:sz w:val="21"/>
          <w:szCs w:val="21"/>
        </w:rPr>
        <w:t>2.3.3响应供应商对磋商记录确认后由委托代理人签字。</w:t>
      </w:r>
    </w:p>
    <w:p>
      <w:pPr>
        <w:spacing w:line="390" w:lineRule="exact"/>
        <w:ind w:left="10" w:hanging="10" w:hangingChars="5"/>
        <w:rPr>
          <w:rFonts w:ascii="宋体" w:hAnsi="宋体" w:eastAsia="宋体" w:cs="宋体"/>
          <w:bCs/>
          <w:color w:val="auto"/>
          <w:sz w:val="21"/>
          <w:szCs w:val="21"/>
        </w:rPr>
      </w:pPr>
      <w:r>
        <w:rPr>
          <w:rFonts w:hint="eastAsia" w:ascii="宋体" w:hAnsi="宋体" w:eastAsia="宋体" w:cs="宋体"/>
          <w:bCs/>
          <w:color w:val="auto"/>
          <w:sz w:val="21"/>
          <w:szCs w:val="21"/>
        </w:rPr>
        <w:t>2.3.4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spacing w:line="390" w:lineRule="exact"/>
        <w:ind w:firstLine="3"/>
        <w:rPr>
          <w:rFonts w:ascii="宋体" w:hAnsi="宋体" w:eastAsia="宋体" w:cs="宋体"/>
          <w:bCs/>
          <w:color w:val="auto"/>
          <w:sz w:val="21"/>
          <w:szCs w:val="21"/>
        </w:rPr>
      </w:pPr>
      <w:r>
        <w:rPr>
          <w:rFonts w:hint="eastAsia" w:ascii="宋体" w:hAnsi="宋体" w:eastAsia="宋体" w:cs="宋体"/>
          <w:bCs/>
          <w:color w:val="auto"/>
          <w:sz w:val="21"/>
          <w:szCs w:val="21"/>
        </w:rPr>
        <w:t>2.4磋商文件能够详细列明采购标的的技术、服务要求的，磋商结束后，磋商小组将要求所有实质性响应的供应商在规定时间内提交最终报价。最终报价是供应商响应文件的有效组成部分。</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2.5经磋商确定最终采购需求和提交最终报价的供应商后，由磋商小组采用综合评分法对提交最终报价的供应商的响应文件和最终报价进行综合评分。综合评分法，是指响应文件满足磋商文件全部实质性要求且按评审因素的量化指标评审得分最高的供应商为成交候选供应商的评审方法。具体评标内容及评分标准等详见《第三部分：评标办法及评标细则》。</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2.6磋商小组拟定磋商采购报告。</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3．无效标和废标</w:t>
      </w:r>
    </w:p>
    <w:p>
      <w:pPr>
        <w:spacing w:line="390" w:lineRule="exact"/>
        <w:ind w:left="315" w:hanging="315" w:hangingChars="150"/>
        <w:rPr>
          <w:rFonts w:ascii="宋体" w:hAnsi="宋体" w:eastAsia="宋体" w:cs="宋体"/>
          <w:bCs/>
          <w:color w:val="auto"/>
          <w:sz w:val="21"/>
          <w:szCs w:val="21"/>
        </w:rPr>
      </w:pPr>
      <w:r>
        <w:rPr>
          <w:rFonts w:hint="eastAsia" w:ascii="宋体" w:hAnsi="宋体" w:eastAsia="宋体" w:cs="宋体"/>
          <w:bCs/>
          <w:color w:val="auto"/>
          <w:sz w:val="21"/>
          <w:szCs w:val="21"/>
        </w:rPr>
        <w:t>3.1发生下列情况之一的供应商磋商响应文件被视为无效</w:t>
      </w:r>
      <w:r>
        <w:rPr>
          <w:rStyle w:val="80"/>
          <w:rFonts w:hint="eastAsia" w:ascii="宋体" w:hAnsi="宋体" w:eastAsia="宋体" w:cs="宋体"/>
          <w:bCs/>
          <w:color w:val="auto"/>
          <w:sz w:val="21"/>
          <w:szCs w:val="21"/>
        </w:rPr>
        <w:t>，供应商</w:t>
      </w:r>
      <w:r>
        <w:rPr>
          <w:rFonts w:hint="eastAsia" w:ascii="宋体" w:hAnsi="宋体" w:eastAsia="宋体" w:cs="宋体"/>
          <w:bCs/>
          <w:color w:val="auto"/>
          <w:sz w:val="21"/>
          <w:szCs w:val="21"/>
        </w:rPr>
        <w:t>磋商响应</w:t>
      </w:r>
      <w:r>
        <w:rPr>
          <w:rStyle w:val="80"/>
          <w:rFonts w:hint="eastAsia" w:ascii="宋体" w:hAnsi="宋体" w:eastAsia="宋体" w:cs="宋体"/>
          <w:bCs/>
          <w:color w:val="auto"/>
          <w:sz w:val="21"/>
          <w:szCs w:val="21"/>
        </w:rPr>
        <w:t>文件被拒绝接受：</w:t>
      </w:r>
      <w:r>
        <w:rPr>
          <w:rFonts w:hint="eastAsia" w:ascii="宋体" w:hAnsi="宋体" w:eastAsia="宋体" w:cs="宋体"/>
          <w:bCs/>
          <w:color w:val="auto"/>
          <w:sz w:val="21"/>
          <w:szCs w:val="21"/>
        </w:rPr>
        <w:t xml:space="preserve">        </w:t>
      </w:r>
    </w:p>
    <w:p>
      <w:pPr>
        <w:spacing w:line="39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1）未按磋商文件要求递交磋商保证金的；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zh-CN"/>
        </w:rPr>
        <w:t>超过磋商文件递交截止时间</w:t>
      </w:r>
      <w:r>
        <w:rPr>
          <w:rFonts w:hint="eastAsia" w:ascii="宋体" w:hAnsi="宋体" w:eastAsia="宋体" w:cs="宋体"/>
          <w:bCs/>
          <w:color w:val="auto"/>
          <w:sz w:val="21"/>
          <w:szCs w:val="21"/>
        </w:rPr>
        <w:t>送达的；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3）由于包装不妥严重破损或失散的；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4）未按照磋商文件规定要求包装、或未签字、盖章、密封的；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5）以电讯、邮寄形式投标的；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6）供应商磋商响应文件包装封面上单位与购买磋商文件单位不一致的；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7）不符合法律、法规和磋商文件中规定的其他实质性要求的。</w:t>
      </w:r>
    </w:p>
    <w:p>
      <w:pPr>
        <w:spacing w:line="390" w:lineRule="exact"/>
        <w:rPr>
          <w:rStyle w:val="80"/>
          <w:rFonts w:ascii="宋体" w:hAnsi="宋体" w:eastAsia="宋体" w:cs="宋体"/>
          <w:bCs/>
          <w:color w:val="auto"/>
          <w:sz w:val="21"/>
          <w:szCs w:val="21"/>
        </w:rPr>
      </w:pPr>
      <w:r>
        <w:rPr>
          <w:rStyle w:val="80"/>
          <w:rFonts w:hint="eastAsia" w:ascii="宋体" w:hAnsi="宋体" w:eastAsia="宋体" w:cs="宋体"/>
          <w:bCs/>
          <w:color w:val="auto"/>
          <w:sz w:val="21"/>
          <w:szCs w:val="21"/>
        </w:rPr>
        <w:t>3.2磋商时，</w:t>
      </w:r>
      <w:r>
        <w:rPr>
          <w:rFonts w:hint="eastAsia" w:ascii="宋体" w:hAnsi="宋体" w:eastAsia="宋体" w:cs="宋体"/>
          <w:bCs/>
          <w:color w:val="auto"/>
          <w:sz w:val="21"/>
          <w:szCs w:val="21"/>
        </w:rPr>
        <w:t>发生下列情况之一的供应商磋商响应文件被视为无效：</w:t>
      </w:r>
    </w:p>
    <w:p>
      <w:pPr>
        <w:tabs>
          <w:tab w:val="left" w:pos="540"/>
        </w:tabs>
        <w:spacing w:line="390" w:lineRule="exact"/>
        <w:rPr>
          <w:rFonts w:ascii="宋体" w:hAnsi="宋体" w:eastAsia="宋体" w:cs="宋体"/>
          <w:bCs/>
          <w:color w:val="auto"/>
          <w:sz w:val="21"/>
          <w:szCs w:val="21"/>
        </w:rPr>
      </w:pPr>
      <w:r>
        <w:rPr>
          <w:rStyle w:val="80"/>
          <w:rFonts w:hint="eastAsia" w:ascii="宋体" w:hAnsi="宋体" w:eastAsia="宋体" w:cs="宋体"/>
          <w:bCs/>
          <w:color w:val="auto"/>
          <w:sz w:val="21"/>
          <w:szCs w:val="21"/>
        </w:rPr>
        <w:t>1）</w:t>
      </w:r>
      <w:r>
        <w:rPr>
          <w:rFonts w:hint="eastAsia" w:ascii="宋体" w:hAnsi="宋体" w:eastAsia="宋体" w:cs="宋体"/>
          <w:bCs/>
          <w:color w:val="auto"/>
          <w:sz w:val="21"/>
          <w:szCs w:val="21"/>
        </w:rPr>
        <w:t>法定代表人或其授权代表未参加磋商会议或未携带相关身份证明的；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2）授权代表参加投标，未按规定提供法定代表人授权书的；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w:t>
      </w:r>
      <w:r>
        <w:rPr>
          <w:rStyle w:val="80"/>
          <w:rFonts w:hint="eastAsia" w:ascii="宋体" w:hAnsi="宋体" w:eastAsia="宋体" w:cs="宋体"/>
          <w:bCs/>
          <w:color w:val="auto"/>
          <w:sz w:val="21"/>
          <w:szCs w:val="21"/>
        </w:rPr>
        <w:t>）</w:t>
      </w:r>
      <w:r>
        <w:rPr>
          <w:rFonts w:hint="eastAsia" w:ascii="宋体" w:hAnsi="宋体" w:eastAsia="宋体" w:cs="宋体"/>
          <w:bCs/>
          <w:color w:val="auto"/>
          <w:sz w:val="21"/>
          <w:szCs w:val="21"/>
        </w:rPr>
        <w:t>出现多个投标报价，并未说明以哪一个为准的；</w:t>
      </w:r>
    </w:p>
    <w:p>
      <w:pPr>
        <w:spacing w:line="390" w:lineRule="exact"/>
        <w:rPr>
          <w:rStyle w:val="80"/>
          <w:rFonts w:ascii="宋体" w:hAnsi="宋体" w:eastAsia="宋体" w:cs="宋体"/>
          <w:bCs/>
          <w:color w:val="auto"/>
          <w:sz w:val="21"/>
          <w:szCs w:val="21"/>
        </w:rPr>
      </w:pPr>
      <w:r>
        <w:rPr>
          <w:rStyle w:val="80"/>
          <w:rFonts w:hint="eastAsia" w:ascii="宋体" w:hAnsi="宋体" w:eastAsia="宋体" w:cs="宋体"/>
          <w:bCs/>
          <w:color w:val="auto"/>
          <w:sz w:val="21"/>
          <w:szCs w:val="21"/>
        </w:rPr>
        <w:t>4）递交两份或多份内容不同的</w:t>
      </w:r>
      <w:r>
        <w:rPr>
          <w:rFonts w:hint="eastAsia" w:ascii="宋体" w:hAnsi="宋体" w:eastAsia="宋体" w:cs="宋体"/>
          <w:bCs/>
          <w:color w:val="auto"/>
          <w:sz w:val="21"/>
          <w:szCs w:val="21"/>
        </w:rPr>
        <w:t>供应商磋商响应</w:t>
      </w:r>
      <w:r>
        <w:rPr>
          <w:rStyle w:val="80"/>
          <w:rFonts w:hint="eastAsia" w:ascii="宋体" w:hAnsi="宋体" w:eastAsia="宋体" w:cs="宋体"/>
          <w:bCs/>
          <w:color w:val="auto"/>
          <w:sz w:val="21"/>
          <w:szCs w:val="21"/>
        </w:rPr>
        <w:t>文件的；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5）不符合法律、法规和磋商文件中规定的其他实质性要求的。</w:t>
      </w:r>
    </w:p>
    <w:p>
      <w:pPr>
        <w:spacing w:line="390" w:lineRule="exact"/>
        <w:rPr>
          <w:rFonts w:ascii="宋体" w:hAnsi="宋体" w:eastAsia="宋体" w:cs="宋体"/>
          <w:bCs/>
          <w:color w:val="auto"/>
          <w:sz w:val="21"/>
          <w:szCs w:val="21"/>
        </w:rPr>
      </w:pPr>
      <w:r>
        <w:rPr>
          <w:rStyle w:val="80"/>
          <w:rFonts w:hint="eastAsia" w:ascii="宋体" w:hAnsi="宋体" w:eastAsia="宋体" w:cs="宋体"/>
          <w:bCs/>
          <w:color w:val="auto"/>
          <w:sz w:val="21"/>
          <w:szCs w:val="21"/>
        </w:rPr>
        <w:t>3.3在供应商</w:t>
      </w:r>
      <w:r>
        <w:rPr>
          <w:rFonts w:hint="eastAsia" w:ascii="宋体" w:hAnsi="宋体" w:eastAsia="宋体" w:cs="宋体"/>
          <w:bCs/>
          <w:color w:val="auto"/>
          <w:sz w:val="21"/>
          <w:szCs w:val="21"/>
        </w:rPr>
        <w:t>磋商响应</w:t>
      </w:r>
      <w:r>
        <w:rPr>
          <w:rStyle w:val="80"/>
          <w:rFonts w:hint="eastAsia" w:ascii="宋体" w:hAnsi="宋体" w:eastAsia="宋体" w:cs="宋体"/>
          <w:bCs/>
          <w:color w:val="auto"/>
          <w:sz w:val="21"/>
          <w:szCs w:val="21"/>
        </w:rPr>
        <w:t>文件初审时，</w:t>
      </w:r>
      <w:r>
        <w:rPr>
          <w:rFonts w:hint="eastAsia" w:ascii="宋体" w:hAnsi="宋体" w:eastAsia="宋体" w:cs="宋体"/>
          <w:bCs/>
          <w:color w:val="auto"/>
          <w:sz w:val="21"/>
          <w:szCs w:val="21"/>
        </w:rPr>
        <w:t>发生下列情况之一的供应商磋商响应文件被视为无效</w:t>
      </w:r>
      <w:r>
        <w:rPr>
          <w:rStyle w:val="80"/>
          <w:rFonts w:hint="eastAsia" w:ascii="宋体" w:hAnsi="宋体" w:eastAsia="宋体" w:cs="宋体"/>
          <w:bCs/>
          <w:color w:val="auto"/>
          <w:sz w:val="21"/>
          <w:szCs w:val="21"/>
        </w:rPr>
        <w:t>：</w:t>
      </w:r>
      <w:r>
        <w:rPr>
          <w:rFonts w:hint="eastAsia" w:ascii="宋体" w:hAnsi="宋体" w:eastAsia="宋体" w:cs="宋体"/>
          <w:bCs/>
          <w:color w:val="auto"/>
          <w:sz w:val="21"/>
          <w:szCs w:val="21"/>
        </w:rPr>
        <w:t xml:space="preserve"> </w:t>
      </w:r>
    </w:p>
    <w:p>
      <w:pPr>
        <w:spacing w:line="390" w:lineRule="exact"/>
        <w:rPr>
          <w:rFonts w:ascii="宋体" w:hAnsi="宋体" w:eastAsia="宋体" w:cs="宋体"/>
          <w:bCs/>
          <w:color w:val="auto"/>
          <w:sz w:val="21"/>
          <w:szCs w:val="21"/>
        </w:rPr>
      </w:pPr>
      <w:r>
        <w:rPr>
          <w:rFonts w:hint="eastAsia" w:ascii="宋体" w:hAnsi="宋体" w:eastAsia="宋体" w:cs="宋体"/>
          <w:bCs/>
          <w:color w:val="auto"/>
          <w:kern w:val="21"/>
          <w:sz w:val="21"/>
          <w:szCs w:val="21"/>
        </w:rPr>
        <w:t>1）资格证明文件未提供或资格证明文件不全；</w:t>
      </w:r>
    </w:p>
    <w:p>
      <w:pPr>
        <w:spacing w:line="390" w:lineRule="exact"/>
        <w:rPr>
          <w:rFonts w:ascii="宋体" w:hAnsi="宋体" w:eastAsia="宋体" w:cs="宋体"/>
          <w:bCs/>
          <w:color w:val="auto"/>
          <w:sz w:val="21"/>
          <w:szCs w:val="21"/>
        </w:rPr>
      </w:pPr>
      <w:r>
        <w:rPr>
          <w:rFonts w:hint="eastAsia" w:ascii="宋体" w:hAnsi="宋体" w:eastAsia="宋体" w:cs="宋体"/>
          <w:bCs/>
          <w:color w:val="auto"/>
          <w:kern w:val="21"/>
          <w:sz w:val="21"/>
          <w:szCs w:val="21"/>
        </w:rPr>
        <w:t>2）法定代表人授权书不合法的；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3）供应商磋商响应文件有效期不足的；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4）未按磋商文件编制，字迹模糊不可辨，文件签署、盖章不齐全的；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5）供应商磋商响应文件内容不完整，未实质性响应磋商文件；</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6）技术条款重大偏离的；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7）不符合磋商文件中▲的要求；</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8）不符合法律、法规和磋商文件中规定的其他实质性要求的。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3.4出现下列情形之一的，采购代理机构将终止竞争性磋商采购活动，发布项目终止公告并说明原因，重新开展采购活动：</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1）因情况变化，不再符合规定的竞争性磋商采购方式适用情形的；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2）出现影响采购公正的违法、违规行为的；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3）在采购过程中符合要求的供应商或者报价未超过采购预算的供应商不足3家的；</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4）因重大变故，采购任务取消的。</w:t>
      </w:r>
    </w:p>
    <w:p>
      <w:pPr>
        <w:spacing w:line="390" w:lineRule="exact"/>
        <w:ind w:left="-4"/>
        <w:rPr>
          <w:rFonts w:ascii="宋体" w:hAnsi="宋体" w:eastAsia="宋体" w:cs="宋体"/>
          <w:bCs/>
          <w:color w:val="auto"/>
          <w:sz w:val="21"/>
          <w:szCs w:val="21"/>
        </w:rPr>
      </w:pPr>
      <w:r>
        <w:rPr>
          <w:rFonts w:hint="eastAsia" w:ascii="宋体" w:hAnsi="宋体" w:eastAsia="宋体" w:cs="宋体"/>
          <w:bCs/>
          <w:color w:val="auto"/>
          <w:sz w:val="21"/>
          <w:szCs w:val="21"/>
        </w:rPr>
        <w:t>七、授予合同</w:t>
      </w:r>
    </w:p>
    <w:p>
      <w:pPr>
        <w:spacing w:line="390" w:lineRule="exact"/>
        <w:ind w:left="420" w:hanging="420" w:hangingChars="200"/>
        <w:rPr>
          <w:rFonts w:ascii="宋体" w:hAnsi="宋体" w:eastAsia="宋体" w:cs="宋体"/>
          <w:bCs/>
          <w:color w:val="auto"/>
          <w:sz w:val="21"/>
          <w:szCs w:val="21"/>
        </w:rPr>
      </w:pPr>
      <w:r>
        <w:rPr>
          <w:rFonts w:hint="eastAsia" w:ascii="宋体" w:hAnsi="宋体" w:eastAsia="宋体" w:cs="宋体"/>
          <w:bCs/>
          <w:color w:val="auto"/>
          <w:sz w:val="21"/>
          <w:szCs w:val="21"/>
        </w:rPr>
        <w:t>1．成交通知及结果公示</w:t>
      </w:r>
    </w:p>
    <w:p>
      <w:pPr>
        <w:spacing w:line="390" w:lineRule="exact"/>
        <w:ind w:left="48" w:leftChars="-7" w:hanging="73" w:hangingChars="35"/>
        <w:rPr>
          <w:rFonts w:ascii="宋体" w:hAnsi="宋体" w:eastAsia="宋体" w:cs="宋体"/>
          <w:bCs/>
          <w:color w:val="auto"/>
          <w:sz w:val="21"/>
          <w:szCs w:val="21"/>
        </w:rPr>
      </w:pPr>
      <w:r>
        <w:rPr>
          <w:rFonts w:hint="eastAsia" w:ascii="宋体" w:hAnsi="宋体" w:eastAsia="宋体" w:cs="宋体"/>
          <w:bCs/>
          <w:color w:val="auto"/>
          <w:sz w:val="21"/>
          <w:szCs w:val="21"/>
        </w:rPr>
        <w:t>1.1成交供应商确定后，采购代理机构将向成交供应商发出成交通知书，同时在浙江省政府采购网上（</w:t>
      </w:r>
      <w:r>
        <w:rPr>
          <w:color w:val="auto"/>
        </w:rPr>
        <w:fldChar w:fldCharType="begin"/>
      </w:r>
      <w:r>
        <w:rPr>
          <w:color w:val="auto"/>
        </w:rPr>
        <w:instrText xml:space="preserve"> HYPERLINK "http://www.zjzfcg.gov.cn" </w:instrText>
      </w:r>
      <w:r>
        <w:rPr>
          <w:color w:val="auto"/>
        </w:rPr>
        <w:fldChar w:fldCharType="separate"/>
      </w:r>
      <w:r>
        <w:rPr>
          <w:rStyle w:val="32"/>
          <w:rFonts w:hint="eastAsia" w:ascii="宋体" w:hAnsi="宋体" w:eastAsia="宋体" w:cs="宋体"/>
          <w:bCs/>
          <w:snapToGrid w:val="0"/>
          <w:color w:val="auto"/>
          <w:sz w:val="21"/>
          <w:szCs w:val="21"/>
        </w:rPr>
        <w:t>http://www.zjzfcg.gov.cn</w:t>
      </w:r>
      <w:r>
        <w:rPr>
          <w:rStyle w:val="32"/>
          <w:rFonts w:hint="eastAsia" w:ascii="宋体" w:hAnsi="宋体" w:eastAsia="宋体" w:cs="宋体"/>
          <w:bCs/>
          <w:snapToGrid w:val="0"/>
          <w:color w:val="auto"/>
          <w:sz w:val="21"/>
          <w:szCs w:val="21"/>
        </w:rPr>
        <w:fldChar w:fldCharType="end"/>
      </w:r>
      <w:r>
        <w:rPr>
          <w:rFonts w:hint="eastAsia" w:ascii="宋体" w:hAnsi="宋体" w:eastAsia="宋体" w:cs="宋体"/>
          <w:bCs/>
          <w:snapToGrid w:val="0"/>
          <w:color w:val="auto"/>
          <w:sz w:val="21"/>
          <w:szCs w:val="21"/>
        </w:rPr>
        <w:t>）</w:t>
      </w:r>
      <w:r>
        <w:rPr>
          <w:rFonts w:hint="eastAsia" w:ascii="宋体" w:hAnsi="宋体" w:eastAsia="宋体" w:cs="宋体"/>
          <w:bCs/>
          <w:color w:val="auto"/>
          <w:sz w:val="21"/>
          <w:szCs w:val="21"/>
        </w:rPr>
        <w:t xml:space="preserve">公示采购结果，公示期为7个工作日。 </w:t>
      </w:r>
    </w:p>
    <w:p>
      <w:pPr>
        <w:spacing w:line="390" w:lineRule="exact"/>
        <w:ind w:left="631" w:leftChars="1" w:hanging="627" w:hangingChars="299"/>
        <w:rPr>
          <w:rFonts w:ascii="宋体" w:hAnsi="宋体" w:eastAsia="宋体" w:cs="宋体"/>
          <w:bCs/>
          <w:color w:val="auto"/>
          <w:sz w:val="21"/>
          <w:szCs w:val="21"/>
        </w:rPr>
      </w:pPr>
      <w:r>
        <w:rPr>
          <w:rFonts w:hint="eastAsia" w:ascii="宋体" w:hAnsi="宋体" w:eastAsia="宋体" w:cs="宋体"/>
          <w:bCs/>
          <w:color w:val="auto"/>
          <w:sz w:val="21"/>
          <w:szCs w:val="21"/>
        </w:rPr>
        <w:t>1.2成交通知书是合同的一个组成部分。</w:t>
      </w:r>
    </w:p>
    <w:p>
      <w:pPr>
        <w:spacing w:line="390" w:lineRule="exact"/>
        <w:ind w:left="-4" w:firstLine="2" w:firstLineChars="1"/>
        <w:rPr>
          <w:rFonts w:ascii="宋体" w:hAnsi="宋体" w:eastAsia="宋体" w:cs="宋体"/>
          <w:bCs/>
          <w:color w:val="auto"/>
          <w:sz w:val="21"/>
          <w:szCs w:val="21"/>
        </w:rPr>
      </w:pPr>
      <w:r>
        <w:rPr>
          <w:rFonts w:hint="eastAsia" w:ascii="宋体" w:hAnsi="宋体" w:eastAsia="宋体" w:cs="宋体"/>
          <w:bCs/>
          <w:color w:val="auto"/>
          <w:sz w:val="21"/>
          <w:szCs w:val="21"/>
        </w:rPr>
        <w:t>1.3当成交通知书发出后，采购代理机构将按规定退还未成交供应商的磋商保证金。</w:t>
      </w:r>
    </w:p>
    <w:p>
      <w:pPr>
        <w:spacing w:line="390" w:lineRule="exact"/>
        <w:ind w:left="631" w:leftChars="1" w:hanging="627" w:hangingChars="299"/>
        <w:rPr>
          <w:rFonts w:ascii="宋体" w:hAnsi="宋体" w:eastAsia="宋体" w:cs="宋体"/>
          <w:bCs/>
          <w:color w:val="auto"/>
          <w:sz w:val="21"/>
          <w:szCs w:val="21"/>
        </w:rPr>
      </w:pPr>
      <w:r>
        <w:rPr>
          <w:rFonts w:hint="eastAsia" w:ascii="宋体" w:hAnsi="宋体" w:eastAsia="宋体" w:cs="宋体"/>
          <w:bCs/>
          <w:color w:val="auto"/>
          <w:sz w:val="21"/>
          <w:szCs w:val="21"/>
        </w:rPr>
        <w:t>2．签订合同</w:t>
      </w:r>
    </w:p>
    <w:p>
      <w:pPr>
        <w:tabs>
          <w:tab w:val="left" w:pos="720"/>
        </w:tabs>
        <w:spacing w:line="390" w:lineRule="exact"/>
        <w:ind w:left="3"/>
        <w:rPr>
          <w:rFonts w:ascii="宋体" w:hAnsi="宋体" w:eastAsia="宋体" w:cs="宋体"/>
          <w:bCs/>
          <w:color w:val="auto"/>
          <w:sz w:val="21"/>
          <w:szCs w:val="21"/>
        </w:rPr>
      </w:pPr>
      <w:r>
        <w:rPr>
          <w:rFonts w:hint="eastAsia" w:ascii="宋体" w:hAnsi="宋体" w:eastAsia="宋体" w:cs="宋体"/>
          <w:bCs/>
          <w:color w:val="auto"/>
          <w:sz w:val="21"/>
          <w:szCs w:val="21"/>
        </w:rPr>
        <w:t>2.1 成交供应商应按成交通知书规定的时间、地点与采购人（或采购人指定的买方）签订合同。</w:t>
      </w:r>
    </w:p>
    <w:p>
      <w:pPr>
        <w:spacing w:line="390" w:lineRule="exact"/>
        <w:ind w:left="3"/>
        <w:rPr>
          <w:rFonts w:ascii="宋体" w:hAnsi="宋体" w:eastAsia="宋体" w:cs="宋体"/>
          <w:bCs/>
          <w:color w:val="auto"/>
          <w:sz w:val="21"/>
          <w:szCs w:val="21"/>
        </w:rPr>
      </w:pPr>
      <w:r>
        <w:rPr>
          <w:rFonts w:hint="eastAsia" w:ascii="宋体" w:hAnsi="宋体" w:eastAsia="宋体" w:cs="宋体"/>
          <w:bCs/>
          <w:color w:val="auto"/>
          <w:sz w:val="21"/>
          <w:szCs w:val="21"/>
        </w:rPr>
        <w:t>2.2 磋商文件、成交供应商的供应商磋商响应文件、报价修改文件、评审过程中有关澄清文件及经双方签字的磋商记录和成交通知书均作为合同附件。</w:t>
      </w:r>
    </w:p>
    <w:p>
      <w:pPr>
        <w:spacing w:line="390" w:lineRule="exact"/>
        <w:ind w:left="634" w:leftChars="1" w:hanging="630" w:hangingChars="300"/>
        <w:rPr>
          <w:rFonts w:ascii="宋体" w:hAnsi="宋体" w:eastAsia="宋体" w:cs="宋体"/>
          <w:bCs/>
          <w:color w:val="auto"/>
          <w:sz w:val="21"/>
          <w:szCs w:val="21"/>
        </w:rPr>
      </w:pPr>
      <w:r>
        <w:rPr>
          <w:rFonts w:hint="eastAsia" w:ascii="宋体" w:hAnsi="宋体" w:eastAsia="宋体" w:cs="宋体"/>
          <w:bCs/>
          <w:color w:val="auto"/>
          <w:sz w:val="21"/>
          <w:szCs w:val="21"/>
        </w:rPr>
        <w:t>2.3 拒签合同的违约责任</w:t>
      </w:r>
    </w:p>
    <w:p>
      <w:pPr>
        <w:spacing w:line="390" w:lineRule="exact"/>
        <w:ind w:firstLine="420" w:firstLineChars="200"/>
        <w:rPr>
          <w:rFonts w:ascii="宋体" w:hAnsi="宋体" w:eastAsia="宋体" w:cs="宋体"/>
          <w:bCs/>
          <w:color w:val="auto"/>
          <w:spacing w:val="-12"/>
          <w:sz w:val="21"/>
          <w:szCs w:val="21"/>
        </w:rPr>
      </w:pPr>
      <w:r>
        <w:rPr>
          <w:rFonts w:hint="eastAsia" w:ascii="宋体" w:hAnsi="宋体" w:eastAsia="宋体" w:cs="宋体"/>
          <w:bCs/>
          <w:color w:val="auto"/>
          <w:sz w:val="21"/>
          <w:szCs w:val="21"/>
        </w:rPr>
        <w:t>成交供应商接到成交通知书后，在规定的时间内借故否认已经承诺的条</w:t>
      </w:r>
      <w:r>
        <w:rPr>
          <w:rFonts w:hint="eastAsia" w:ascii="宋体" w:hAnsi="宋体" w:eastAsia="宋体" w:cs="宋体"/>
          <w:bCs/>
          <w:color w:val="auto"/>
          <w:spacing w:val="-12"/>
          <w:sz w:val="21"/>
          <w:szCs w:val="21"/>
        </w:rPr>
        <w:t>件而拒签合同者，以违约处理，其磋商保证金将被没收。</w:t>
      </w:r>
    </w:p>
    <w:p>
      <w:pPr>
        <w:spacing w:line="390" w:lineRule="exact"/>
        <w:ind w:left="36" w:leftChars="10"/>
        <w:rPr>
          <w:rFonts w:ascii="宋体" w:hAnsi="宋体" w:eastAsia="宋体" w:cs="宋体"/>
          <w:bCs/>
          <w:color w:val="auto"/>
          <w:sz w:val="21"/>
          <w:szCs w:val="21"/>
        </w:rPr>
      </w:pPr>
      <w:r>
        <w:rPr>
          <w:rFonts w:hint="eastAsia" w:ascii="宋体" w:hAnsi="宋体" w:eastAsia="宋体" w:cs="宋体"/>
          <w:bCs/>
          <w:color w:val="auto"/>
          <w:sz w:val="21"/>
          <w:szCs w:val="21"/>
        </w:rPr>
        <w:t>3. 履约保证金</w:t>
      </w:r>
    </w:p>
    <w:p>
      <w:pPr>
        <w:spacing w:line="39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履约保证金缴纳等相关规定详见“供应商须知前附表”。</w:t>
      </w:r>
    </w:p>
    <w:p>
      <w:pPr>
        <w:numPr>
          <w:ilvl w:val="0"/>
          <w:numId w:val="5"/>
        </w:numPr>
        <w:spacing w:line="390" w:lineRule="exact"/>
        <w:ind w:left="36" w:leftChars="10"/>
        <w:rPr>
          <w:rFonts w:ascii="宋体" w:hAnsi="宋体" w:eastAsia="宋体" w:cs="宋体"/>
          <w:bCs/>
          <w:color w:val="auto"/>
          <w:sz w:val="21"/>
          <w:szCs w:val="21"/>
        </w:rPr>
      </w:pPr>
      <w:r>
        <w:rPr>
          <w:rFonts w:hint="eastAsia" w:ascii="宋体" w:hAnsi="宋体" w:eastAsia="宋体" w:cs="宋体"/>
          <w:bCs/>
          <w:color w:val="auto"/>
          <w:sz w:val="21"/>
          <w:szCs w:val="21"/>
        </w:rPr>
        <w:t>采购代理服务费</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4.1采购代理服务费根据“浙价服【2003】77号文”规定的服务类标准下浮20%向成交单位收取。</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4.2采购</w:t>
      </w:r>
      <w:r>
        <w:rPr>
          <w:rFonts w:hint="eastAsia" w:ascii="宋体" w:hAnsi="宋体" w:eastAsia="宋体" w:cs="宋体"/>
          <w:bCs/>
          <w:color w:val="auto"/>
          <w:spacing w:val="-4"/>
          <w:sz w:val="21"/>
          <w:szCs w:val="21"/>
        </w:rPr>
        <w:t>代理服务费可以是现金、支票或汇票。</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4.3收取时间：成交通知书发出后5个工作日内。</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4.4采购代理服务费汇款信息：</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（1）收款人：杭州博实招标代理有限公司</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（2）开户银行：杭州联合农村商业银行股份有限公司丰潭支行</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（3）账    号：201000069514479</w:t>
      </w:r>
    </w:p>
    <w:p>
      <w:pPr>
        <w:spacing w:line="390" w:lineRule="exact"/>
        <w:rPr>
          <w:rFonts w:ascii="宋体" w:hAnsi="宋体" w:eastAsia="宋体" w:cs="宋体"/>
          <w:bCs/>
          <w:color w:val="auto"/>
          <w:sz w:val="21"/>
          <w:szCs w:val="21"/>
        </w:rPr>
      </w:pPr>
      <w:r>
        <w:rPr>
          <w:rFonts w:hint="eastAsia" w:ascii="宋体" w:hAnsi="宋体" w:eastAsia="宋体" w:cs="宋体"/>
          <w:bCs/>
          <w:color w:val="auto"/>
          <w:sz w:val="21"/>
          <w:szCs w:val="21"/>
        </w:rPr>
        <w:t>八、供应商登记注册</w:t>
      </w:r>
    </w:p>
    <w:p>
      <w:pPr>
        <w:spacing w:line="390" w:lineRule="exact"/>
        <w:ind w:firstLine="411" w:firstLineChars="196"/>
        <w:rPr>
          <w:rFonts w:ascii="宋体" w:hAnsi="宋体" w:eastAsia="宋体" w:cs="宋体"/>
          <w:color w:val="auto"/>
          <w:sz w:val="21"/>
          <w:szCs w:val="21"/>
        </w:rPr>
      </w:pPr>
      <w:r>
        <w:rPr>
          <w:rFonts w:hint="eastAsia" w:ascii="宋体" w:hAnsi="宋体" w:eastAsia="宋体" w:cs="宋体"/>
          <w:bCs/>
          <w:color w:val="auto"/>
          <w:sz w:val="21"/>
          <w:szCs w:val="21"/>
        </w:rPr>
        <w:t>供应商参加磋商活动时，应在</w:t>
      </w:r>
      <w:r>
        <w:rPr>
          <w:rFonts w:hint="eastAsia" w:ascii="宋体" w:hAnsi="宋体" w:eastAsia="宋体" w:cs="宋体"/>
          <w:bCs/>
          <w:snapToGrid w:val="0"/>
          <w:color w:val="auto"/>
          <w:sz w:val="21"/>
          <w:szCs w:val="21"/>
        </w:rPr>
        <w:t>浙江政府采购网：</w:t>
      </w:r>
      <w:r>
        <w:rPr>
          <w:color w:val="auto"/>
        </w:rPr>
        <w:fldChar w:fldCharType="begin"/>
      </w:r>
      <w:r>
        <w:rPr>
          <w:color w:val="auto"/>
        </w:rPr>
        <w:instrText xml:space="preserve"> HYPERLINK "http://www.zjzfcg.gov.cn" </w:instrText>
      </w:r>
      <w:r>
        <w:rPr>
          <w:color w:val="auto"/>
        </w:rPr>
        <w:fldChar w:fldCharType="separate"/>
      </w:r>
      <w:r>
        <w:rPr>
          <w:rStyle w:val="32"/>
          <w:rFonts w:hint="eastAsia" w:ascii="宋体" w:hAnsi="宋体" w:eastAsia="宋体" w:cs="宋体"/>
          <w:bCs/>
          <w:snapToGrid w:val="0"/>
          <w:color w:val="auto"/>
          <w:sz w:val="21"/>
          <w:szCs w:val="21"/>
        </w:rPr>
        <w:t>http://www.zjzfcg.gov.cn</w:t>
      </w:r>
      <w:r>
        <w:rPr>
          <w:rStyle w:val="32"/>
          <w:rFonts w:hint="eastAsia" w:ascii="宋体" w:hAnsi="宋体" w:eastAsia="宋体" w:cs="宋体"/>
          <w:bCs/>
          <w:snapToGrid w:val="0"/>
          <w:color w:val="auto"/>
          <w:sz w:val="21"/>
          <w:szCs w:val="21"/>
        </w:rPr>
        <w:fldChar w:fldCharType="end"/>
      </w:r>
      <w:r>
        <w:rPr>
          <w:rFonts w:hint="eastAsia" w:ascii="宋体" w:hAnsi="宋体" w:eastAsia="宋体" w:cs="宋体"/>
          <w:bCs/>
          <w:snapToGrid w:val="0"/>
          <w:color w:val="auto"/>
          <w:sz w:val="21"/>
          <w:szCs w:val="21"/>
        </w:rPr>
        <w:t>上进行登记注册。</w:t>
      </w:r>
      <w:r>
        <w:rPr>
          <w:rFonts w:hint="eastAsia" w:ascii="宋体" w:hAnsi="宋体" w:eastAsia="宋体" w:cs="宋体"/>
          <w:color w:val="auto"/>
          <w:sz w:val="21"/>
          <w:szCs w:val="21"/>
        </w:rPr>
        <w:t>成交供应商应在合同签订前完成注册并成为正式注册供应商。</w:t>
      </w: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pStyle w:val="2"/>
        <w:rPr>
          <w:color w:val="auto"/>
        </w:rPr>
      </w:pPr>
    </w:p>
    <w:p>
      <w:pPr>
        <w:autoSpaceDE w:val="0"/>
        <w:autoSpaceDN w:val="0"/>
        <w:spacing w:line="440" w:lineRule="exact"/>
        <w:jc w:val="center"/>
        <w:textAlignment w:val="bottom"/>
        <w:rPr>
          <w:rFonts w:ascii="宋体" w:hAnsi="宋体" w:eastAsia="宋体" w:cs="宋体"/>
          <w:b/>
          <w:bCs/>
          <w:color w:val="auto"/>
          <w:sz w:val="28"/>
          <w:szCs w:val="28"/>
        </w:rPr>
      </w:pPr>
      <w:r>
        <w:rPr>
          <w:rFonts w:hint="eastAsia" w:ascii="宋体" w:hAnsi="宋体" w:eastAsia="宋体" w:cs="宋体"/>
          <w:b/>
          <w:bCs/>
          <w:color w:val="auto"/>
          <w:sz w:val="28"/>
          <w:szCs w:val="28"/>
        </w:rPr>
        <w:t>第三部分   评审办法及评审细则</w:t>
      </w:r>
    </w:p>
    <w:p>
      <w:pPr>
        <w:spacing w:line="440" w:lineRule="exact"/>
        <w:jc w:val="center"/>
        <w:rPr>
          <w:rFonts w:ascii="宋体" w:hAnsi="宋体" w:eastAsia="宋体" w:cs="宋体"/>
          <w:color w:val="auto"/>
          <w:sz w:val="21"/>
          <w:szCs w:val="21"/>
        </w:rPr>
      </w:pPr>
    </w:p>
    <w:p>
      <w:pPr>
        <w:tabs>
          <w:tab w:val="left" w:pos="540"/>
        </w:tabs>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一、评审原则</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根据《中华人民共和国政府采购实施条例》、《政府采购非招标采购方式管理办法》、《政府采购竞争性磋商采购方式管理暂行办法》等有关规定，并结合本项目的实际，特制定本办法。 </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二、评审工作由采购人依法组织的磋商小组全权负责。</w:t>
      </w:r>
    </w:p>
    <w:p>
      <w:pPr>
        <w:tabs>
          <w:tab w:val="left" w:pos="0"/>
        </w:tabs>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三、评审办法</w:t>
      </w:r>
    </w:p>
    <w:p>
      <w:pPr>
        <w:tabs>
          <w:tab w:val="left" w:pos="0"/>
        </w:tabs>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1、磋商小组采用百分制综合评分。</w:t>
      </w:r>
    </w:p>
    <w:p>
      <w:pPr>
        <w:widowControl/>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商务分由评标委员会对照评分细则和磋商响应文件充分讨论后，按照少数服从多数的原则，集体统一评分。</w:t>
      </w:r>
    </w:p>
    <w:p>
      <w:pPr>
        <w:tabs>
          <w:tab w:val="left" w:pos="0"/>
        </w:tabs>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商务、技术分=评标委员会得分总数/评标委员会人数；价格分由代理机构指定专人进行计算。评分时保留小数1位，计算评分值时保留小数2位。</w:t>
      </w:r>
    </w:p>
    <w:p>
      <w:pPr>
        <w:autoSpaceDE w:val="0"/>
        <w:autoSpaceDN w:val="0"/>
        <w:spacing w:line="40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响应供应商的综合评分为价格分+技术分+商务分。由代理机构指定专人进行计算和复核。</w:t>
      </w:r>
    </w:p>
    <w:p>
      <w:pPr>
        <w:widowControl/>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磋商小组根据综合评分情况，按照评审得分由高到低顺序推荐3名以上成交候选供应商，并编写评审报告。评审得分相同的，按照最后报价由低到高的顺序推荐。评审得分且最后报价相同的，按照技术指标优劣顺序推荐。本次磋商，采购人授权磋商小组定标，磋商结果由采购人代表签字确认。</w:t>
      </w:r>
    </w:p>
    <w:p>
      <w:pPr>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color w:val="auto"/>
          <w:sz w:val="21"/>
          <w:szCs w:val="21"/>
        </w:rPr>
        <w:t>成交供应商确定之日起2个工作日内，采购代理机构将向其发出成交通知书，并在浙江省政府采购网（http：//www.zjzfcg.gov.cn）上公告成交结果。</w:t>
      </w:r>
    </w:p>
    <w:p>
      <w:pPr>
        <w:spacing w:line="400" w:lineRule="exact"/>
        <w:ind w:firstLine="411" w:firstLineChars="196"/>
        <w:rPr>
          <w:rFonts w:ascii="宋体" w:hAnsi="宋体" w:eastAsia="宋体" w:cs="宋体"/>
          <w:bCs/>
          <w:color w:val="auto"/>
          <w:sz w:val="21"/>
          <w:szCs w:val="21"/>
        </w:rPr>
      </w:pPr>
      <w:r>
        <w:rPr>
          <w:rFonts w:hint="eastAsia" w:ascii="宋体" w:hAnsi="宋体" w:eastAsia="宋体" w:cs="宋体"/>
          <w:bCs/>
          <w:color w:val="auto"/>
          <w:sz w:val="21"/>
          <w:szCs w:val="21"/>
        </w:rPr>
        <w:t>四、评标细则</w:t>
      </w:r>
    </w:p>
    <w:p>
      <w:pPr>
        <w:tabs>
          <w:tab w:val="left" w:pos="0"/>
        </w:tabs>
        <w:spacing w:line="40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（一）价格部分（20分）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报价分采用低价优先法计算，即满足磋商文件要求且最终报价最低的报价为评标基准价，得满分20分，其他响应供应商的价格分按照下列公式计算：价格分=（评标基准价/投标报价）×20。</w:t>
      </w:r>
    </w:p>
    <w:p>
      <w:pPr>
        <w:spacing w:line="400" w:lineRule="atLeast"/>
        <w:ind w:firstLine="480"/>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报价的合理性：分析总报价及各个分项报价是否合理，报价范围是否完整，有否重大错漏项，磋商小组认为投标报价出现异常时，有权要求响应供应商在磋商期间对投标报价的详细组成等事项作出解释和澄清，并确认其投标报价是否有效。</w:t>
      </w:r>
    </w:p>
    <w:p>
      <w:pPr>
        <w:spacing w:line="360" w:lineRule="exact"/>
        <w:ind w:firstLine="480"/>
        <w:rPr>
          <w:rFonts w:ascii="宋体" w:hAnsi="宋体" w:eastAsia="宋体" w:cs="宋体"/>
          <w:b/>
          <w:bCs/>
          <w:color w:val="auto"/>
          <w:sz w:val="21"/>
          <w:szCs w:val="21"/>
        </w:rPr>
      </w:pPr>
      <w:r>
        <w:rPr>
          <w:rFonts w:hint="eastAsia" w:ascii="宋体" w:hAnsi="宋体" w:eastAsia="宋体" w:cs="宋体"/>
          <w:b/>
          <w:bCs/>
          <w:color w:val="auto"/>
          <w:sz w:val="21"/>
          <w:szCs w:val="21"/>
        </w:rPr>
        <w:t>扶持政策说明：</w:t>
      </w:r>
    </w:p>
    <w:p>
      <w:pPr>
        <w:pStyle w:val="57"/>
        <w:numPr>
          <w:ilvl w:val="0"/>
          <w:numId w:val="6"/>
        </w:numPr>
        <w:spacing w:line="400" w:lineRule="exact"/>
        <w:ind w:firstLine="420"/>
        <w:jc w:val="both"/>
        <w:rPr>
          <w:rFonts w:eastAsia="宋体" w:cs="宋体"/>
          <w:color w:val="auto"/>
          <w:kern w:val="2"/>
          <w:sz w:val="21"/>
          <w:szCs w:val="21"/>
        </w:rPr>
      </w:pPr>
      <w:r>
        <w:rPr>
          <w:rFonts w:hint="eastAsia" w:eastAsia="宋体" w:cs="宋体"/>
          <w:color w:val="auto"/>
          <w:kern w:val="2"/>
          <w:sz w:val="21"/>
          <w:szCs w:val="21"/>
        </w:rPr>
        <w:t>根据财库〔2011〕181号的相关规定，在评审时对小型和微型企业的磋商报价给予 6 %的扣除，取扣除后的价格作为最终磋商报价（此最终磋商报价仅作为价格分计算）。属于小型和微型企业的，响应文件中供应商必须以下证明材料：</w:t>
      </w:r>
    </w:p>
    <w:p>
      <w:pPr>
        <w:pStyle w:val="57"/>
        <w:spacing w:line="400" w:lineRule="exact"/>
        <w:ind w:firstLine="420" w:firstLineChars="200"/>
        <w:jc w:val="both"/>
        <w:rPr>
          <w:rFonts w:eastAsia="宋体" w:cs="宋体"/>
          <w:color w:val="auto"/>
          <w:kern w:val="2"/>
          <w:sz w:val="21"/>
          <w:szCs w:val="21"/>
        </w:rPr>
      </w:pPr>
      <w:r>
        <w:rPr>
          <w:rFonts w:hint="eastAsia" w:eastAsia="宋体" w:cs="宋体"/>
          <w:color w:val="auto"/>
          <w:kern w:val="2"/>
          <w:sz w:val="21"/>
          <w:szCs w:val="21"/>
        </w:rPr>
        <w:sym w:font="Wingdings" w:char="F081"/>
      </w:r>
      <w:r>
        <w:rPr>
          <w:rFonts w:hint="eastAsia" w:eastAsia="宋体" w:cs="宋体"/>
          <w:color w:val="auto"/>
          <w:kern w:val="2"/>
          <w:sz w:val="21"/>
          <w:szCs w:val="21"/>
        </w:rPr>
        <w:t>供应商已通过浙江政府采购网申请注册入库供应商【注：提供已申请入库供应商的网站信息材料】。</w:t>
      </w:r>
    </w:p>
    <w:p>
      <w:pPr>
        <w:pStyle w:val="57"/>
        <w:spacing w:line="400" w:lineRule="exact"/>
        <w:ind w:firstLine="420" w:firstLineChars="200"/>
        <w:jc w:val="both"/>
        <w:rPr>
          <w:rFonts w:eastAsia="宋体" w:cs="宋体"/>
          <w:color w:val="auto"/>
          <w:kern w:val="2"/>
          <w:sz w:val="21"/>
          <w:szCs w:val="21"/>
        </w:rPr>
      </w:pPr>
      <w:r>
        <w:rPr>
          <w:rFonts w:hint="eastAsia" w:eastAsia="宋体" w:cs="宋体"/>
          <w:color w:val="auto"/>
          <w:kern w:val="2"/>
          <w:sz w:val="21"/>
          <w:szCs w:val="21"/>
        </w:rPr>
        <w:sym w:font="Wingdings" w:char="F082"/>
      </w:r>
      <w:r>
        <w:rPr>
          <w:rFonts w:hint="eastAsia" w:eastAsia="宋体" w:cs="宋体"/>
          <w:color w:val="auto"/>
          <w:kern w:val="2"/>
          <w:sz w:val="21"/>
          <w:szCs w:val="21"/>
        </w:rPr>
        <w:t>《中小企业声明函》（见附件）以及本单位、制造商（如有）“国家企业信用信息公示系统——小微企业名录”页面查询结果（查询时间为投标前一周内，并加盖本单位公章），并在报价明细表中说明制造商情况。</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磋商响应文件中提供残疾人福利性单位声明函（见附件）。</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400" w:lineRule="exact"/>
        <w:ind w:firstLine="422"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(注：未提供以上材料的，均不给予价格扣除）</w:t>
      </w:r>
    </w:p>
    <w:p>
      <w:pPr>
        <w:pStyle w:val="57"/>
        <w:spacing w:line="360" w:lineRule="exact"/>
        <w:ind w:firstLine="420"/>
        <w:jc w:val="both"/>
        <w:rPr>
          <w:rFonts w:eastAsia="宋体" w:cs="宋体"/>
          <w:color w:val="auto"/>
          <w:kern w:val="2"/>
          <w:sz w:val="21"/>
          <w:szCs w:val="21"/>
        </w:rPr>
      </w:pPr>
      <w:r>
        <w:rPr>
          <w:rFonts w:hint="eastAsia" w:eastAsia="宋体" w:cs="宋体"/>
          <w:color w:val="auto"/>
          <w:kern w:val="2"/>
          <w:sz w:val="21"/>
          <w:szCs w:val="21"/>
        </w:rPr>
        <w:t>4、此项由磋商小组集体核实后统一打分。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lang w:val="zh-CN"/>
        </w:rPr>
        <w:t>（</w:t>
      </w:r>
      <w:r>
        <w:rPr>
          <w:rFonts w:hint="eastAsia" w:ascii="宋体" w:hAnsi="宋体" w:eastAsia="宋体" w:cs="宋体"/>
          <w:bCs/>
          <w:color w:val="auto"/>
          <w:sz w:val="21"/>
          <w:szCs w:val="21"/>
        </w:rPr>
        <w:t>二</w:t>
      </w:r>
      <w:r>
        <w:rPr>
          <w:rFonts w:hint="eastAsia" w:ascii="宋体" w:hAnsi="宋体" w:eastAsia="宋体" w:cs="宋体"/>
          <w:bCs/>
          <w:color w:val="auto"/>
          <w:sz w:val="21"/>
          <w:szCs w:val="21"/>
          <w:lang w:val="zh-CN"/>
        </w:rPr>
        <w:t>）</w:t>
      </w:r>
      <w:r>
        <w:rPr>
          <w:rFonts w:hint="eastAsia" w:ascii="宋体" w:hAnsi="宋体" w:eastAsia="宋体" w:cs="宋体"/>
          <w:bCs/>
          <w:color w:val="auto"/>
          <w:sz w:val="21"/>
          <w:szCs w:val="21"/>
        </w:rPr>
        <w:t>商务技术分（80分）</w:t>
      </w:r>
    </w:p>
    <w:tbl>
      <w:tblPr>
        <w:tblStyle w:val="34"/>
        <w:tblW w:w="9585" w:type="dxa"/>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965"/>
        <w:gridCol w:w="915"/>
        <w:gridCol w:w="5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79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lang w:val="zh-CN"/>
              </w:rPr>
              <w:t>序号</w:t>
            </w:r>
          </w:p>
        </w:tc>
        <w:tc>
          <w:tcPr>
            <w:tcW w:w="196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lang w:val="zh-CN"/>
              </w:rPr>
              <w:t>评分内容</w:t>
            </w:r>
          </w:p>
        </w:tc>
        <w:tc>
          <w:tcPr>
            <w:tcW w:w="91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lang w:val="zh-CN"/>
              </w:rPr>
              <w:t>分值</w:t>
            </w:r>
          </w:p>
        </w:tc>
        <w:tc>
          <w:tcPr>
            <w:tcW w:w="5910"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lang w:val="zh-CN"/>
              </w:rPr>
              <w:t>备</w:t>
            </w:r>
            <w:r>
              <w:rPr>
                <w:rFonts w:hint="eastAsia" w:ascii="宋体" w:hAnsi="宋体" w:eastAsia="宋体" w:cs="宋体"/>
                <w:bCs/>
                <w:color w:val="auto"/>
                <w:sz w:val="21"/>
                <w:szCs w:val="21"/>
              </w:rPr>
              <w:t xml:space="preserve">  </w:t>
            </w:r>
            <w:r>
              <w:rPr>
                <w:rFonts w:hint="eastAsia" w:ascii="宋体" w:hAnsi="宋体" w:eastAsia="宋体" w:cs="宋体"/>
                <w:bCs/>
                <w:color w:val="auto"/>
                <w:sz w:val="21"/>
                <w:szCs w:val="21"/>
                <w:lang w:val="zh-CN"/>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795" w:type="dxa"/>
            <w:vAlign w:val="center"/>
          </w:tcPr>
          <w:p>
            <w:pPr>
              <w:spacing w:line="400" w:lineRule="exact"/>
              <w:jc w:val="center"/>
              <w:rPr>
                <w:rFonts w:ascii="宋体" w:hAnsi="宋体" w:eastAsia="宋体" w:cs="宋体"/>
                <w:bCs/>
                <w:color w:val="auto"/>
                <w:sz w:val="21"/>
                <w:szCs w:val="21"/>
                <w:lang w:val="zh-CN"/>
              </w:rPr>
            </w:pPr>
            <w:r>
              <w:rPr>
                <w:rFonts w:hint="eastAsia" w:ascii="宋体" w:hAnsi="宋体" w:eastAsia="宋体" w:cs="宋体"/>
                <w:bCs/>
                <w:color w:val="auto"/>
                <w:sz w:val="21"/>
                <w:szCs w:val="21"/>
              </w:rPr>
              <w:t>1</w:t>
            </w:r>
          </w:p>
        </w:tc>
        <w:tc>
          <w:tcPr>
            <w:tcW w:w="1965" w:type="dxa"/>
            <w:vAlign w:val="center"/>
          </w:tcPr>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投标人综合实力</w:t>
            </w:r>
          </w:p>
        </w:tc>
        <w:tc>
          <w:tcPr>
            <w:tcW w:w="915" w:type="dxa"/>
            <w:vAlign w:val="center"/>
          </w:tcPr>
          <w:p>
            <w:pPr>
              <w:spacing w:line="400" w:lineRule="exact"/>
              <w:jc w:val="center"/>
              <w:rPr>
                <w:rFonts w:ascii="宋体" w:hAnsi="宋体" w:eastAsia="宋体" w:cs="宋体"/>
                <w:bCs/>
                <w:color w:val="auto"/>
                <w:sz w:val="21"/>
                <w:szCs w:val="21"/>
                <w:lang w:val="zh-CN"/>
              </w:rPr>
            </w:pPr>
            <w:r>
              <w:rPr>
                <w:rFonts w:hint="eastAsia" w:ascii="宋体" w:hAnsi="宋体" w:eastAsia="宋体" w:cs="宋体"/>
                <w:bCs/>
                <w:color w:val="auto"/>
                <w:sz w:val="21"/>
                <w:szCs w:val="21"/>
              </w:rPr>
              <w:t>2分</w:t>
            </w:r>
          </w:p>
        </w:tc>
        <w:tc>
          <w:tcPr>
            <w:tcW w:w="5910" w:type="dxa"/>
            <w:vAlign w:val="center"/>
          </w:tcPr>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根据投标人管理能力、经验、实力等方面横向比较：0-2分。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795" w:type="dxa"/>
            <w:vAlign w:val="center"/>
          </w:tcPr>
          <w:p>
            <w:pPr>
              <w:spacing w:line="400" w:lineRule="exact"/>
              <w:jc w:val="center"/>
              <w:rPr>
                <w:rFonts w:ascii="宋体" w:hAnsi="宋体" w:eastAsia="宋体" w:cs="宋体"/>
                <w:bCs/>
                <w:color w:val="auto"/>
                <w:sz w:val="21"/>
                <w:szCs w:val="21"/>
                <w:lang w:val="zh-CN"/>
              </w:rPr>
            </w:pPr>
            <w:r>
              <w:rPr>
                <w:rFonts w:hint="eastAsia" w:ascii="宋体" w:hAnsi="宋体" w:eastAsia="宋体" w:cs="宋体"/>
                <w:bCs/>
                <w:color w:val="auto"/>
                <w:sz w:val="21"/>
                <w:szCs w:val="21"/>
              </w:rPr>
              <w:t>2</w:t>
            </w:r>
          </w:p>
        </w:tc>
        <w:tc>
          <w:tcPr>
            <w:tcW w:w="1965" w:type="dxa"/>
            <w:vAlign w:val="center"/>
          </w:tcPr>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同类业绩情况</w:t>
            </w:r>
          </w:p>
        </w:tc>
        <w:tc>
          <w:tcPr>
            <w:tcW w:w="915" w:type="dxa"/>
            <w:vAlign w:val="center"/>
          </w:tcPr>
          <w:p>
            <w:pPr>
              <w:spacing w:line="400" w:lineRule="exact"/>
              <w:jc w:val="center"/>
              <w:rPr>
                <w:rFonts w:ascii="宋体" w:hAnsi="宋体" w:eastAsia="宋体" w:cs="宋体"/>
                <w:bCs/>
                <w:color w:val="auto"/>
                <w:sz w:val="21"/>
                <w:szCs w:val="21"/>
                <w:lang w:val="zh-CN"/>
              </w:rPr>
            </w:pPr>
            <w:r>
              <w:rPr>
                <w:rFonts w:hint="eastAsia" w:ascii="宋体" w:hAnsi="宋体" w:eastAsia="宋体" w:cs="宋体"/>
                <w:bCs/>
                <w:color w:val="auto"/>
                <w:sz w:val="21"/>
                <w:szCs w:val="21"/>
              </w:rPr>
              <w:t>5分</w:t>
            </w:r>
          </w:p>
        </w:tc>
        <w:tc>
          <w:tcPr>
            <w:tcW w:w="5910" w:type="dxa"/>
            <w:vAlign w:val="center"/>
          </w:tcPr>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2015年至今具有类似拍摄、制作节目并在省、市级电视台播出的成功案例，每提供1个合同得1分，最多5分（须提供合同复印件，原件备查。）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9" w:hRule="atLeast"/>
        </w:trPr>
        <w:tc>
          <w:tcPr>
            <w:tcW w:w="795" w:type="dxa"/>
            <w:vAlign w:val="center"/>
          </w:tcPr>
          <w:p>
            <w:pPr>
              <w:spacing w:line="400" w:lineRule="exact"/>
              <w:jc w:val="center"/>
              <w:rPr>
                <w:rFonts w:ascii="宋体" w:hAnsi="宋体" w:eastAsia="宋体" w:cs="宋体"/>
                <w:bCs/>
                <w:color w:val="auto"/>
                <w:sz w:val="21"/>
                <w:szCs w:val="21"/>
                <w:lang w:val="zh-CN"/>
              </w:rPr>
            </w:pPr>
            <w:r>
              <w:rPr>
                <w:rFonts w:hint="eastAsia" w:ascii="宋体" w:hAnsi="宋体" w:eastAsia="宋体" w:cs="宋体"/>
                <w:bCs/>
                <w:color w:val="auto"/>
                <w:sz w:val="21"/>
                <w:szCs w:val="21"/>
              </w:rPr>
              <w:t>3</w:t>
            </w:r>
          </w:p>
        </w:tc>
        <w:tc>
          <w:tcPr>
            <w:tcW w:w="1965" w:type="dxa"/>
            <w:vAlign w:val="center"/>
          </w:tcPr>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其他资质</w:t>
            </w:r>
          </w:p>
        </w:tc>
        <w:tc>
          <w:tcPr>
            <w:tcW w:w="915" w:type="dxa"/>
            <w:vAlign w:val="center"/>
          </w:tcPr>
          <w:p>
            <w:pPr>
              <w:spacing w:line="400" w:lineRule="exact"/>
              <w:jc w:val="center"/>
              <w:rPr>
                <w:rFonts w:ascii="宋体" w:hAnsi="宋体" w:eastAsia="宋体" w:cs="宋体"/>
                <w:bCs/>
                <w:color w:val="auto"/>
                <w:sz w:val="21"/>
                <w:szCs w:val="21"/>
                <w:lang w:val="zh-CN"/>
              </w:rPr>
            </w:pPr>
            <w:r>
              <w:rPr>
                <w:rFonts w:hint="eastAsia" w:ascii="宋体" w:hAnsi="宋体" w:eastAsia="宋体" w:cs="宋体"/>
                <w:bCs/>
                <w:color w:val="auto"/>
                <w:sz w:val="21"/>
                <w:szCs w:val="21"/>
              </w:rPr>
              <w:t>3分</w:t>
            </w:r>
          </w:p>
        </w:tc>
        <w:tc>
          <w:tcPr>
            <w:tcW w:w="5910" w:type="dxa"/>
            <w:vAlign w:val="center"/>
          </w:tcPr>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1.投标人具有广播电视节目制作经营许可证得1分。（须提供证书复印件，原件备查）</w:t>
            </w:r>
          </w:p>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2.拥有自有新媒体传播渠道，拥有5个及以上得2分，5个以内得1分。（须提供相关证明或说明）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795" w:type="dxa"/>
            <w:vAlign w:val="center"/>
          </w:tcPr>
          <w:p>
            <w:pPr>
              <w:spacing w:line="400" w:lineRule="exact"/>
              <w:jc w:val="center"/>
              <w:rPr>
                <w:rFonts w:ascii="宋体" w:hAnsi="宋体" w:eastAsia="宋体" w:cs="宋体"/>
                <w:bCs/>
                <w:color w:val="auto"/>
                <w:sz w:val="21"/>
                <w:szCs w:val="21"/>
                <w:lang w:val="zh-CN"/>
              </w:rPr>
            </w:pPr>
            <w:r>
              <w:rPr>
                <w:rFonts w:hint="eastAsia" w:ascii="宋体" w:hAnsi="宋体" w:eastAsia="宋体" w:cs="宋体"/>
                <w:bCs/>
                <w:color w:val="auto"/>
                <w:sz w:val="21"/>
                <w:szCs w:val="21"/>
              </w:rPr>
              <w:t>4</w:t>
            </w:r>
          </w:p>
        </w:tc>
        <w:tc>
          <w:tcPr>
            <w:tcW w:w="1965" w:type="dxa"/>
            <w:vAlign w:val="center"/>
          </w:tcPr>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标书制作质量</w:t>
            </w:r>
          </w:p>
        </w:tc>
        <w:tc>
          <w:tcPr>
            <w:tcW w:w="915" w:type="dxa"/>
            <w:vAlign w:val="center"/>
          </w:tcPr>
          <w:p>
            <w:pPr>
              <w:spacing w:line="400" w:lineRule="exact"/>
              <w:jc w:val="center"/>
              <w:rPr>
                <w:rFonts w:ascii="宋体" w:hAnsi="宋体" w:eastAsia="宋体" w:cs="宋体"/>
                <w:bCs/>
                <w:color w:val="auto"/>
                <w:sz w:val="21"/>
                <w:szCs w:val="21"/>
                <w:lang w:val="zh-CN"/>
              </w:rPr>
            </w:pPr>
            <w:r>
              <w:rPr>
                <w:rFonts w:hint="eastAsia" w:ascii="宋体" w:hAnsi="宋体" w:eastAsia="宋体" w:cs="宋体"/>
                <w:bCs/>
                <w:color w:val="auto"/>
                <w:sz w:val="21"/>
                <w:szCs w:val="21"/>
              </w:rPr>
              <w:t>2分</w:t>
            </w:r>
          </w:p>
        </w:tc>
        <w:tc>
          <w:tcPr>
            <w:tcW w:w="5910" w:type="dxa"/>
            <w:vAlign w:val="center"/>
          </w:tcPr>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标书的制作情况0-2分：即：编制有序、装订整齐、书面整洁、内容详实。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0" w:hRule="atLeast"/>
        </w:trPr>
        <w:tc>
          <w:tcPr>
            <w:tcW w:w="79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5</w:t>
            </w:r>
          </w:p>
        </w:tc>
        <w:tc>
          <w:tcPr>
            <w:tcW w:w="1965" w:type="dxa"/>
            <w:vAlign w:val="center"/>
          </w:tcPr>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工作实施方案</w:t>
            </w:r>
          </w:p>
        </w:tc>
        <w:tc>
          <w:tcPr>
            <w:tcW w:w="91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40分</w:t>
            </w:r>
          </w:p>
        </w:tc>
        <w:tc>
          <w:tcPr>
            <w:tcW w:w="5910" w:type="dxa"/>
            <w:vAlign w:val="center"/>
          </w:tcPr>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项目整体方案是否全面、完整、体现福彩主旨，节目制作内容在整体创意、表现主题、展示内容、展示形式及拍摄制作技术等方面是否能很好得展现福利彩票“扶老、助残、救孤、济困”的宣传需求；配套宣传活动是否全面有效：</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针对本项目各个环节的工作方案及实施计划是否详尽、完整、科学合理（40分）：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1.《福彩好声音》策划方案：0-7分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2.现场拍摄方案：0-5分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3.后期制作方案：0-5分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4.网络视频及电视台播出方案：0-5分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5.《福彩好声音》宣传推广方案：0-3分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6.现场演示及样片播出情况：0-15分（演示时间为10分钟（不含专家提问）本次演示相关的设备和网络环境由响应供应商提供并自建。）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79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6</w:t>
            </w:r>
          </w:p>
        </w:tc>
        <w:tc>
          <w:tcPr>
            <w:tcW w:w="1965" w:type="dxa"/>
            <w:vAlign w:val="center"/>
          </w:tcPr>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进度安排</w:t>
            </w:r>
          </w:p>
        </w:tc>
        <w:tc>
          <w:tcPr>
            <w:tcW w:w="91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2分</w:t>
            </w:r>
          </w:p>
        </w:tc>
        <w:tc>
          <w:tcPr>
            <w:tcW w:w="5910" w:type="dxa"/>
            <w:vAlign w:val="center"/>
          </w:tcPr>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供应商拟对本项目制定各项内容的进度安排计划是否详细具体，是否科学合理并符合本项目要求，有评审专家横向比较：0-2分。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79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7</w:t>
            </w:r>
          </w:p>
        </w:tc>
        <w:tc>
          <w:tcPr>
            <w:tcW w:w="1965" w:type="dxa"/>
            <w:vAlign w:val="center"/>
          </w:tcPr>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设施设备</w:t>
            </w:r>
          </w:p>
        </w:tc>
        <w:tc>
          <w:tcPr>
            <w:tcW w:w="91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3分</w:t>
            </w:r>
          </w:p>
        </w:tc>
        <w:tc>
          <w:tcPr>
            <w:tcW w:w="5910" w:type="dxa"/>
            <w:vAlign w:val="center"/>
          </w:tcPr>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所投入的专业拍摄设施设备是否能满足项目需求：0-3分。（提供设备发票复印件）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79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8</w:t>
            </w:r>
          </w:p>
        </w:tc>
        <w:tc>
          <w:tcPr>
            <w:tcW w:w="1965" w:type="dxa"/>
            <w:vAlign w:val="center"/>
          </w:tcPr>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服务承诺及质量保证</w:t>
            </w:r>
          </w:p>
        </w:tc>
        <w:tc>
          <w:tcPr>
            <w:tcW w:w="91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10分</w:t>
            </w:r>
          </w:p>
        </w:tc>
        <w:tc>
          <w:tcPr>
            <w:tcW w:w="5910" w:type="dxa"/>
            <w:vAlign w:val="center"/>
          </w:tcPr>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1.服务范围及响应时间：0-3分；</w:t>
            </w:r>
          </w:p>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zh-CN"/>
              </w:rPr>
              <w:t>节目制作质量及播出时效性：</w:t>
            </w:r>
            <w:r>
              <w:rPr>
                <w:rFonts w:hint="eastAsia" w:ascii="宋体" w:hAnsi="宋体" w:eastAsia="宋体" w:cs="宋体"/>
                <w:bCs/>
                <w:color w:val="auto"/>
                <w:sz w:val="21"/>
                <w:szCs w:val="21"/>
              </w:rPr>
              <w:t>0-5</w:t>
            </w:r>
            <w:r>
              <w:rPr>
                <w:rFonts w:hint="eastAsia" w:ascii="宋体" w:hAnsi="宋体" w:eastAsia="宋体" w:cs="宋体"/>
                <w:bCs/>
                <w:color w:val="auto"/>
                <w:sz w:val="21"/>
                <w:szCs w:val="21"/>
                <w:lang w:val="zh-CN"/>
              </w:rPr>
              <w:t>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宋体" w:hAnsi="宋体" w:eastAsia="宋体" w:cs="宋体"/>
                <w:bCs/>
                <w:color w:val="auto"/>
                <w:sz w:val="21"/>
                <w:szCs w:val="21"/>
                <w:lang w:val="zh-CN"/>
              </w:rPr>
              <w:t>应急预案：</w:t>
            </w:r>
            <w:r>
              <w:rPr>
                <w:rFonts w:hint="eastAsia" w:ascii="宋体" w:hAnsi="宋体" w:eastAsia="宋体" w:cs="宋体"/>
                <w:bCs/>
                <w:color w:val="auto"/>
                <w:sz w:val="21"/>
                <w:szCs w:val="21"/>
              </w:rPr>
              <w:t>0-2</w:t>
            </w:r>
            <w:r>
              <w:rPr>
                <w:rFonts w:hint="eastAsia" w:ascii="宋体" w:hAnsi="宋体" w:eastAsia="宋体" w:cs="宋体"/>
                <w:bCs/>
                <w:color w:val="auto"/>
                <w:sz w:val="21"/>
                <w:szCs w:val="21"/>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79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9</w:t>
            </w:r>
          </w:p>
        </w:tc>
        <w:tc>
          <w:tcPr>
            <w:tcW w:w="1965" w:type="dxa"/>
            <w:vAlign w:val="center"/>
          </w:tcPr>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项目组人员情况</w:t>
            </w:r>
          </w:p>
        </w:tc>
        <w:tc>
          <w:tcPr>
            <w:tcW w:w="91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10分</w:t>
            </w:r>
          </w:p>
        </w:tc>
        <w:tc>
          <w:tcPr>
            <w:tcW w:w="5910" w:type="dxa"/>
            <w:vAlign w:val="center"/>
          </w:tcPr>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1.节目组负责人及团队其他人员情况：配备数量、分工是否合理、上岗资质、从业经验、履历等情况，综合比较打分：0-5分。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2.拟派节目主持人人员情况：配备数量、播音员主持人证书、从业经验、履历、资历、外形气质等综合素质，由评审专家横向比较：0-2分。</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（以上人员须提供身份证复印件、资质证书、近3个月社保缴纳证明等材料。）</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3.</w:t>
            </w:r>
            <w:r>
              <w:rPr>
                <w:rFonts w:hint="eastAsia" w:asciiTheme="majorEastAsia" w:hAnsiTheme="majorEastAsia" w:eastAsiaTheme="majorEastAsia" w:cstheme="majorEastAsia"/>
                <w:color w:val="auto"/>
                <w:sz w:val="21"/>
                <w:szCs w:val="21"/>
              </w:rPr>
              <w:t>结合演示，体现节目组制作团队对福彩业务，福彩文化的了解程度</w:t>
            </w:r>
            <w:r>
              <w:rPr>
                <w:rFonts w:hint="eastAsia" w:ascii="宋体" w:hAnsi="宋体" w:eastAsia="宋体" w:cs="宋体"/>
                <w:bCs/>
                <w:color w:val="auto"/>
                <w:sz w:val="21"/>
                <w:szCs w:val="21"/>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795" w:type="dxa"/>
            <w:vAlign w:val="center"/>
          </w:tcPr>
          <w:p>
            <w:pPr>
              <w:spacing w:line="4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10</w:t>
            </w:r>
          </w:p>
        </w:tc>
        <w:tc>
          <w:tcPr>
            <w:tcW w:w="1965" w:type="dxa"/>
            <w:vAlign w:val="center"/>
          </w:tcPr>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增值服务</w:t>
            </w:r>
          </w:p>
        </w:tc>
        <w:tc>
          <w:tcPr>
            <w:tcW w:w="915" w:type="dxa"/>
            <w:vAlign w:val="center"/>
          </w:tcPr>
          <w:p>
            <w:pPr>
              <w:spacing w:line="400" w:lineRule="exact"/>
              <w:jc w:val="center"/>
              <w:rPr>
                <w:rFonts w:ascii="宋体" w:hAnsi="宋体" w:eastAsia="宋体" w:cs="宋体"/>
                <w:bCs/>
                <w:color w:val="auto"/>
                <w:sz w:val="21"/>
                <w:szCs w:val="21"/>
                <w:lang w:val="zh-CN"/>
              </w:rPr>
            </w:pPr>
            <w:r>
              <w:rPr>
                <w:rFonts w:hint="eastAsia" w:ascii="宋体" w:hAnsi="宋体" w:eastAsia="宋体" w:cs="宋体"/>
                <w:bCs/>
                <w:color w:val="auto"/>
                <w:sz w:val="21"/>
                <w:szCs w:val="21"/>
              </w:rPr>
              <w:t>3</w:t>
            </w:r>
            <w:r>
              <w:rPr>
                <w:rFonts w:hint="eastAsia" w:ascii="宋体" w:hAnsi="宋体" w:eastAsia="宋体" w:cs="宋体"/>
                <w:bCs/>
                <w:color w:val="auto"/>
                <w:sz w:val="21"/>
                <w:szCs w:val="21"/>
                <w:lang w:val="zh-CN"/>
              </w:rPr>
              <w:t>分</w:t>
            </w:r>
          </w:p>
        </w:tc>
        <w:tc>
          <w:tcPr>
            <w:tcW w:w="5910" w:type="dxa"/>
            <w:vAlign w:val="center"/>
          </w:tcPr>
          <w:p>
            <w:pPr>
              <w:spacing w:line="400" w:lineRule="exact"/>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利用乙方自身宣传辐射范围或广告宣传资源，为甲方提供增值宣传推广服务，并提供优惠服务方案：0-</w:t>
            </w:r>
            <w:r>
              <w:rPr>
                <w:rFonts w:hint="eastAsia" w:ascii="宋体" w:hAnsi="宋体" w:eastAsia="宋体" w:cs="宋体"/>
                <w:bCs/>
                <w:color w:val="auto"/>
                <w:sz w:val="21"/>
                <w:szCs w:val="21"/>
              </w:rPr>
              <w:t>3</w:t>
            </w:r>
            <w:r>
              <w:rPr>
                <w:rFonts w:hint="eastAsia" w:ascii="宋体" w:hAnsi="宋体" w:eastAsia="宋体" w:cs="宋体"/>
                <w:bCs/>
                <w:color w:val="auto"/>
                <w:sz w:val="21"/>
                <w:szCs w:val="21"/>
                <w:lang w:val="zh-CN"/>
              </w:rPr>
              <w:t>分。</w:t>
            </w:r>
          </w:p>
        </w:tc>
      </w:tr>
    </w:tbl>
    <w:p>
      <w:pPr>
        <w:autoSpaceDE w:val="0"/>
        <w:autoSpaceDN w:val="0"/>
        <w:spacing w:line="440" w:lineRule="exact"/>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p>
    <w:p>
      <w:pPr>
        <w:autoSpaceDE w:val="0"/>
        <w:autoSpaceDN w:val="0"/>
        <w:spacing w:line="440" w:lineRule="exact"/>
        <w:jc w:val="center"/>
        <w:textAlignment w:val="bottom"/>
        <w:rPr>
          <w:rFonts w:ascii="宋体" w:hAnsi="宋体" w:eastAsia="宋体" w:cs="宋体"/>
          <w:b/>
          <w:bCs/>
          <w:color w:val="auto"/>
          <w:sz w:val="28"/>
          <w:szCs w:val="28"/>
        </w:rPr>
      </w:pPr>
      <w:r>
        <w:rPr>
          <w:rFonts w:hint="eastAsia" w:ascii="宋体" w:hAnsi="宋体" w:eastAsia="宋体" w:cs="宋体"/>
          <w:b/>
          <w:bCs/>
          <w:color w:val="auto"/>
          <w:sz w:val="28"/>
          <w:szCs w:val="28"/>
        </w:rPr>
        <w:t>第四部分  采购内容及要求</w:t>
      </w:r>
    </w:p>
    <w:p>
      <w:pPr>
        <w:spacing w:line="460" w:lineRule="exact"/>
        <w:ind w:firstLine="420" w:firstLineChars="200"/>
        <w:jc w:val="left"/>
        <w:rPr>
          <w:rFonts w:ascii="宋体" w:hAnsi="宋体" w:eastAsia="宋体" w:cs="宋体"/>
          <w:bCs/>
          <w:color w:val="auto"/>
          <w:sz w:val="21"/>
          <w:szCs w:val="21"/>
        </w:rPr>
      </w:pP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一、内容设置要求</w:t>
      </w: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节目内容要求以新闻报道、电视专题、人物专题等多种形式展现，具体如下：</w:t>
      </w: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（1）以新闻报道或电视专题的形式，展现投注站销售人员的乐观、积极向上的精神面貌。</w:t>
      </w: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（2）以新闻报道或电视专题的形式，展现中奖者的人生故事，如中奖带来的生活命运变化，爱心公益的传递以及中奖背后的故事等。</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（3）以人物专题的形式，以福彩公益支持，助其渡过难关，助力腾飞为表现点，展现人生故事。</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（4）福彩零距离:阶段性以“探营”“近距离接触”“揭秘”的方式，探访演播室，揭示福彩摇奖过程。</w:t>
      </w: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二、结合栏目，定期推出特别策划、创意短视频</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（1）深入一线，以投注站销售人员的助人、服务、销售等为标准，发掘诚信、真诚、热忱、崇善的“福彩人”在栏目报道跟进。</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（2）围绕栏目，结合各类福彩游戏票种，进行趣味营销，推出针对游戏推广专题策划。</w:t>
      </w: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乙方需拥有如腾讯视频、优酷视频、爱奇艺视频、中国蓝TV等视频网站，今日头条、新浪浙江、网易客户端、新蓝网等新闻网站，一直播、映客等热点平台资源，围绕栏目设置，针对不同平台特点，对相关节目内容进行二次传播，扩大节目影响力。</w:t>
      </w: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（4）乙方一年制作不少于5个适宜在移动端传播的短视频；</w:t>
      </w: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（5）</w:t>
      </w:r>
      <w:r>
        <w:rPr>
          <w:rFonts w:hint="eastAsia" w:ascii="宋体" w:hAnsi="宋体" w:eastAsia="宋体" w:cs="宋体"/>
          <w:b/>
          <w:bCs/>
          <w:color w:val="auto"/>
          <w:sz w:val="21"/>
          <w:szCs w:val="21"/>
        </w:rPr>
        <w:t>栏目知识产权归甲方及乙方共同拥有</w:t>
      </w:r>
      <w:r>
        <w:rPr>
          <w:rFonts w:hint="eastAsia" w:ascii="宋体" w:hAnsi="宋体" w:eastAsia="宋体" w:cs="宋体"/>
          <w:bCs/>
          <w:color w:val="auto"/>
          <w:sz w:val="21"/>
          <w:szCs w:val="21"/>
        </w:rPr>
        <w:t>，在甲方有相关宣传需求时提供节目素材。全部节目、短视频最终分类刻盘，不少于30份，提供</w:t>
      </w:r>
      <w:r>
        <w:rPr>
          <w:rFonts w:ascii="宋体" w:hAnsi="宋体" w:eastAsia="宋体" w:cs="宋体"/>
          <w:bCs/>
          <w:color w:val="auto"/>
          <w:sz w:val="21"/>
          <w:szCs w:val="21"/>
        </w:rPr>
        <w:t>给</w:t>
      </w:r>
      <w:r>
        <w:rPr>
          <w:rFonts w:hint="eastAsia" w:ascii="宋体" w:hAnsi="宋体" w:eastAsia="宋体" w:cs="宋体"/>
          <w:bCs/>
          <w:color w:val="auto"/>
          <w:sz w:val="21"/>
          <w:szCs w:val="21"/>
        </w:rPr>
        <w:t>甲</w:t>
      </w:r>
      <w:r>
        <w:rPr>
          <w:rFonts w:ascii="宋体" w:hAnsi="宋体" w:eastAsia="宋体" w:cs="宋体"/>
          <w:bCs/>
          <w:color w:val="auto"/>
          <w:sz w:val="21"/>
          <w:szCs w:val="21"/>
        </w:rPr>
        <w:t>方</w:t>
      </w:r>
      <w:r>
        <w:rPr>
          <w:rFonts w:hint="eastAsia" w:ascii="宋体" w:hAnsi="宋体" w:eastAsia="宋体" w:cs="宋体"/>
          <w:bCs/>
          <w:color w:val="auto"/>
          <w:sz w:val="21"/>
          <w:szCs w:val="21"/>
        </w:rPr>
        <w:t>存档。未经</w:t>
      </w:r>
      <w:r>
        <w:rPr>
          <w:rFonts w:ascii="宋体" w:hAnsi="宋体" w:eastAsia="宋体" w:cs="宋体"/>
          <w:bCs/>
          <w:color w:val="auto"/>
          <w:sz w:val="21"/>
          <w:szCs w:val="21"/>
        </w:rPr>
        <w:t>甲方书面同意，</w:t>
      </w:r>
      <w:r>
        <w:rPr>
          <w:rFonts w:hint="eastAsia" w:ascii="宋体" w:hAnsi="宋体" w:eastAsia="宋体" w:cs="宋体"/>
          <w:bCs/>
          <w:color w:val="auto"/>
          <w:sz w:val="21"/>
          <w:szCs w:val="21"/>
        </w:rPr>
        <w:t>乙方</w:t>
      </w:r>
      <w:r>
        <w:rPr>
          <w:rFonts w:ascii="宋体" w:hAnsi="宋体" w:eastAsia="宋体" w:cs="宋体"/>
          <w:bCs/>
          <w:color w:val="auto"/>
          <w:sz w:val="21"/>
          <w:szCs w:val="21"/>
        </w:rPr>
        <w:t>不得</w:t>
      </w:r>
      <w:r>
        <w:rPr>
          <w:rFonts w:hint="eastAsia" w:ascii="宋体" w:hAnsi="宋体" w:eastAsia="宋体" w:cs="宋体"/>
          <w:bCs/>
          <w:color w:val="auto"/>
          <w:sz w:val="21"/>
          <w:szCs w:val="21"/>
        </w:rPr>
        <w:t>擅自</w:t>
      </w:r>
      <w:r>
        <w:rPr>
          <w:rFonts w:ascii="宋体" w:hAnsi="宋体" w:eastAsia="宋体" w:cs="宋体"/>
          <w:bCs/>
          <w:color w:val="auto"/>
          <w:sz w:val="21"/>
          <w:szCs w:val="21"/>
        </w:rPr>
        <w:t>使用</w:t>
      </w:r>
      <w:r>
        <w:rPr>
          <w:rFonts w:hint="eastAsia" w:ascii="宋体" w:hAnsi="宋体" w:eastAsia="宋体" w:cs="宋体"/>
          <w:bCs/>
          <w:color w:val="auto"/>
          <w:sz w:val="21"/>
          <w:szCs w:val="21"/>
        </w:rPr>
        <w:t>或者允许第三方使用</w:t>
      </w:r>
      <w:r>
        <w:rPr>
          <w:rFonts w:ascii="宋体" w:hAnsi="宋体" w:eastAsia="宋体" w:cs="宋体"/>
          <w:bCs/>
          <w:color w:val="auto"/>
          <w:sz w:val="21"/>
          <w:szCs w:val="21"/>
        </w:rPr>
        <w:t>。</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三、栏目呈现方式</w:t>
      </w: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演播厅主持加外景内容拍摄。节目在专业演播厅录制，由知名主持人担任主持，如选题合适，采用双主播。乙方须为《福彩好声音》量身定制2019全新节目片头、栏目专属包装及宣传片等，助力节目品质的提升。</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四、播出时间</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2019年1月1日-2019年12月31日，每周六22:15-22:20，每期5分钟，可在央视索福瑞浙江省网公布的2018年1-9月份晚间时段收视率前五名的浙江省级电视频道中选择一家播出。全年共计52期。</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 xml:space="preserve">    五、节目保障</w:t>
      </w:r>
    </w:p>
    <w:p>
      <w:pPr>
        <w:spacing w:line="44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 xml:space="preserve"> 为确保节目播出安全，乙方须制作一版5分钟备播带，内容由甲方提前审核通过，确保节目播出不受影响。</w:t>
      </w:r>
    </w:p>
    <w:p>
      <w:pPr>
        <w:adjustRightInd w:val="0"/>
        <w:snapToGrid w:val="0"/>
        <w:jc w:val="center"/>
        <w:rPr>
          <w:rFonts w:ascii="宋体" w:hAnsi="宋体" w:eastAsia="宋体" w:cs="宋体"/>
          <w:color w:val="auto"/>
          <w:sz w:val="21"/>
          <w:szCs w:val="21"/>
        </w:rPr>
      </w:pPr>
    </w:p>
    <w:p>
      <w:pPr>
        <w:autoSpaceDE w:val="0"/>
        <w:autoSpaceDN w:val="0"/>
        <w:spacing w:line="440" w:lineRule="exact"/>
        <w:jc w:val="center"/>
        <w:textAlignment w:val="bottom"/>
        <w:rPr>
          <w:rFonts w:ascii="宋体" w:hAnsi="宋体" w:eastAsia="宋体" w:cs="宋体"/>
          <w:b/>
          <w:bCs/>
          <w:color w:val="auto"/>
          <w:sz w:val="28"/>
          <w:szCs w:val="28"/>
        </w:rPr>
      </w:pPr>
      <w:r>
        <w:rPr>
          <w:rFonts w:hint="eastAsia" w:ascii="宋体" w:hAnsi="宋体" w:eastAsia="宋体" w:cs="宋体"/>
          <w:b/>
          <w:bCs/>
          <w:color w:val="auto"/>
          <w:sz w:val="28"/>
          <w:szCs w:val="28"/>
        </w:rPr>
        <w:t>第五部分 合同主要条款</w:t>
      </w:r>
    </w:p>
    <w:p>
      <w:pPr>
        <w:pStyle w:val="16"/>
        <w:spacing w:line="400" w:lineRule="exact"/>
        <w:rPr>
          <w:rFonts w:hAnsi="宋体" w:eastAsia="宋体" w:cs="宋体"/>
          <w:color w:val="auto"/>
        </w:rPr>
      </w:pPr>
    </w:p>
    <w:p>
      <w:pPr>
        <w:pStyle w:val="16"/>
        <w:spacing w:line="400" w:lineRule="exact"/>
        <w:ind w:firstLine="420" w:firstLineChars="200"/>
        <w:rPr>
          <w:rFonts w:hAnsi="宋体" w:eastAsia="宋体" w:cs="宋体"/>
          <w:color w:val="auto"/>
          <w:szCs w:val="21"/>
        </w:rPr>
      </w:pPr>
      <w:bookmarkStart w:id="10" w:name="OLE_LINK11"/>
      <w:r>
        <w:rPr>
          <w:rFonts w:hint="eastAsia" w:hAnsi="宋体" w:eastAsia="宋体" w:cs="宋体"/>
          <w:color w:val="auto"/>
          <w:szCs w:val="21"/>
        </w:rPr>
        <w:t xml:space="preserve">甲  方（委托方）： </w:t>
      </w:r>
    </w:p>
    <w:p>
      <w:pPr>
        <w:pStyle w:val="16"/>
        <w:spacing w:line="400" w:lineRule="exact"/>
        <w:ind w:firstLine="420" w:firstLineChars="200"/>
        <w:rPr>
          <w:rFonts w:hAnsi="宋体" w:eastAsia="宋体" w:cs="宋体"/>
          <w:color w:val="auto"/>
          <w:szCs w:val="21"/>
        </w:rPr>
      </w:pPr>
      <w:r>
        <w:rPr>
          <w:rFonts w:hint="eastAsia" w:hAnsi="宋体" w:eastAsia="宋体" w:cs="宋体"/>
          <w:color w:val="auto"/>
          <w:szCs w:val="21"/>
        </w:rPr>
        <w:t xml:space="preserve">乙  方（受托方）： </w:t>
      </w:r>
    </w:p>
    <w:p>
      <w:pPr>
        <w:pStyle w:val="16"/>
        <w:spacing w:line="400" w:lineRule="exact"/>
        <w:ind w:firstLine="420" w:firstLineChars="200"/>
        <w:rPr>
          <w:rFonts w:hAnsi="宋体" w:eastAsia="宋体" w:cs="宋体"/>
          <w:bCs/>
          <w:color w:val="auto"/>
          <w:kern w:val="0"/>
          <w:szCs w:val="21"/>
        </w:rPr>
      </w:pPr>
      <w:r>
        <w:rPr>
          <w:rFonts w:hint="eastAsia" w:hAnsi="宋体" w:eastAsia="宋体" w:cs="宋体"/>
          <w:bCs/>
          <w:color w:val="auto"/>
          <w:kern w:val="0"/>
          <w:szCs w:val="21"/>
        </w:rPr>
        <w:t>鉴证方（采购代理机构）：杭州博实招标代理有限公司</w:t>
      </w:r>
    </w:p>
    <w:p>
      <w:pPr>
        <w:pStyle w:val="16"/>
        <w:spacing w:line="400" w:lineRule="exact"/>
        <w:ind w:firstLine="420"/>
        <w:rPr>
          <w:rFonts w:hAnsi="宋体" w:eastAsia="宋体" w:cs="宋体"/>
          <w:bCs/>
          <w:color w:val="auto"/>
          <w:kern w:val="0"/>
          <w:szCs w:val="21"/>
        </w:rPr>
      </w:pPr>
    </w:p>
    <w:p>
      <w:pPr>
        <w:pStyle w:val="16"/>
        <w:spacing w:line="400" w:lineRule="exact"/>
        <w:ind w:firstLine="420" w:firstLineChars="200"/>
        <w:rPr>
          <w:rFonts w:hAnsi="宋体" w:eastAsia="宋体" w:cs="宋体"/>
          <w:color w:val="auto"/>
          <w:szCs w:val="21"/>
        </w:rPr>
      </w:pPr>
      <w:r>
        <w:rPr>
          <w:rFonts w:hint="eastAsia" w:hAnsi="宋体" w:eastAsia="宋体" w:cs="宋体"/>
          <w:color w:val="auto"/>
          <w:szCs w:val="21"/>
        </w:rPr>
        <w:t>根据《中华人民共和国合同法》等法律法规和浙江省福利彩票发行中心</w:t>
      </w:r>
      <w:r>
        <w:rPr>
          <w:rFonts w:hint="eastAsia" w:hAnsi="宋体" w:eastAsia="宋体" w:cs="宋体"/>
          <w:color w:val="auto"/>
        </w:rPr>
        <w:t>福彩系列电视节目《福彩好声音》项目</w:t>
      </w:r>
      <w:r>
        <w:rPr>
          <w:rFonts w:hint="eastAsia" w:hAnsi="宋体" w:eastAsia="宋体" w:cs="宋体"/>
          <w:color w:val="auto"/>
          <w:szCs w:val="21"/>
        </w:rPr>
        <w:t>竞争性磋商采购文件（采购编号：BSZB2018-CZZC17</w:t>
      </w:r>
      <w:r>
        <w:rPr>
          <w:rFonts w:hint="eastAsia" w:hAnsi="宋体" w:eastAsia="宋体" w:cs="宋体"/>
          <w:color w:val="auto"/>
          <w:szCs w:val="21"/>
          <w:lang w:val="en-US" w:eastAsia="zh-CN"/>
        </w:rPr>
        <w:t>7</w:t>
      </w:r>
      <w:r>
        <w:rPr>
          <w:rFonts w:hint="eastAsia" w:hAnsi="宋体" w:eastAsia="宋体" w:cs="宋体"/>
          <w:color w:val="auto"/>
          <w:szCs w:val="21"/>
        </w:rPr>
        <w:t>）、磋商响应文件、磋商记录等；经双方协商，同意签订本合同，共同遵守。</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一、服务项目：福彩系列电视节目《福彩好声音》项目。</w:t>
      </w:r>
    </w:p>
    <w:p>
      <w:pPr>
        <w:pStyle w:val="16"/>
        <w:spacing w:line="400" w:lineRule="exact"/>
        <w:rPr>
          <w:rFonts w:hAnsi="宋体" w:eastAsia="宋体" w:cs="宋体"/>
          <w:bCs/>
          <w:color w:val="auto"/>
          <w:szCs w:val="21"/>
        </w:rPr>
      </w:pPr>
      <w:r>
        <w:rPr>
          <w:rFonts w:hint="eastAsia" w:hAnsi="宋体" w:eastAsia="宋体" w:cs="宋体"/>
          <w:bCs/>
          <w:color w:val="auto"/>
          <w:szCs w:val="21"/>
        </w:rPr>
        <w:t xml:space="preserve">    二、服务时间：2019年1月1日至2019年12月31日。</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三、项目要求</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（一）内容设置要求</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节目内容要求以新闻报道、电视专题、人物专题等多种形式展现，具体如下：</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（1）以新闻报道或电视专题的形式，展现投注站销售人员的乐观、积极向上的精神面貌。</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（2）以新闻报道或电视专题的形式，展现中奖者的人生故事，如中奖带来的生活命运变化，爱心公益的传递以及中奖背后的故事等。</w:t>
      </w:r>
      <w:r>
        <w:rPr>
          <w:rFonts w:hint="eastAsia" w:hAnsi="宋体" w:eastAsia="宋体" w:cs="宋体"/>
          <w:bCs/>
          <w:color w:val="auto"/>
          <w:szCs w:val="21"/>
        </w:rPr>
        <w:br w:type="textWrapping"/>
      </w:r>
      <w:r>
        <w:rPr>
          <w:rFonts w:hint="eastAsia" w:hAnsi="宋体" w:eastAsia="宋体" w:cs="宋体"/>
          <w:bCs/>
          <w:color w:val="auto"/>
          <w:szCs w:val="21"/>
        </w:rPr>
        <w:t xml:space="preserve">   （3）以人物专题的形式，以福彩公益支持，助其渡过难关，助力腾飞为表现点，展现人生故事。</w:t>
      </w:r>
      <w:r>
        <w:rPr>
          <w:rFonts w:hint="eastAsia" w:hAnsi="宋体" w:eastAsia="宋体" w:cs="宋体"/>
          <w:bCs/>
          <w:color w:val="auto"/>
          <w:szCs w:val="21"/>
        </w:rPr>
        <w:br w:type="textWrapping"/>
      </w:r>
      <w:r>
        <w:rPr>
          <w:rFonts w:hint="eastAsia" w:hAnsi="宋体" w:eastAsia="宋体" w:cs="宋体"/>
          <w:bCs/>
          <w:color w:val="auto"/>
          <w:szCs w:val="21"/>
        </w:rPr>
        <w:t xml:space="preserve">   （4）福彩零距离:阶段性以“探营”“近距离接触”“揭秘”的方式，探访演播室，揭示福彩摇奖过程。</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（二）结合栏目，定期推出特别策划、创意短视频</w:t>
      </w:r>
      <w:r>
        <w:rPr>
          <w:rFonts w:hint="eastAsia" w:hAnsi="宋体" w:eastAsia="宋体" w:cs="宋体"/>
          <w:bCs/>
          <w:color w:val="auto"/>
          <w:szCs w:val="21"/>
        </w:rPr>
        <w:br w:type="textWrapping"/>
      </w:r>
      <w:r>
        <w:rPr>
          <w:rFonts w:hint="eastAsia" w:hAnsi="宋体" w:eastAsia="宋体" w:cs="宋体"/>
          <w:bCs/>
          <w:color w:val="auto"/>
          <w:szCs w:val="21"/>
        </w:rPr>
        <w:t xml:space="preserve">    （1）深入一线，以投注站销售人员的助人、服务、销售等为标准，发掘诚信、真诚、热忱、崇善的“福彩人”在栏目报道跟进。</w:t>
      </w:r>
      <w:r>
        <w:rPr>
          <w:rFonts w:hint="eastAsia" w:hAnsi="宋体" w:eastAsia="宋体" w:cs="宋体"/>
          <w:bCs/>
          <w:color w:val="auto"/>
          <w:szCs w:val="21"/>
        </w:rPr>
        <w:br w:type="textWrapping"/>
      </w:r>
      <w:r>
        <w:rPr>
          <w:rFonts w:hint="eastAsia" w:hAnsi="宋体" w:eastAsia="宋体" w:cs="宋体"/>
          <w:bCs/>
          <w:color w:val="auto"/>
          <w:szCs w:val="21"/>
        </w:rPr>
        <w:t xml:space="preserve">    （2）围绕栏目，结合各类福彩游戏票种，进行趣味营销，推出针对游戏推广专题策划。</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乙方需拥有如腾讯视频、优酷视频、爱奇艺视频、中国蓝TV等视频网站，今日头条、新浪浙江、网易客户端、新蓝网等新闻网站，一直播、映客等热点平台资源，围绕栏目设置，针对不同平台特点，对相关节目内容进行二次传播，扩大节目影响力。</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（4）乙方一年制作不少于5个适宜在移动端传播的短视频。</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（5）栏目知识产权归甲方及乙方共同拥有，在甲方有相关宣传需求时提供节目素材。全部节目、短视频最终分类刻盘，不少于30份，</w:t>
      </w:r>
      <w:r>
        <w:rPr>
          <w:rFonts w:hAnsi="宋体" w:eastAsia="宋体" w:cs="宋体"/>
          <w:bCs/>
          <w:color w:val="auto"/>
          <w:szCs w:val="21"/>
        </w:rPr>
        <w:t>提供给甲方存档。</w:t>
      </w:r>
      <w:r>
        <w:rPr>
          <w:rFonts w:hint="eastAsia" w:hAnsi="宋体" w:eastAsia="宋体" w:cs="宋体"/>
          <w:bCs/>
          <w:color w:val="auto"/>
          <w:szCs w:val="21"/>
        </w:rPr>
        <w:br w:type="textWrapping"/>
      </w:r>
      <w:r>
        <w:rPr>
          <w:rFonts w:hint="eastAsia" w:hAnsi="宋体" w:eastAsia="宋体" w:cs="宋体"/>
          <w:bCs/>
          <w:color w:val="auto"/>
          <w:szCs w:val="21"/>
        </w:rPr>
        <w:t xml:space="preserve">    （三）栏目呈现方式</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演播厅主持加外景内容拍摄。节目在专业演播厅录制，由知名主持人担任主持，如选题合适，采用双主播。中标方须为《福彩好声音》量身定制2019全新节目片头、栏目专属包装及宣传片等，助力节目品质的提升。</w:t>
      </w:r>
      <w:r>
        <w:rPr>
          <w:rFonts w:hint="eastAsia" w:hAnsi="宋体" w:eastAsia="宋体" w:cs="宋体"/>
          <w:bCs/>
          <w:color w:val="auto"/>
          <w:szCs w:val="21"/>
        </w:rPr>
        <w:br w:type="textWrapping"/>
      </w:r>
      <w:r>
        <w:rPr>
          <w:rFonts w:hint="eastAsia" w:hAnsi="宋体" w:eastAsia="宋体" w:cs="宋体"/>
          <w:bCs/>
          <w:color w:val="auto"/>
          <w:szCs w:val="21"/>
        </w:rPr>
        <w:t xml:space="preserve">    （四）播出时间</w:t>
      </w:r>
      <w:r>
        <w:rPr>
          <w:rFonts w:hint="eastAsia" w:hAnsi="宋体" w:eastAsia="宋体" w:cs="宋体"/>
          <w:bCs/>
          <w:color w:val="auto"/>
          <w:szCs w:val="21"/>
        </w:rPr>
        <w:br w:type="textWrapping"/>
      </w:r>
      <w:r>
        <w:rPr>
          <w:rFonts w:hint="eastAsia" w:hAnsi="宋体" w:eastAsia="宋体" w:cs="宋体"/>
          <w:bCs/>
          <w:color w:val="auto"/>
          <w:szCs w:val="21"/>
        </w:rPr>
        <w:t xml:space="preserve">    2019年1月1日-2019年12月31日，每周六22:15-22:20，每期5分钟，可在央视索福瑞浙江省网公布的2018年1-9月份晚间时段收视率前五名的浙江省级电视频道中选择一家播出。全年共计52期。</w:t>
      </w:r>
      <w:r>
        <w:rPr>
          <w:rFonts w:hint="eastAsia" w:hAnsi="宋体" w:eastAsia="宋体" w:cs="宋体"/>
          <w:bCs/>
          <w:color w:val="auto"/>
          <w:szCs w:val="21"/>
        </w:rPr>
        <w:br w:type="textWrapping"/>
      </w:r>
      <w:r>
        <w:rPr>
          <w:rFonts w:hint="eastAsia" w:hAnsi="宋体" w:eastAsia="宋体" w:cs="宋体"/>
          <w:bCs/>
          <w:color w:val="auto"/>
          <w:szCs w:val="21"/>
        </w:rPr>
        <w:t xml:space="preserve">    （五）节目保障</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 xml:space="preserve"> 为确保节目播出安全，乙方须制作一版5分钟备播带，内容由甲方提前审核通过，确保节目播出不受影响。</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四、双方责任</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（一）甲方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1、负责甲方有关人员按时到位并做好相关协调。</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2、负责该节目摄制、播出过程的监管，发现问题以书面形式通知乙方，乙方应根据甲方意见及时改进。</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（二）乙方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1、确保各个环节乙方工作人员按时到位，确保节目内容准确无误。</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2、负责与电视台协调，确保按时播出节目。</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3、负责节目摄制、制作、播出的全过程的工作以及所需的经费支出。包含：制作费、播出费、设备费、交通费、乙方工作人员（含主持人）费、场景布置费等。</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4、确保节目质量。根据甲方需要，负责拍摄外景并安排在节目中。</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5、未经甲方同意，乙方不得擅自开发广告，不得将节目转包给第三方。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6、在本节目播出时间的前后各一小时内不得安排其他彩票节目或广告。</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五、费用及支付</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1、本合作项目全年总费用为</w:t>
      </w:r>
      <w:r>
        <w:rPr>
          <w:rFonts w:hint="eastAsia" w:hAnsi="宋体" w:eastAsia="宋体" w:cs="宋体"/>
          <w:bCs/>
          <w:color w:val="auto"/>
          <w:szCs w:val="21"/>
          <w:u w:val="single"/>
        </w:rPr>
        <w:t xml:space="preserve">     </w:t>
      </w:r>
      <w:r>
        <w:rPr>
          <w:rFonts w:hint="eastAsia" w:hAnsi="宋体" w:eastAsia="宋体" w:cs="宋体"/>
          <w:bCs/>
          <w:color w:val="auto"/>
          <w:szCs w:val="21"/>
        </w:rPr>
        <w:t>万元，由甲方分两期通过银行转账的方式支付给乙方。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2、项目费用</w:t>
      </w:r>
      <w:r>
        <w:rPr>
          <w:rFonts w:hAnsi="宋体" w:eastAsia="宋体" w:cs="宋体"/>
          <w:bCs/>
          <w:color w:val="auto"/>
          <w:szCs w:val="21"/>
        </w:rPr>
        <w:t>分两次支付，</w:t>
      </w:r>
      <w:r>
        <w:rPr>
          <w:rFonts w:hint="eastAsia" w:hAnsi="宋体" w:eastAsia="宋体" w:cs="宋体"/>
          <w:bCs/>
          <w:color w:val="auto"/>
          <w:szCs w:val="21"/>
        </w:rPr>
        <w:t xml:space="preserve"> 201</w:t>
      </w:r>
      <w:r>
        <w:rPr>
          <w:rFonts w:hAnsi="宋体" w:eastAsia="宋体" w:cs="宋体"/>
          <w:bCs/>
          <w:color w:val="auto"/>
          <w:szCs w:val="21"/>
        </w:rPr>
        <w:t>9</w:t>
      </w:r>
      <w:r>
        <w:rPr>
          <w:rFonts w:hint="eastAsia" w:hAnsi="宋体" w:eastAsia="宋体" w:cs="宋体"/>
          <w:bCs/>
          <w:color w:val="auto"/>
          <w:szCs w:val="21"/>
        </w:rPr>
        <w:t>年</w:t>
      </w:r>
      <w:r>
        <w:rPr>
          <w:rFonts w:hAnsi="宋体" w:eastAsia="宋体" w:cs="宋体"/>
          <w:bCs/>
          <w:color w:val="auto"/>
          <w:szCs w:val="21"/>
        </w:rPr>
        <w:t>6</w:t>
      </w:r>
      <w:r>
        <w:rPr>
          <w:rFonts w:hint="eastAsia" w:hAnsi="宋体" w:eastAsia="宋体" w:cs="宋体"/>
          <w:bCs/>
          <w:color w:val="auto"/>
          <w:szCs w:val="21"/>
        </w:rPr>
        <w:t>月3</w:t>
      </w:r>
      <w:r>
        <w:rPr>
          <w:rFonts w:hAnsi="宋体" w:eastAsia="宋体" w:cs="宋体"/>
          <w:bCs/>
          <w:color w:val="auto"/>
          <w:szCs w:val="21"/>
        </w:rPr>
        <w:t>0</w:t>
      </w:r>
      <w:r>
        <w:rPr>
          <w:rFonts w:hint="eastAsia" w:hAnsi="宋体" w:eastAsia="宋体" w:cs="宋体"/>
          <w:bCs/>
          <w:color w:val="auto"/>
          <w:szCs w:val="21"/>
        </w:rPr>
        <w:t>日前支付</w:t>
      </w:r>
      <w:r>
        <w:rPr>
          <w:rFonts w:hAnsi="宋体" w:eastAsia="宋体" w:cs="宋体"/>
          <w:bCs/>
          <w:color w:val="auto"/>
          <w:szCs w:val="21"/>
        </w:rPr>
        <w:t>6</w:t>
      </w:r>
      <w:r>
        <w:rPr>
          <w:rFonts w:hint="eastAsia" w:hAnsi="宋体" w:eastAsia="宋体" w:cs="宋体"/>
          <w:bCs/>
          <w:color w:val="auto"/>
          <w:szCs w:val="21"/>
        </w:rPr>
        <w:t>0%，201</w:t>
      </w:r>
      <w:r>
        <w:rPr>
          <w:rFonts w:hAnsi="宋体" w:eastAsia="宋体" w:cs="宋体"/>
          <w:bCs/>
          <w:color w:val="auto"/>
          <w:szCs w:val="21"/>
        </w:rPr>
        <w:t>9</w:t>
      </w:r>
      <w:r>
        <w:rPr>
          <w:rFonts w:hint="eastAsia" w:hAnsi="宋体" w:eastAsia="宋体" w:cs="宋体"/>
          <w:bCs/>
          <w:color w:val="auto"/>
          <w:szCs w:val="21"/>
        </w:rPr>
        <w:t>年</w:t>
      </w:r>
      <w:r>
        <w:rPr>
          <w:rFonts w:hAnsi="宋体" w:eastAsia="宋体" w:cs="宋体"/>
          <w:bCs/>
          <w:color w:val="auto"/>
          <w:szCs w:val="21"/>
        </w:rPr>
        <w:t>10</w:t>
      </w:r>
      <w:r>
        <w:rPr>
          <w:rFonts w:hint="eastAsia" w:hAnsi="宋体" w:eastAsia="宋体" w:cs="宋体"/>
          <w:bCs/>
          <w:color w:val="auto"/>
          <w:szCs w:val="21"/>
        </w:rPr>
        <w:t>月3</w:t>
      </w:r>
      <w:r>
        <w:rPr>
          <w:rFonts w:hAnsi="宋体" w:eastAsia="宋体" w:cs="宋体"/>
          <w:bCs/>
          <w:color w:val="auto"/>
          <w:szCs w:val="21"/>
        </w:rPr>
        <w:t>0</w:t>
      </w:r>
      <w:r>
        <w:rPr>
          <w:rFonts w:hint="eastAsia" w:hAnsi="宋体" w:eastAsia="宋体" w:cs="宋体"/>
          <w:bCs/>
          <w:color w:val="auto"/>
          <w:szCs w:val="21"/>
        </w:rPr>
        <w:t>日前支付</w:t>
      </w:r>
      <w:r>
        <w:rPr>
          <w:rFonts w:hAnsi="宋体" w:eastAsia="宋体" w:cs="宋体"/>
          <w:bCs/>
          <w:color w:val="auto"/>
          <w:szCs w:val="21"/>
        </w:rPr>
        <w:t>4</w:t>
      </w:r>
      <w:r>
        <w:rPr>
          <w:rFonts w:hint="eastAsia" w:hAnsi="宋体" w:eastAsia="宋体" w:cs="宋体"/>
          <w:bCs/>
          <w:color w:val="auto"/>
          <w:szCs w:val="21"/>
        </w:rPr>
        <w:t>0%，乙方应提前向甲方交付相应的发票，否则甲方的付款期限相应顺延。</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w:t>
      </w:r>
      <w:r>
        <w:rPr>
          <w:rFonts w:hint="eastAsia" w:hAnsi="宋体" w:eastAsia="宋体" w:cs="宋体"/>
          <w:color w:val="auto"/>
          <w:szCs w:val="21"/>
        </w:rPr>
        <w:t>领取中标通知书后，签订合同前</w:t>
      </w:r>
      <w:r>
        <w:rPr>
          <w:rFonts w:hint="eastAsia" w:hAnsi="宋体" w:eastAsia="宋体" w:cs="宋体"/>
          <w:bCs/>
          <w:color w:val="auto"/>
          <w:szCs w:val="21"/>
        </w:rPr>
        <w:t>，乙方须向甲方交纳合同金额10%的履约保证金；合同签订后，履约保证金转为质量保证金，质量保证金待乙方履行合同完毕通过验收，并按合同约定扣除相关款项（如有）后，甲方在20天内将无息退还给乙方。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六、违约及相关责任</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1、因特殊原因，节目播出时间需要调整，乙方需提前2天通知甲方并征得甲方同意。未经甲方同意调整时间视为乙方违约造成当期节目不能按时播出，由乙方承担责任。</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2、因甲方原因，造成当期节目不能按时播出，由甲方承担责任。</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3、因乙方原因，造成当期节目不能按时播出，由乙方承担责任。</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（1）播出时间未经甲方同意延时播出，超出2分钟，一期向甲方支付违约金2000元；5分钟以上一期向甲方支付违约金10000元。</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（2）漏、错播1期，向甲方支付违约金2万元，并安排5次，每次15秒福彩广告作为补偿。</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（3）漏、错播超过3期，甲方有权单方面解除合同，乙方须向甲方支付合同金额20%的违约金。</w:t>
      </w:r>
    </w:p>
    <w:p>
      <w:pPr>
        <w:pStyle w:val="16"/>
        <w:spacing w:line="400" w:lineRule="exact"/>
        <w:ind w:firstLine="420"/>
        <w:rPr>
          <w:rFonts w:hAnsi="宋体" w:eastAsia="宋体" w:cs="宋体"/>
          <w:bCs/>
          <w:color w:val="auto"/>
          <w:szCs w:val="21"/>
        </w:rPr>
      </w:pPr>
      <w:r>
        <w:rPr>
          <w:rFonts w:hint="eastAsia" w:hAnsi="宋体" w:eastAsia="宋体" w:cs="宋体"/>
          <w:bCs/>
          <w:color w:val="auto"/>
          <w:szCs w:val="21"/>
        </w:rPr>
        <w:t>（4）未经甲方书面同意，乙方擅自开发广告或者将节目转包的，乙方须向甲方支付合同金额20%的违约金，且甲方有权单方面解除合同。</w:t>
      </w:r>
    </w:p>
    <w:p>
      <w:pPr>
        <w:pStyle w:val="16"/>
        <w:spacing w:line="400" w:lineRule="exact"/>
        <w:ind w:firstLine="420"/>
        <w:rPr>
          <w:rFonts w:hAnsi="宋体" w:eastAsia="宋体" w:cs="宋体"/>
          <w:bCs/>
          <w:color w:val="auto"/>
          <w:szCs w:val="21"/>
        </w:rPr>
      </w:pPr>
      <w:r>
        <w:rPr>
          <w:rFonts w:hint="eastAsia" w:hAnsi="宋体" w:eastAsia="宋体" w:cs="宋体"/>
          <w:bCs/>
          <w:color w:val="auto"/>
          <w:szCs w:val="21"/>
        </w:rPr>
        <w:t>（5）未经甲方书面同意，乙方擅自在节目播出时间的前后各一小时内安排其他彩票节目或广告的，每发生一次，乙方须向甲方支付违约金10000元，超过三次的，甲方有权单方面解除合同，乙方须向甲方支付合同金额20%的违约金。</w:t>
      </w:r>
    </w:p>
    <w:p>
      <w:pPr>
        <w:pStyle w:val="16"/>
        <w:spacing w:line="400" w:lineRule="exact"/>
        <w:ind w:firstLine="420"/>
        <w:rPr>
          <w:rFonts w:hAnsi="宋体" w:eastAsia="宋体" w:cs="宋体"/>
          <w:bCs/>
          <w:color w:val="auto"/>
          <w:szCs w:val="21"/>
        </w:rPr>
      </w:pPr>
      <w:r>
        <w:rPr>
          <w:rFonts w:hint="eastAsia" w:hAnsi="宋体" w:eastAsia="宋体" w:cs="宋体"/>
          <w:bCs/>
          <w:color w:val="auto"/>
          <w:szCs w:val="21"/>
        </w:rPr>
        <w:t>（6）若乙方的验收结果超过三次为不合格的，甲方有权单方解除合同，乙方须向甲方支付合同金额20%的违约金。</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（7）甲方或乙方无故单方面终止合同，视为违约，违约方按合同总金额的20%向对方支付违约金。</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（8）甲、乙双方因政策原因或其他不可抗力不能正常执行本协议，应提前两周通知对方并提供书面依据，双方友好协商解决。</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（9）甲方有权从应付款项或者乙方的履约保证金中直接扣除乙方应承担的违约金。</w:t>
      </w:r>
    </w:p>
    <w:p>
      <w:pPr>
        <w:pStyle w:val="16"/>
        <w:spacing w:line="400" w:lineRule="exact"/>
        <w:ind w:firstLine="420" w:firstLineChars="200"/>
        <w:jc w:val="left"/>
        <w:rPr>
          <w:rFonts w:hAnsi="宋体" w:eastAsia="宋体" w:cs="宋体"/>
          <w:bCs/>
          <w:color w:val="auto"/>
          <w:szCs w:val="21"/>
        </w:rPr>
      </w:pPr>
      <w:r>
        <w:rPr>
          <w:rFonts w:hint="eastAsia" w:hAnsi="宋体" w:eastAsia="宋体" w:cs="宋体"/>
          <w:bCs/>
          <w:color w:val="auto"/>
          <w:szCs w:val="21"/>
        </w:rPr>
        <w:t>七、验收方法及标准</w:t>
      </w:r>
    </w:p>
    <w:p>
      <w:pPr>
        <w:pStyle w:val="16"/>
        <w:spacing w:line="400" w:lineRule="exact"/>
        <w:ind w:firstLine="420" w:firstLineChars="200"/>
        <w:jc w:val="left"/>
        <w:rPr>
          <w:rFonts w:hAnsi="宋体" w:eastAsia="宋体" w:cs="宋体"/>
          <w:bCs/>
          <w:color w:val="auto"/>
          <w:szCs w:val="21"/>
        </w:rPr>
      </w:pPr>
      <w:r>
        <w:rPr>
          <w:rFonts w:hint="eastAsia" w:hAnsi="宋体" w:eastAsia="宋体" w:cs="宋体"/>
          <w:bCs/>
          <w:color w:val="auto"/>
          <w:szCs w:val="21"/>
        </w:rPr>
        <w:t>甲方将按照合同约定的技术、服务、质量标准对乙方履约情况进行验收。</w:t>
      </w:r>
    </w:p>
    <w:p>
      <w:pPr>
        <w:pStyle w:val="16"/>
        <w:spacing w:line="400" w:lineRule="exact"/>
        <w:ind w:firstLine="420" w:firstLineChars="200"/>
        <w:jc w:val="left"/>
        <w:rPr>
          <w:rFonts w:hAnsi="宋体" w:eastAsia="宋体" w:cs="宋体"/>
          <w:bCs/>
          <w:color w:val="auto"/>
          <w:szCs w:val="21"/>
        </w:rPr>
      </w:pPr>
      <w:r>
        <w:rPr>
          <w:rFonts w:hint="eastAsia" w:hAnsi="宋体" w:eastAsia="宋体" w:cs="宋体"/>
          <w:bCs/>
          <w:color w:val="auto"/>
          <w:szCs w:val="21"/>
        </w:rPr>
        <w:t>八、其他约定</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1、制作及播出的程序：按照甲方要求执行，如有变动，由甲、乙双方共同商定，并以书面形式予以确认。</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2、甲方对节目每月进行至少2次随机抽查，抽查结果书面告知乙方，乙方应按照甲方的要求整改。</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3、节目片尾署名：由甲方确定。</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4、本协议未尽事宜，双方可签订补充协议，与本合同具有同等效力。双方履行过程中产生争议的，友好协商解决，协商不成的，可向甲方所在地法院起诉。</w:t>
      </w:r>
    </w:p>
    <w:p>
      <w:pPr>
        <w:pStyle w:val="16"/>
        <w:spacing w:line="400" w:lineRule="exact"/>
        <w:ind w:firstLine="420" w:firstLineChars="200"/>
        <w:rPr>
          <w:rFonts w:hAnsi="宋体" w:eastAsia="宋体" w:cs="宋体"/>
          <w:bCs/>
          <w:color w:val="auto"/>
          <w:szCs w:val="21"/>
        </w:rPr>
      </w:pPr>
      <w:r>
        <w:rPr>
          <w:rFonts w:hint="eastAsia" w:hAnsi="宋体" w:eastAsia="宋体" w:cs="宋体"/>
          <w:bCs/>
          <w:color w:val="auto"/>
          <w:szCs w:val="21"/>
        </w:rPr>
        <w:t>九、合同的生效</w:t>
      </w:r>
    </w:p>
    <w:p>
      <w:pPr>
        <w:pStyle w:val="16"/>
        <w:spacing w:line="400" w:lineRule="exact"/>
        <w:ind w:firstLine="420" w:firstLineChars="200"/>
        <w:rPr>
          <w:rFonts w:hAnsi="宋体" w:eastAsia="宋体" w:cs="宋体"/>
          <w:color w:val="auto"/>
          <w:szCs w:val="21"/>
        </w:rPr>
      </w:pPr>
      <w:r>
        <w:rPr>
          <w:rFonts w:hint="eastAsia" w:hAnsi="宋体" w:eastAsia="宋体" w:cs="宋体"/>
          <w:color w:val="auto"/>
          <w:szCs w:val="21"/>
        </w:rPr>
        <w:t>1、本合同经甲方、乙方、鉴证方三方法定代表人或其委托人签字并加盖三方公章后生效。</w:t>
      </w:r>
    </w:p>
    <w:p>
      <w:pPr>
        <w:pStyle w:val="16"/>
        <w:spacing w:line="400" w:lineRule="exact"/>
        <w:ind w:firstLine="420" w:firstLineChars="200"/>
        <w:rPr>
          <w:rFonts w:hAnsi="宋体" w:eastAsia="宋体" w:cs="宋体"/>
          <w:color w:val="auto"/>
          <w:szCs w:val="21"/>
        </w:rPr>
      </w:pPr>
      <w:r>
        <w:rPr>
          <w:rFonts w:hint="eastAsia" w:hAnsi="宋体" w:eastAsia="宋体" w:cs="宋体"/>
          <w:color w:val="auto"/>
          <w:szCs w:val="21"/>
        </w:rPr>
        <w:t>2、本合同一式伍份，甲乙双方各执二份；鉴证方执一份。</w:t>
      </w:r>
    </w:p>
    <w:p>
      <w:pPr>
        <w:pStyle w:val="16"/>
        <w:spacing w:line="400" w:lineRule="exact"/>
        <w:ind w:firstLine="420" w:firstLineChars="200"/>
        <w:rPr>
          <w:rFonts w:hAnsi="宋体" w:eastAsia="宋体" w:cs="宋体"/>
          <w:color w:val="auto"/>
          <w:szCs w:val="21"/>
        </w:rPr>
      </w:pPr>
      <w:r>
        <w:rPr>
          <w:rFonts w:hint="eastAsia" w:hAnsi="宋体" w:eastAsia="宋体" w:cs="宋体"/>
          <w:color w:val="auto"/>
          <w:szCs w:val="21"/>
        </w:rPr>
        <w:t>3、与本合同有关的招标文件、投标文件及询标澄清记录、中标通知书均属于合同的组成部分，</w:t>
      </w:r>
      <w:r>
        <w:rPr>
          <w:rFonts w:hAnsi="宋体" w:eastAsia="宋体" w:cs="宋体"/>
          <w:color w:val="auto"/>
          <w:szCs w:val="21"/>
        </w:rPr>
        <w:t>与本</w:t>
      </w:r>
      <w:r>
        <w:rPr>
          <w:rFonts w:hint="eastAsia" w:hAnsi="宋体" w:eastAsia="宋体" w:cs="宋体"/>
          <w:color w:val="auto"/>
          <w:szCs w:val="21"/>
        </w:rPr>
        <w:t>合同</w:t>
      </w:r>
      <w:r>
        <w:rPr>
          <w:rFonts w:hAnsi="宋体" w:eastAsia="宋体" w:cs="宋体"/>
          <w:color w:val="auto"/>
          <w:szCs w:val="21"/>
        </w:rPr>
        <w:t>具有同等法律效力</w:t>
      </w:r>
      <w:r>
        <w:rPr>
          <w:rFonts w:hint="eastAsia" w:hAnsi="宋体" w:eastAsia="宋体" w:cs="宋体"/>
          <w:color w:val="auto"/>
          <w:szCs w:val="21"/>
        </w:rPr>
        <w:t>。</w:t>
      </w:r>
    </w:p>
    <w:p>
      <w:pPr>
        <w:spacing w:line="400" w:lineRule="exact"/>
        <w:rPr>
          <w:rFonts w:ascii="宋体" w:hAnsi="宋体" w:eastAsia="宋体" w:cs="宋体"/>
          <w:b/>
          <w:color w:val="auto"/>
          <w:sz w:val="21"/>
          <w:szCs w:val="21"/>
        </w:rPr>
      </w:pPr>
    </w:p>
    <w:p>
      <w:pPr>
        <w:spacing w:line="400" w:lineRule="exact"/>
        <w:rPr>
          <w:rFonts w:ascii="宋体" w:hAnsi="宋体" w:eastAsia="宋体" w:cs="宋体"/>
          <w:b/>
          <w:color w:val="auto"/>
          <w:sz w:val="21"/>
          <w:szCs w:val="21"/>
        </w:rPr>
      </w:pPr>
    </w:p>
    <w:p>
      <w:pPr>
        <w:spacing w:line="400" w:lineRule="exact"/>
        <w:ind w:left="4200" w:hanging="4200" w:hangingChars="2000"/>
        <w:rPr>
          <w:rFonts w:ascii="宋体" w:hAnsi="宋体" w:eastAsia="宋体" w:cs="宋体"/>
          <w:color w:val="auto"/>
          <w:sz w:val="21"/>
          <w:szCs w:val="21"/>
        </w:rPr>
      </w:pPr>
      <w:r>
        <w:rPr>
          <w:rFonts w:hint="eastAsia" w:ascii="宋体" w:hAnsi="宋体" w:eastAsia="宋体" w:cs="宋体"/>
          <w:color w:val="auto"/>
          <w:sz w:val="21"/>
          <w:szCs w:val="21"/>
        </w:rPr>
        <w:t>甲方：浙江省福利彩票发行中心             乙方：</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电话：                                   电话：</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地址：                                   地址：</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法人代表或授权委托代表（签字）：         法人代表或授权委托代表（签字）：</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开户行：                                 开户行：</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帐号：                                   帐号：</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日期：                                   日期：</w:t>
      </w: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鉴证方：杭州博实招标代理有限公司</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电话：</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地址：</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法人代表或授权委托代表（签字）：</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日期：</w:t>
      </w:r>
    </w:p>
    <w:p>
      <w:pPr>
        <w:spacing w:line="400" w:lineRule="exact"/>
        <w:rPr>
          <w:rFonts w:ascii="宋体" w:hAnsi="宋体" w:eastAsia="宋体" w:cs="宋体"/>
          <w:color w:val="auto"/>
          <w:sz w:val="21"/>
          <w:szCs w:val="21"/>
        </w:rPr>
      </w:pPr>
    </w:p>
    <w:p>
      <w:pPr>
        <w:spacing w:line="400" w:lineRule="exact"/>
        <w:jc w:val="center"/>
        <w:rPr>
          <w:rFonts w:ascii="宋体" w:hAnsi="宋体" w:eastAsia="宋体" w:cs="宋体"/>
          <w:b/>
          <w:color w:val="auto"/>
          <w:sz w:val="30"/>
          <w:szCs w:val="30"/>
        </w:rPr>
      </w:pPr>
    </w:p>
    <w:p>
      <w:pPr>
        <w:spacing w:line="400" w:lineRule="exact"/>
        <w:jc w:val="center"/>
        <w:rPr>
          <w:rFonts w:ascii="宋体" w:hAnsi="宋体" w:eastAsia="宋体" w:cs="宋体"/>
          <w:b/>
          <w:color w:val="auto"/>
          <w:sz w:val="30"/>
          <w:szCs w:val="30"/>
        </w:rPr>
      </w:pPr>
    </w:p>
    <w:p>
      <w:pPr>
        <w:pStyle w:val="2"/>
        <w:rPr>
          <w:rFonts w:ascii="宋体" w:hAnsi="宋体" w:eastAsia="宋体" w:cs="宋体"/>
          <w:color w:val="auto"/>
          <w:sz w:val="30"/>
          <w:szCs w:val="30"/>
        </w:rPr>
      </w:pPr>
    </w:p>
    <w:p>
      <w:pPr>
        <w:rPr>
          <w:rFonts w:ascii="宋体" w:hAnsi="宋体" w:eastAsia="宋体" w:cs="宋体"/>
          <w:b/>
          <w:color w:val="auto"/>
          <w:sz w:val="30"/>
          <w:szCs w:val="30"/>
        </w:rPr>
      </w:pPr>
    </w:p>
    <w:p>
      <w:pPr>
        <w:pStyle w:val="2"/>
        <w:rPr>
          <w:rFonts w:ascii="宋体" w:hAnsi="宋体" w:eastAsia="宋体" w:cs="宋体"/>
          <w:color w:val="auto"/>
          <w:sz w:val="30"/>
          <w:szCs w:val="30"/>
        </w:rPr>
      </w:pPr>
    </w:p>
    <w:p>
      <w:pPr>
        <w:rPr>
          <w:color w:val="auto"/>
        </w:rPr>
      </w:pPr>
    </w:p>
    <w:p>
      <w:pPr>
        <w:spacing w:line="400" w:lineRule="exact"/>
        <w:jc w:val="center"/>
        <w:rPr>
          <w:rFonts w:ascii="宋体" w:hAnsi="宋体" w:eastAsia="宋体" w:cs="宋体"/>
          <w:b/>
          <w:color w:val="auto"/>
          <w:sz w:val="30"/>
          <w:szCs w:val="30"/>
        </w:rPr>
      </w:pPr>
    </w:p>
    <w:p>
      <w:pPr>
        <w:pStyle w:val="2"/>
        <w:rPr>
          <w:rFonts w:ascii="宋体" w:hAnsi="宋体" w:eastAsia="宋体" w:cs="宋体"/>
          <w:color w:val="auto"/>
          <w:sz w:val="30"/>
          <w:szCs w:val="30"/>
        </w:rPr>
      </w:pPr>
    </w:p>
    <w:p>
      <w:pPr>
        <w:rPr>
          <w:rFonts w:ascii="宋体" w:hAnsi="宋体" w:eastAsia="宋体" w:cs="宋体"/>
          <w:b/>
          <w:color w:val="auto"/>
          <w:sz w:val="30"/>
          <w:szCs w:val="30"/>
        </w:rPr>
      </w:pPr>
    </w:p>
    <w:p>
      <w:pPr>
        <w:pStyle w:val="2"/>
        <w:rPr>
          <w:color w:val="auto"/>
        </w:rPr>
      </w:pPr>
    </w:p>
    <w:p>
      <w:pPr>
        <w:rPr>
          <w:color w:val="auto"/>
        </w:rPr>
      </w:pPr>
    </w:p>
    <w:p>
      <w:pPr>
        <w:pStyle w:val="2"/>
        <w:rPr>
          <w:color w:val="auto"/>
        </w:rPr>
      </w:pPr>
    </w:p>
    <w:p>
      <w:pPr>
        <w:rPr>
          <w:color w:val="auto"/>
        </w:rPr>
      </w:pPr>
    </w:p>
    <w:p>
      <w:pPr>
        <w:pStyle w:val="2"/>
        <w:rPr>
          <w:color w:val="auto"/>
        </w:rPr>
      </w:pPr>
    </w:p>
    <w:p>
      <w:pPr>
        <w:spacing w:line="400" w:lineRule="exact"/>
        <w:jc w:val="center"/>
        <w:rPr>
          <w:rFonts w:ascii="宋体" w:hAnsi="宋体" w:eastAsia="宋体" w:cs="宋体"/>
          <w:b/>
          <w:color w:val="auto"/>
          <w:sz w:val="30"/>
          <w:szCs w:val="30"/>
        </w:rPr>
      </w:pPr>
    </w:p>
    <w:p>
      <w:pPr>
        <w:pStyle w:val="2"/>
        <w:rPr>
          <w:rFonts w:ascii="宋体" w:hAnsi="宋体" w:eastAsia="宋体" w:cs="宋体"/>
          <w:color w:val="auto"/>
          <w:sz w:val="30"/>
          <w:szCs w:val="30"/>
        </w:rPr>
      </w:pPr>
    </w:p>
    <w:p>
      <w:pPr>
        <w:rPr>
          <w:rFonts w:ascii="宋体" w:hAnsi="宋体" w:eastAsia="宋体" w:cs="宋体"/>
          <w:b/>
          <w:color w:val="auto"/>
          <w:sz w:val="30"/>
          <w:szCs w:val="30"/>
        </w:rPr>
      </w:pPr>
    </w:p>
    <w:p>
      <w:pPr>
        <w:spacing w:line="400" w:lineRule="exact"/>
        <w:jc w:val="center"/>
        <w:rPr>
          <w:rFonts w:ascii="宋体" w:hAnsi="宋体" w:eastAsia="宋体" w:cs="宋体"/>
          <w:b/>
          <w:color w:val="auto"/>
          <w:sz w:val="30"/>
          <w:szCs w:val="30"/>
        </w:rPr>
      </w:pPr>
    </w:p>
    <w:p>
      <w:pPr>
        <w:spacing w:line="400" w:lineRule="exact"/>
        <w:jc w:val="center"/>
        <w:rPr>
          <w:rFonts w:ascii="宋体" w:hAnsi="宋体" w:eastAsia="宋体" w:cs="宋体"/>
          <w:b/>
          <w:color w:val="auto"/>
          <w:sz w:val="30"/>
          <w:szCs w:val="30"/>
        </w:rPr>
      </w:pPr>
      <w:r>
        <w:rPr>
          <w:rFonts w:hint="eastAsia" w:ascii="宋体" w:hAnsi="宋体" w:eastAsia="宋体" w:cs="宋体"/>
          <w:b/>
          <w:color w:val="auto"/>
          <w:sz w:val="30"/>
          <w:szCs w:val="30"/>
        </w:rPr>
        <w:t>政府采购项目验收书</w:t>
      </w:r>
    </w:p>
    <w:p>
      <w:pPr>
        <w:spacing w:line="400" w:lineRule="exact"/>
        <w:rPr>
          <w:rFonts w:ascii="宋体" w:hAnsi="宋体" w:eastAsia="宋体" w:cs="宋体"/>
          <w:b/>
          <w:color w:val="auto"/>
          <w:szCs w:val="32"/>
        </w:rPr>
      </w:pPr>
    </w:p>
    <w:tbl>
      <w:tblPr>
        <w:tblStyle w:val="34"/>
        <w:tblW w:w="9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188"/>
        <w:gridCol w:w="2145"/>
        <w:gridCol w:w="2100"/>
        <w:gridCol w:w="68"/>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428" w:type="dxa"/>
            <w:vAlign w:val="center"/>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采购人</w:t>
            </w:r>
          </w:p>
        </w:tc>
        <w:tc>
          <w:tcPr>
            <w:tcW w:w="4333" w:type="dxa"/>
            <w:gridSpan w:val="2"/>
            <w:vAlign w:val="center"/>
          </w:tcPr>
          <w:p>
            <w:pPr>
              <w:pStyle w:val="16"/>
              <w:spacing w:line="360" w:lineRule="auto"/>
              <w:ind w:firstLine="480"/>
              <w:jc w:val="center"/>
              <w:rPr>
                <w:rFonts w:hAnsi="宋体" w:eastAsia="宋体" w:cs="宋体"/>
                <w:bCs/>
                <w:color w:val="auto"/>
                <w:szCs w:val="21"/>
              </w:rPr>
            </w:pPr>
          </w:p>
        </w:tc>
        <w:tc>
          <w:tcPr>
            <w:tcW w:w="2168" w:type="dxa"/>
            <w:gridSpan w:val="2"/>
            <w:vAlign w:val="center"/>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项目编号</w:t>
            </w:r>
          </w:p>
        </w:tc>
        <w:tc>
          <w:tcPr>
            <w:tcW w:w="1778" w:type="dxa"/>
            <w:vAlign w:val="center"/>
          </w:tcPr>
          <w:p>
            <w:pPr>
              <w:pStyle w:val="16"/>
              <w:spacing w:line="360" w:lineRule="auto"/>
              <w:ind w:firstLine="480"/>
              <w:jc w:val="center"/>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项目名称</w:t>
            </w:r>
          </w:p>
        </w:tc>
        <w:tc>
          <w:tcPr>
            <w:tcW w:w="8279" w:type="dxa"/>
            <w:gridSpan w:val="5"/>
            <w:vAlign w:val="bottom"/>
          </w:tcPr>
          <w:p>
            <w:pPr>
              <w:pStyle w:val="16"/>
              <w:spacing w:line="360" w:lineRule="auto"/>
              <w:ind w:firstLine="480"/>
              <w:jc w:val="center"/>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序号</w:t>
            </w:r>
          </w:p>
        </w:tc>
        <w:tc>
          <w:tcPr>
            <w:tcW w:w="2188" w:type="dxa"/>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验收内容</w:t>
            </w:r>
          </w:p>
        </w:tc>
        <w:tc>
          <w:tcPr>
            <w:tcW w:w="2145" w:type="dxa"/>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合同约定</w:t>
            </w:r>
          </w:p>
        </w:tc>
        <w:tc>
          <w:tcPr>
            <w:tcW w:w="2100" w:type="dxa"/>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执行情况</w:t>
            </w:r>
          </w:p>
        </w:tc>
        <w:tc>
          <w:tcPr>
            <w:tcW w:w="1846" w:type="dxa"/>
            <w:gridSpan w:val="2"/>
            <w:vAlign w:val="bottom"/>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6"/>
              <w:spacing w:line="360" w:lineRule="auto"/>
              <w:ind w:firstLine="480"/>
              <w:rPr>
                <w:rFonts w:hAnsi="宋体" w:eastAsia="宋体" w:cs="宋体"/>
                <w:bCs/>
                <w:color w:val="auto"/>
                <w:szCs w:val="21"/>
              </w:rPr>
            </w:pPr>
          </w:p>
        </w:tc>
        <w:tc>
          <w:tcPr>
            <w:tcW w:w="2188" w:type="dxa"/>
          </w:tcPr>
          <w:p>
            <w:pPr>
              <w:pStyle w:val="16"/>
              <w:spacing w:line="360" w:lineRule="auto"/>
              <w:ind w:firstLine="480"/>
              <w:rPr>
                <w:rFonts w:hAnsi="宋体" w:eastAsia="宋体" w:cs="宋体"/>
                <w:bCs/>
                <w:color w:val="auto"/>
                <w:szCs w:val="21"/>
              </w:rPr>
            </w:pPr>
          </w:p>
        </w:tc>
        <w:tc>
          <w:tcPr>
            <w:tcW w:w="2145" w:type="dxa"/>
          </w:tcPr>
          <w:p>
            <w:pPr>
              <w:pStyle w:val="16"/>
              <w:spacing w:line="360" w:lineRule="auto"/>
              <w:ind w:firstLine="480"/>
              <w:rPr>
                <w:rFonts w:hAnsi="宋体" w:eastAsia="宋体" w:cs="宋体"/>
                <w:bCs/>
                <w:color w:val="auto"/>
                <w:szCs w:val="21"/>
              </w:rPr>
            </w:pPr>
          </w:p>
        </w:tc>
        <w:tc>
          <w:tcPr>
            <w:tcW w:w="2100" w:type="dxa"/>
          </w:tcPr>
          <w:p>
            <w:pPr>
              <w:pStyle w:val="16"/>
              <w:spacing w:line="360" w:lineRule="auto"/>
              <w:ind w:firstLine="480"/>
              <w:rPr>
                <w:rFonts w:hAnsi="宋体" w:eastAsia="宋体" w:cs="宋体"/>
                <w:bCs/>
                <w:color w:val="auto"/>
                <w:szCs w:val="21"/>
              </w:rPr>
            </w:pPr>
          </w:p>
        </w:tc>
        <w:tc>
          <w:tcPr>
            <w:tcW w:w="1846" w:type="dxa"/>
            <w:gridSpan w:val="2"/>
          </w:tcPr>
          <w:p>
            <w:pPr>
              <w:pStyle w:val="16"/>
              <w:spacing w:line="360" w:lineRule="auto"/>
              <w:ind w:firstLine="480"/>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center"/>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采购人</w:t>
            </w:r>
          </w:p>
          <w:p>
            <w:pPr>
              <w:pStyle w:val="16"/>
              <w:spacing w:line="360" w:lineRule="auto"/>
              <w:jc w:val="center"/>
              <w:rPr>
                <w:rFonts w:hAnsi="宋体" w:eastAsia="宋体" w:cs="宋体"/>
                <w:bCs/>
                <w:color w:val="auto"/>
                <w:szCs w:val="21"/>
              </w:rPr>
            </w:pPr>
            <w:r>
              <w:rPr>
                <w:rFonts w:hint="eastAsia" w:hAnsi="宋体" w:eastAsia="宋体" w:cs="宋体"/>
                <w:bCs/>
                <w:color w:val="auto"/>
                <w:szCs w:val="21"/>
              </w:rPr>
              <w:t>意见</w:t>
            </w:r>
          </w:p>
        </w:tc>
        <w:tc>
          <w:tcPr>
            <w:tcW w:w="8279" w:type="dxa"/>
            <w:gridSpan w:val="5"/>
            <w:vAlign w:val="center"/>
          </w:tcPr>
          <w:p>
            <w:pPr>
              <w:pStyle w:val="16"/>
              <w:spacing w:line="360" w:lineRule="auto"/>
              <w:rPr>
                <w:rFonts w:hAnsi="宋体" w:eastAsia="宋体" w:cs="宋体"/>
                <w:bCs/>
                <w:color w:val="auto"/>
                <w:szCs w:val="21"/>
              </w:rPr>
            </w:pPr>
          </w:p>
          <w:p>
            <w:pPr>
              <w:pStyle w:val="16"/>
              <w:spacing w:line="360" w:lineRule="auto"/>
              <w:jc w:val="center"/>
              <w:rPr>
                <w:rFonts w:hAnsi="宋体" w:eastAsia="宋体" w:cs="宋体"/>
                <w:bCs/>
                <w:color w:val="auto"/>
                <w:szCs w:val="21"/>
              </w:rPr>
            </w:pPr>
            <w:r>
              <w:rPr>
                <w:rFonts w:hint="eastAsia" w:hAnsi="宋体" w:eastAsia="宋体" w:cs="宋体"/>
                <w:bCs/>
                <w:color w:val="auto"/>
                <w:szCs w:val="21"/>
              </w:rPr>
              <w:t>盖章</w:t>
            </w:r>
          </w:p>
          <w:p>
            <w:pPr>
              <w:pStyle w:val="16"/>
              <w:spacing w:line="360" w:lineRule="auto"/>
              <w:jc w:val="center"/>
              <w:rPr>
                <w:rFonts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428" w:type="dxa"/>
            <w:vAlign w:val="center"/>
          </w:tcPr>
          <w:p>
            <w:pPr>
              <w:pStyle w:val="16"/>
              <w:spacing w:line="360" w:lineRule="auto"/>
              <w:jc w:val="center"/>
              <w:rPr>
                <w:rFonts w:hAnsi="宋体" w:eastAsia="宋体" w:cs="宋体"/>
                <w:bCs/>
                <w:color w:val="auto"/>
                <w:szCs w:val="21"/>
              </w:rPr>
            </w:pPr>
            <w:r>
              <w:rPr>
                <w:rFonts w:hint="eastAsia" w:hAnsi="宋体" w:eastAsia="宋体" w:cs="宋体"/>
                <w:bCs/>
                <w:color w:val="auto"/>
                <w:szCs w:val="21"/>
              </w:rPr>
              <w:t>成交人</w:t>
            </w:r>
          </w:p>
        </w:tc>
        <w:tc>
          <w:tcPr>
            <w:tcW w:w="8279" w:type="dxa"/>
            <w:gridSpan w:val="5"/>
            <w:vAlign w:val="center"/>
          </w:tcPr>
          <w:p>
            <w:pPr>
              <w:pStyle w:val="16"/>
              <w:spacing w:line="360" w:lineRule="auto"/>
              <w:ind w:firstLine="3840" w:firstLineChars="1829"/>
              <w:jc w:val="both"/>
              <w:rPr>
                <w:rFonts w:hAnsi="宋体" w:eastAsia="宋体" w:cs="宋体"/>
                <w:bCs/>
                <w:color w:val="auto"/>
                <w:szCs w:val="21"/>
              </w:rPr>
            </w:pPr>
            <w:r>
              <w:rPr>
                <w:rFonts w:hint="eastAsia" w:hAnsi="宋体" w:eastAsia="宋体" w:cs="宋体"/>
                <w:bCs/>
                <w:color w:val="auto"/>
                <w:szCs w:val="21"/>
              </w:rPr>
              <w:t>盖章</w:t>
            </w:r>
          </w:p>
        </w:tc>
      </w:tr>
    </w:tbl>
    <w:p>
      <w:pPr>
        <w:ind w:firstLine="420"/>
        <w:rPr>
          <w:rFonts w:ascii="宋体" w:hAnsi="宋体" w:eastAsia="宋体" w:cs="宋体"/>
          <w:color w:val="auto"/>
          <w:sz w:val="21"/>
          <w:szCs w:val="21"/>
        </w:rPr>
      </w:pPr>
    </w:p>
    <w:p>
      <w:pPr>
        <w:ind w:firstLine="420"/>
        <w:rPr>
          <w:rFonts w:ascii="宋体" w:hAnsi="宋体" w:eastAsia="宋体" w:cs="宋体"/>
          <w:color w:val="auto"/>
          <w:sz w:val="21"/>
          <w:szCs w:val="21"/>
        </w:rPr>
      </w:pPr>
      <w:r>
        <w:rPr>
          <w:rFonts w:hint="eastAsia" w:ascii="宋体" w:hAnsi="宋体" w:eastAsia="宋体" w:cs="宋体"/>
          <w:color w:val="auto"/>
          <w:sz w:val="21"/>
          <w:szCs w:val="21"/>
        </w:rPr>
        <w:t>注：1、采购人或者采购代理机构应当按照合同规定的技术、服务、安全标准，组织对供应商履约情况进行验收，并出具验收书。验收书应当包括每一项技术、服务、质量标准履约情况。</w:t>
      </w:r>
    </w:p>
    <w:p>
      <w:pPr>
        <w:ind w:firstLine="420"/>
        <w:rPr>
          <w:rFonts w:ascii="宋体" w:hAnsi="宋体" w:eastAsia="宋体" w:cs="宋体"/>
          <w:color w:val="auto"/>
          <w:sz w:val="21"/>
          <w:szCs w:val="21"/>
        </w:rPr>
      </w:pPr>
      <w:r>
        <w:rPr>
          <w:rFonts w:hint="eastAsia" w:ascii="宋体" w:hAnsi="宋体" w:eastAsia="宋体" w:cs="宋体"/>
          <w:color w:val="auto"/>
          <w:sz w:val="21"/>
          <w:szCs w:val="21"/>
        </w:rPr>
        <w:t>2、政府向社会公众提供的公共服务项目，验收时应当邀请服务对象参与并出具意见，验收结果应当向社会公告。</w:t>
      </w:r>
    </w:p>
    <w:p>
      <w:pPr>
        <w:autoSpaceDE w:val="0"/>
        <w:spacing w:line="500" w:lineRule="exact"/>
        <w:jc w:val="center"/>
        <w:textAlignment w:val="bottom"/>
        <w:rPr>
          <w:rFonts w:ascii="宋体" w:hAnsi="宋体" w:eastAsia="宋体" w:cs="宋体"/>
          <w:color w:val="auto"/>
          <w:kern w:val="0"/>
          <w:sz w:val="24"/>
        </w:rPr>
      </w:pPr>
      <w:r>
        <w:rPr>
          <w:rFonts w:hint="eastAsia" w:ascii="宋体" w:hAnsi="宋体" w:eastAsia="宋体" w:cs="宋体"/>
          <w:color w:val="auto"/>
          <w:kern w:val="0"/>
          <w:sz w:val="24"/>
        </w:rPr>
        <w:t xml:space="preserve"> </w:t>
      </w:r>
    </w:p>
    <w:p>
      <w:pPr>
        <w:autoSpaceDE w:val="0"/>
        <w:spacing w:line="500" w:lineRule="exact"/>
        <w:jc w:val="center"/>
        <w:textAlignment w:val="bottom"/>
        <w:rPr>
          <w:rFonts w:ascii="宋体" w:hAnsi="宋体" w:eastAsia="宋体" w:cs="宋体"/>
          <w:color w:val="auto"/>
          <w:kern w:val="0"/>
          <w:sz w:val="24"/>
        </w:rPr>
      </w:pPr>
    </w:p>
    <w:p>
      <w:pPr>
        <w:autoSpaceDE w:val="0"/>
        <w:spacing w:line="500" w:lineRule="exact"/>
        <w:jc w:val="center"/>
        <w:textAlignment w:val="bottom"/>
        <w:rPr>
          <w:rFonts w:ascii="宋体" w:hAnsi="宋体" w:eastAsia="宋体" w:cs="宋体"/>
          <w:color w:val="auto"/>
          <w:kern w:val="0"/>
          <w:sz w:val="24"/>
        </w:rPr>
      </w:pPr>
    </w:p>
    <w:p>
      <w:pPr>
        <w:autoSpaceDE w:val="0"/>
        <w:spacing w:line="500" w:lineRule="exact"/>
        <w:jc w:val="center"/>
        <w:textAlignment w:val="bottom"/>
        <w:rPr>
          <w:rFonts w:ascii="宋体" w:hAnsi="宋体" w:eastAsia="宋体" w:cs="宋体"/>
          <w:b/>
          <w:bCs/>
          <w:color w:val="auto"/>
          <w:sz w:val="28"/>
          <w:szCs w:val="28"/>
        </w:rPr>
      </w:pPr>
      <w:r>
        <w:rPr>
          <w:rFonts w:hint="eastAsia" w:ascii="宋体" w:hAnsi="宋体" w:eastAsia="宋体" w:cs="宋体"/>
          <w:color w:val="auto"/>
          <w:kern w:val="0"/>
          <w:sz w:val="24"/>
        </w:rPr>
        <w:t xml:space="preserve"> </w:t>
      </w:r>
      <w:r>
        <w:rPr>
          <w:rFonts w:hint="eastAsia" w:ascii="宋体" w:hAnsi="宋体" w:eastAsia="宋体" w:cs="宋体"/>
          <w:b/>
          <w:bCs/>
          <w:color w:val="auto"/>
          <w:sz w:val="28"/>
          <w:szCs w:val="28"/>
        </w:rPr>
        <w:t xml:space="preserve"> 六、供应商磋商响应文件格式附件</w:t>
      </w:r>
    </w:p>
    <w:p>
      <w:pPr>
        <w:ind w:right="-342" w:firstLine="7040"/>
        <w:rPr>
          <w:rFonts w:ascii="宋体" w:hAnsi="宋体" w:eastAsia="宋体" w:cs="宋体"/>
          <w:bCs/>
          <w:color w:val="auto"/>
          <w:spacing w:val="40"/>
          <w:sz w:val="30"/>
          <w:szCs w:val="30"/>
        </w:rPr>
      </w:pPr>
      <w:r>
        <w:rPr>
          <w:rFonts w:hint="eastAsia" w:ascii="宋体" w:hAnsi="宋体" w:eastAsia="宋体" w:cs="宋体"/>
          <w:bCs/>
          <w:color w:val="auto"/>
          <w:sz w:val="32"/>
          <w:szCs w:val="32"/>
        </w:rPr>
        <w:t xml:space="preserve">  </w:t>
      </w:r>
      <w:r>
        <w:rPr>
          <w:rFonts w:hint="eastAsia" w:ascii="宋体" w:hAnsi="宋体" w:eastAsia="宋体" w:cs="宋体"/>
          <w:bCs/>
          <w:color w:val="auto"/>
          <w:sz w:val="30"/>
          <w:szCs w:val="30"/>
        </w:rPr>
        <w:t>正本或副本</w:t>
      </w:r>
    </w:p>
    <w:p>
      <w:pPr>
        <w:ind w:right="-110"/>
        <w:jc w:val="center"/>
        <w:rPr>
          <w:rFonts w:ascii="宋体" w:hAnsi="宋体" w:eastAsia="宋体" w:cs="宋体"/>
          <w:bCs/>
          <w:color w:val="auto"/>
          <w:spacing w:val="40"/>
          <w:sz w:val="32"/>
          <w:szCs w:val="32"/>
        </w:rPr>
      </w:pPr>
    </w:p>
    <w:p>
      <w:pPr>
        <w:spacing w:line="600" w:lineRule="exact"/>
        <w:ind w:right="-108"/>
        <w:rPr>
          <w:rFonts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08"/>
        <w:rPr>
          <w:rFonts w:ascii="宋体" w:hAnsi="宋体" w:eastAsia="宋体" w:cs="宋体"/>
          <w:bCs/>
          <w:color w:val="auto"/>
          <w:sz w:val="30"/>
          <w:szCs w:val="30"/>
        </w:rPr>
      </w:pPr>
      <w:r>
        <w:rPr>
          <w:rFonts w:hint="eastAsia" w:ascii="宋体" w:hAnsi="宋体" w:eastAsia="宋体" w:cs="宋体"/>
          <w:bCs/>
          <w:color w:val="auto"/>
          <w:spacing w:val="40"/>
          <w:sz w:val="30"/>
          <w:szCs w:val="30"/>
        </w:rPr>
        <w:t>项目编号：</w:t>
      </w:r>
    </w:p>
    <w:p>
      <w:pPr>
        <w:spacing w:line="800" w:lineRule="exact"/>
        <w:jc w:val="center"/>
        <w:rPr>
          <w:rFonts w:ascii="宋体" w:hAnsi="宋体" w:eastAsia="宋体" w:cs="宋体"/>
          <w:bCs/>
          <w:color w:val="auto"/>
          <w:sz w:val="48"/>
          <w:szCs w:val="48"/>
        </w:rPr>
      </w:pPr>
      <w:r>
        <w:rPr>
          <w:rFonts w:hint="eastAsia" w:ascii="宋体" w:hAnsi="宋体" w:eastAsia="宋体" w:cs="宋体"/>
          <w:bCs/>
          <w:color w:val="auto"/>
          <w:sz w:val="48"/>
          <w:szCs w:val="48"/>
        </w:rPr>
        <w:t>资</w:t>
      </w:r>
    </w:p>
    <w:p>
      <w:pPr>
        <w:spacing w:line="800" w:lineRule="exact"/>
        <w:jc w:val="center"/>
        <w:rPr>
          <w:rFonts w:ascii="宋体" w:hAnsi="宋体" w:eastAsia="宋体" w:cs="宋体"/>
          <w:bCs/>
          <w:color w:val="auto"/>
          <w:sz w:val="48"/>
          <w:szCs w:val="48"/>
        </w:rPr>
      </w:pPr>
      <w:r>
        <w:rPr>
          <w:rFonts w:hint="eastAsia" w:ascii="宋体" w:hAnsi="宋体" w:eastAsia="宋体" w:cs="宋体"/>
          <w:bCs/>
          <w:color w:val="auto"/>
          <w:sz w:val="48"/>
          <w:szCs w:val="48"/>
        </w:rPr>
        <w:t>格</w:t>
      </w:r>
    </w:p>
    <w:p>
      <w:pPr>
        <w:spacing w:line="800" w:lineRule="exact"/>
        <w:jc w:val="center"/>
        <w:rPr>
          <w:rFonts w:ascii="宋体" w:hAnsi="宋体" w:eastAsia="宋体" w:cs="宋体"/>
          <w:bCs/>
          <w:color w:val="auto"/>
          <w:sz w:val="48"/>
          <w:szCs w:val="48"/>
        </w:rPr>
      </w:pPr>
      <w:r>
        <w:rPr>
          <w:rFonts w:hint="eastAsia" w:ascii="宋体" w:hAnsi="宋体" w:eastAsia="宋体" w:cs="宋体"/>
          <w:bCs/>
          <w:color w:val="auto"/>
          <w:sz w:val="48"/>
          <w:szCs w:val="48"/>
        </w:rPr>
        <w:t>证</w:t>
      </w:r>
    </w:p>
    <w:p>
      <w:pPr>
        <w:spacing w:line="800" w:lineRule="exact"/>
        <w:jc w:val="center"/>
        <w:rPr>
          <w:rFonts w:ascii="宋体" w:hAnsi="宋体" w:eastAsia="宋体" w:cs="宋体"/>
          <w:bCs/>
          <w:color w:val="auto"/>
          <w:sz w:val="48"/>
          <w:szCs w:val="48"/>
        </w:rPr>
      </w:pPr>
      <w:r>
        <w:rPr>
          <w:rFonts w:hint="eastAsia" w:ascii="宋体" w:hAnsi="宋体" w:eastAsia="宋体" w:cs="宋体"/>
          <w:bCs/>
          <w:color w:val="auto"/>
          <w:sz w:val="48"/>
          <w:szCs w:val="48"/>
        </w:rPr>
        <w:t>明</w:t>
      </w:r>
    </w:p>
    <w:p>
      <w:pPr>
        <w:spacing w:line="800" w:lineRule="exact"/>
        <w:jc w:val="center"/>
        <w:rPr>
          <w:rFonts w:ascii="宋体" w:hAnsi="宋体" w:eastAsia="宋体" w:cs="宋体"/>
          <w:bCs/>
          <w:color w:val="auto"/>
          <w:sz w:val="48"/>
          <w:szCs w:val="48"/>
        </w:rPr>
      </w:pPr>
      <w:r>
        <w:rPr>
          <w:rFonts w:hint="eastAsia" w:ascii="宋体" w:hAnsi="宋体" w:eastAsia="宋体" w:cs="宋体"/>
          <w:bCs/>
          <w:color w:val="auto"/>
          <w:sz w:val="48"/>
          <w:szCs w:val="48"/>
        </w:rPr>
        <w:t>文</w:t>
      </w:r>
    </w:p>
    <w:p>
      <w:pPr>
        <w:spacing w:line="800" w:lineRule="exact"/>
        <w:jc w:val="center"/>
        <w:rPr>
          <w:rFonts w:ascii="宋体" w:hAnsi="宋体" w:eastAsia="宋体" w:cs="宋体"/>
          <w:bCs/>
          <w:color w:val="auto"/>
          <w:sz w:val="24"/>
        </w:rPr>
      </w:pPr>
      <w:r>
        <w:rPr>
          <w:rFonts w:hint="eastAsia" w:ascii="宋体" w:hAnsi="宋体" w:eastAsia="宋体" w:cs="宋体"/>
          <w:bCs/>
          <w:color w:val="auto"/>
          <w:sz w:val="48"/>
          <w:szCs w:val="48"/>
        </w:rPr>
        <w:t>件</w:t>
      </w:r>
    </w:p>
    <w:p>
      <w:pPr>
        <w:spacing w:line="500" w:lineRule="exact"/>
        <w:rPr>
          <w:rFonts w:ascii="宋体" w:hAnsi="宋体" w:eastAsia="宋体" w:cs="宋体"/>
          <w:bCs/>
          <w:color w:val="auto"/>
          <w:sz w:val="24"/>
        </w:rPr>
      </w:pPr>
    </w:p>
    <w:p>
      <w:pPr>
        <w:spacing w:line="500" w:lineRule="exact"/>
        <w:rPr>
          <w:rFonts w:ascii="宋体" w:hAnsi="宋体" w:eastAsia="宋体" w:cs="宋体"/>
          <w:bCs/>
          <w:color w:val="auto"/>
          <w:sz w:val="24"/>
        </w:rPr>
      </w:pPr>
    </w:p>
    <w:p>
      <w:pPr>
        <w:spacing w:line="500" w:lineRule="exact"/>
        <w:rPr>
          <w:rFonts w:ascii="宋体" w:hAnsi="宋体" w:eastAsia="宋体" w:cs="宋体"/>
          <w:bCs/>
          <w:color w:val="auto"/>
          <w:sz w:val="24"/>
        </w:rPr>
      </w:pP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时间：</w:t>
      </w:r>
    </w:p>
    <w:p>
      <w:pPr>
        <w:spacing w:line="500" w:lineRule="exact"/>
        <w:ind w:firstLine="240"/>
        <w:rPr>
          <w:rFonts w:ascii="宋体" w:hAnsi="宋体" w:eastAsia="宋体" w:cs="宋体"/>
          <w:bCs/>
          <w:color w:val="auto"/>
          <w:sz w:val="24"/>
        </w:rPr>
      </w:pPr>
    </w:p>
    <w:p>
      <w:pPr>
        <w:spacing w:line="500" w:lineRule="exact"/>
        <w:ind w:firstLine="240"/>
        <w:rPr>
          <w:rFonts w:ascii="宋体" w:hAnsi="宋体" w:eastAsia="宋体" w:cs="宋体"/>
          <w:bCs/>
          <w:color w:val="auto"/>
          <w:sz w:val="24"/>
        </w:rPr>
      </w:pP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00" w:lineRule="exact"/>
        <w:rPr>
          <w:rFonts w:ascii="宋体" w:hAnsi="宋体" w:eastAsia="宋体" w:cs="宋体"/>
          <w:color w:val="auto"/>
          <w:sz w:val="21"/>
          <w:szCs w:val="21"/>
        </w:rPr>
      </w:pP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 资格证明文件目录   </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（1）强制性资格表</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（2）法人或者其他组织的营业执照等能证明供应商具有独立承担民事责任的能力的证明文件；</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（3）财务状况报告（最近一个季度的资产负债表和损益表）；</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（4）具备履行合同所必需的设备和专业技术能力的证明材料；</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 （6）承诺函（格式见附件）。</w:t>
      </w: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spacing w:line="500" w:lineRule="exact"/>
        <w:jc w:val="center"/>
        <w:rPr>
          <w:rFonts w:ascii="宋体" w:hAnsi="宋体" w:eastAsia="宋体" w:cs="宋体"/>
          <w:color w:val="auto"/>
          <w:sz w:val="24"/>
        </w:rPr>
      </w:pPr>
    </w:p>
    <w:p>
      <w:pPr>
        <w:pStyle w:val="3"/>
        <w:adjustRightInd/>
        <w:snapToGrid/>
        <w:spacing w:line="400" w:lineRule="exact"/>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强制性资格条件表</w:t>
      </w:r>
    </w:p>
    <w:tbl>
      <w:tblPr>
        <w:tblStyle w:val="34"/>
        <w:tblW w:w="10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515"/>
        <w:gridCol w:w="2475"/>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3515"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强制性资格条件要求</w:t>
            </w:r>
          </w:p>
        </w:tc>
        <w:tc>
          <w:tcPr>
            <w:tcW w:w="2475"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强制性资格条件磋商响应供应商响应情况简述（由响应供应商填写）</w:t>
            </w:r>
          </w:p>
        </w:tc>
        <w:tc>
          <w:tcPr>
            <w:tcW w:w="3335"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证明资料附后</w:t>
            </w:r>
          </w:p>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（一）</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基本条件</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1.</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具有独立承担民事责任的能力；</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提供法人或者其他组织的营业执照等能证明供应商具有独立承担民事责任的能力的证明文件；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2.</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具有良好的商业信誉和健全的财务会计制度；</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 xml:space="preserve">提供财务状况报告（最近一个季度的资产负债表和损益表）；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3.</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具有履行合同所必需的设备和专业技术能力；</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提供具备履行合同所必需的设备和专业技术能力的证明材料；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4.</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有依法缴纳税收和社会保障资金的良好记录；</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提供依法缴纳税收（ 税收缴纳凭证） 和社会保障资金（ 社会保障资金缴纳凭证）的相关材料（ 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5.</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参加政府采购活动前三年内， 在经营活动中没有重大违法记录；</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提供无重大违法记录承诺书（见附件）；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6.</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供应商未被列入失信被执行人名单、重大税收违法案件当事人名单、政府采购严重违法失信行为记录名单， 信用信息以投标截止日信用中国网站（ www.creditchina.gov.cn ） 、中国政府采购网（www.ccgp.gov.cn ）、</w:t>
            </w:r>
            <w:r>
              <w:rPr>
                <w:rFonts w:hint="eastAsia" w:ascii="宋体" w:hAnsi="宋体" w:eastAsia="宋体" w:cs="宋体"/>
                <w:snapToGrid w:val="0"/>
                <w:color w:val="auto"/>
                <w:sz w:val="21"/>
                <w:szCs w:val="21"/>
              </w:rPr>
              <w:t>浙江政府采购网</w:t>
            </w:r>
            <w:r>
              <w:rPr>
                <w:rFonts w:hint="eastAsia" w:ascii="宋体" w:hAnsi="宋体" w:eastAsia="宋体" w:cs="宋体"/>
                <w:color w:val="auto"/>
                <w:sz w:val="21"/>
                <w:szCs w:val="21"/>
              </w:rPr>
              <w:t>（www.zjzfcg.gov.cn） 公布为准；</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由采购代理机构将对供应商信用记录进行查询和甄别。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7.</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单位负责人为同一人或者存在直接控股、管理关系的不同供应商，不得参加同一合同项下的政府采购活动；</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p>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8.</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非联合体。</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r>
              <w:rPr>
                <w:rFonts w:hint="eastAsia" w:ascii="宋体" w:hAnsi="宋体" w:eastAsia="宋体" w:cs="宋体"/>
                <w:color w:val="auto"/>
                <w:sz w:val="21"/>
                <w:szCs w:val="21"/>
              </w:rPr>
              <w:t>（二）</w:t>
            </w: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特定条件</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1" w:type="dxa"/>
            <w:vAlign w:val="center"/>
          </w:tcPr>
          <w:p>
            <w:pPr>
              <w:adjustRightInd w:val="0"/>
              <w:spacing w:line="360" w:lineRule="exact"/>
              <w:jc w:val="center"/>
              <w:textAlignment w:val="baseline"/>
              <w:rPr>
                <w:rFonts w:ascii="宋体" w:hAnsi="宋体" w:eastAsia="宋体" w:cs="宋体"/>
                <w:color w:val="auto"/>
                <w:sz w:val="21"/>
                <w:szCs w:val="21"/>
              </w:rPr>
            </w:pPr>
          </w:p>
        </w:tc>
        <w:tc>
          <w:tcPr>
            <w:tcW w:w="3515" w:type="dxa"/>
            <w:vAlign w:val="center"/>
          </w:tcPr>
          <w:p>
            <w:pPr>
              <w:adjustRightInd w:val="0"/>
              <w:spacing w:line="360" w:lineRule="exact"/>
              <w:textAlignment w:val="baseline"/>
              <w:rPr>
                <w:rFonts w:ascii="宋体" w:hAnsi="宋体" w:eastAsia="宋体" w:cs="宋体"/>
                <w:color w:val="auto"/>
                <w:sz w:val="21"/>
                <w:szCs w:val="21"/>
              </w:rPr>
            </w:pPr>
            <w:r>
              <w:rPr>
                <w:rFonts w:hint="eastAsia" w:ascii="宋体" w:hAnsi="宋体" w:eastAsia="宋体" w:cs="宋体"/>
                <w:color w:val="auto"/>
                <w:sz w:val="21"/>
                <w:szCs w:val="21"/>
              </w:rPr>
              <w:t>无</w:t>
            </w:r>
          </w:p>
        </w:tc>
        <w:tc>
          <w:tcPr>
            <w:tcW w:w="2475" w:type="dxa"/>
          </w:tcPr>
          <w:p>
            <w:pPr>
              <w:adjustRightInd w:val="0"/>
              <w:spacing w:line="360" w:lineRule="exact"/>
              <w:textAlignment w:val="baseline"/>
              <w:rPr>
                <w:rFonts w:ascii="宋体" w:hAnsi="宋体" w:eastAsia="宋体" w:cs="宋体"/>
                <w:b/>
                <w:bCs/>
                <w:color w:val="auto"/>
                <w:sz w:val="21"/>
                <w:szCs w:val="21"/>
              </w:rPr>
            </w:pPr>
          </w:p>
        </w:tc>
        <w:tc>
          <w:tcPr>
            <w:tcW w:w="3335" w:type="dxa"/>
          </w:tcPr>
          <w:p>
            <w:pPr>
              <w:adjustRightInd w:val="0"/>
              <w:spacing w:line="360" w:lineRule="exact"/>
              <w:textAlignment w:val="baseline"/>
              <w:rPr>
                <w:rFonts w:ascii="宋体" w:hAnsi="宋体" w:eastAsia="宋体" w:cs="宋体"/>
                <w:color w:val="auto"/>
                <w:sz w:val="21"/>
                <w:szCs w:val="21"/>
              </w:rPr>
            </w:pPr>
          </w:p>
        </w:tc>
      </w:tr>
    </w:tbl>
    <w:p>
      <w:pPr>
        <w:pStyle w:val="38"/>
        <w:rPr>
          <w:rFonts w:hint="default" w:eastAsia="宋体" w:cs="宋体"/>
          <w:color w:val="auto"/>
          <w:sz w:val="21"/>
          <w:szCs w:val="21"/>
        </w:rPr>
      </w:pPr>
    </w:p>
    <w:p>
      <w:pPr>
        <w:pStyle w:val="38"/>
        <w:rPr>
          <w:rFonts w:hint="default" w:eastAsia="宋体" w:cs="宋体"/>
          <w:color w:val="auto"/>
          <w:sz w:val="21"/>
          <w:szCs w:val="21"/>
        </w:rPr>
      </w:pPr>
      <w:r>
        <w:rPr>
          <w:rFonts w:eastAsia="宋体" w:cs="宋体"/>
          <w:color w:val="auto"/>
          <w:sz w:val="21"/>
          <w:szCs w:val="21"/>
        </w:rPr>
        <w:t>说明：</w:t>
      </w:r>
    </w:p>
    <w:p>
      <w:pPr>
        <w:pStyle w:val="38"/>
        <w:rPr>
          <w:rFonts w:hint="default" w:eastAsia="宋体" w:cs="宋体"/>
          <w:color w:val="auto"/>
          <w:sz w:val="21"/>
          <w:szCs w:val="21"/>
        </w:rPr>
      </w:pPr>
      <w:r>
        <w:rPr>
          <w:rFonts w:eastAsia="宋体" w:cs="宋体"/>
          <w:color w:val="auto"/>
          <w:sz w:val="21"/>
          <w:szCs w:val="21"/>
        </w:rPr>
        <w:t xml:space="preserve">    1、供应商必须认真填写竞争性磋商文件规定的所有表格，并对其真实性负责，采购人有权对其进行调查核实和要求澄清。</w:t>
      </w:r>
    </w:p>
    <w:p>
      <w:pPr>
        <w:pStyle w:val="64"/>
        <w:ind w:firstLine="420"/>
        <w:rPr>
          <w:rFonts w:eastAsia="宋体" w:cs="宋体"/>
          <w:color w:val="auto"/>
          <w:sz w:val="21"/>
          <w:szCs w:val="21"/>
        </w:rPr>
      </w:pPr>
      <w:r>
        <w:rPr>
          <w:rFonts w:hint="eastAsia" w:eastAsia="宋体" w:cs="宋体"/>
          <w:color w:val="auto"/>
          <w:sz w:val="21"/>
          <w:szCs w:val="21"/>
        </w:rPr>
        <w:t>2、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pStyle w:val="49"/>
        <w:jc w:val="both"/>
        <w:rPr>
          <w:rFonts w:eastAsia="宋体" w:cs="宋体"/>
          <w:color w:val="auto"/>
          <w:szCs w:val="24"/>
        </w:rPr>
      </w:pPr>
    </w:p>
    <w:p>
      <w:pPr>
        <w:pStyle w:val="49"/>
        <w:jc w:val="both"/>
        <w:rPr>
          <w:rFonts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38"/>
        <w:rPr>
          <w:rFonts w:hint="default" w:eastAsia="宋体" w:cs="宋体"/>
          <w:color w:val="auto"/>
          <w:szCs w:val="24"/>
        </w:rPr>
      </w:pPr>
    </w:p>
    <w:p>
      <w:pPr>
        <w:pStyle w:val="49"/>
        <w:jc w:val="both"/>
        <w:rPr>
          <w:rFonts w:eastAsia="宋体" w:cs="宋体"/>
          <w:color w:val="auto"/>
          <w:szCs w:val="24"/>
        </w:rPr>
      </w:pPr>
    </w:p>
    <w:p>
      <w:pPr>
        <w:pStyle w:val="49"/>
        <w:jc w:val="both"/>
        <w:rPr>
          <w:rFonts w:eastAsia="宋体" w:cs="宋体"/>
          <w:color w:val="auto"/>
          <w:szCs w:val="24"/>
        </w:rPr>
      </w:pPr>
      <w:r>
        <w:rPr>
          <w:rFonts w:hint="eastAsia" w:eastAsia="宋体" w:cs="宋体"/>
          <w:color w:val="auto"/>
          <w:szCs w:val="24"/>
        </w:rPr>
        <w:t>附件</w:t>
      </w:r>
    </w:p>
    <w:p>
      <w:pPr>
        <w:pStyle w:val="49"/>
        <w:jc w:val="center"/>
        <w:rPr>
          <w:rFonts w:eastAsia="宋体" w:cs="宋体"/>
          <w:color w:val="auto"/>
          <w:szCs w:val="24"/>
        </w:rPr>
      </w:pPr>
    </w:p>
    <w:p>
      <w:pPr>
        <w:pStyle w:val="49"/>
        <w:jc w:val="center"/>
        <w:rPr>
          <w:rFonts w:eastAsia="宋体" w:cs="宋体"/>
          <w:color w:val="auto"/>
          <w:szCs w:val="24"/>
        </w:rPr>
      </w:pPr>
      <w:r>
        <w:rPr>
          <w:rFonts w:hint="eastAsia" w:eastAsia="宋体" w:cs="宋体"/>
          <w:color w:val="auto"/>
          <w:szCs w:val="24"/>
        </w:rPr>
        <w:t>承诺函</w:t>
      </w:r>
    </w:p>
    <w:p>
      <w:pPr>
        <w:pStyle w:val="38"/>
        <w:rPr>
          <w:rFonts w:hint="default" w:eastAsia="宋体" w:cs="宋体"/>
          <w:color w:val="auto"/>
        </w:rPr>
      </w:pPr>
    </w:p>
    <w:p>
      <w:pPr>
        <w:ind w:firstLine="313"/>
        <w:jc w:val="left"/>
        <w:rPr>
          <w:rFonts w:ascii="宋体" w:hAnsi="宋体" w:eastAsia="宋体" w:cs="宋体"/>
          <w:color w:val="auto"/>
          <w:sz w:val="21"/>
        </w:rPr>
      </w:pPr>
      <w:r>
        <w:rPr>
          <w:rFonts w:hint="eastAsia" w:ascii="宋体" w:hAnsi="宋体" w:eastAsia="宋体" w:cs="宋体"/>
          <w:color w:val="auto"/>
          <w:sz w:val="21"/>
          <w:u w:val="single"/>
        </w:rPr>
        <w:t xml:space="preserve">           </w:t>
      </w:r>
      <w:r>
        <w:rPr>
          <w:rFonts w:hint="eastAsia" w:ascii="宋体" w:hAnsi="宋体" w:eastAsia="宋体" w:cs="宋体"/>
          <w:color w:val="auto"/>
          <w:sz w:val="21"/>
        </w:rPr>
        <w:t xml:space="preserve">（采购人）： </w:t>
      </w:r>
    </w:p>
    <w:p>
      <w:pPr>
        <w:pStyle w:val="66"/>
        <w:spacing w:line="411" w:lineRule="atLeast"/>
        <w:ind w:firstLine="420"/>
        <w:rPr>
          <w:rFonts w:eastAsia="宋体" w:cs="宋体"/>
          <w:color w:val="auto"/>
          <w:sz w:val="21"/>
        </w:rPr>
      </w:pPr>
      <w:r>
        <w:rPr>
          <w:rFonts w:hint="eastAsia" w:eastAsia="宋体" w:cs="宋体"/>
          <w:color w:val="auto"/>
          <w:sz w:val="21"/>
        </w:rPr>
        <w:t>我方</w:t>
      </w:r>
      <w:r>
        <w:rPr>
          <w:rFonts w:hint="eastAsia" w:eastAsia="宋体" w:cs="宋体"/>
          <w:color w:val="auto"/>
          <w:sz w:val="21"/>
          <w:u w:val="single"/>
        </w:rPr>
        <w:t xml:space="preserve">          </w:t>
      </w:r>
      <w:r>
        <w:rPr>
          <w:rFonts w:hint="eastAsia" w:eastAsia="宋体" w:cs="宋体"/>
          <w:color w:val="auto"/>
          <w:sz w:val="21"/>
        </w:rPr>
        <w:t>（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中标/签订合同）， 我方对此无任何异议。特此承诺！</w:t>
      </w:r>
    </w:p>
    <w:p>
      <w:pPr>
        <w:pStyle w:val="38"/>
        <w:spacing w:line="460" w:lineRule="exact"/>
        <w:rPr>
          <w:rFonts w:hint="default" w:eastAsia="宋体" w:cs="宋体"/>
          <w:color w:val="auto"/>
          <w:sz w:val="21"/>
        </w:rPr>
      </w:pPr>
    </w:p>
    <w:p>
      <w:pPr>
        <w:pStyle w:val="38"/>
        <w:spacing w:line="460" w:lineRule="exact"/>
        <w:rPr>
          <w:rFonts w:hint="default" w:eastAsia="宋体" w:cs="宋体"/>
          <w:color w:val="auto"/>
          <w:sz w:val="21"/>
        </w:rPr>
      </w:pPr>
      <w:r>
        <w:rPr>
          <w:rFonts w:eastAsia="宋体" w:cs="宋体"/>
          <w:color w:val="auto"/>
          <w:sz w:val="21"/>
        </w:rPr>
        <w:t>响应供应商全称（盖单位公章）：</w:t>
      </w:r>
    </w:p>
    <w:p>
      <w:pPr>
        <w:pStyle w:val="38"/>
        <w:spacing w:line="460" w:lineRule="exact"/>
        <w:rPr>
          <w:rFonts w:hint="default" w:eastAsia="宋体" w:cs="宋体"/>
          <w:color w:val="auto"/>
          <w:sz w:val="21"/>
        </w:rPr>
      </w:pPr>
      <w:r>
        <w:rPr>
          <w:rFonts w:eastAsia="宋体" w:cs="宋体"/>
          <w:color w:val="auto"/>
          <w:sz w:val="21"/>
        </w:rPr>
        <w:t>响应文件签署人（签字或盖章）：</w:t>
      </w:r>
    </w:p>
    <w:p>
      <w:pPr>
        <w:pStyle w:val="38"/>
        <w:spacing w:line="460" w:lineRule="exact"/>
        <w:rPr>
          <w:rFonts w:hint="default" w:eastAsia="宋体" w:cs="宋体"/>
          <w:color w:val="auto"/>
          <w:sz w:val="21"/>
        </w:rPr>
      </w:pPr>
      <w:r>
        <w:rPr>
          <w:rFonts w:eastAsia="宋体" w:cs="宋体"/>
          <w:color w:val="auto"/>
          <w:sz w:val="21"/>
        </w:rPr>
        <w:t>日期：    年    月     日</w:t>
      </w:r>
    </w:p>
    <w:p>
      <w:pPr>
        <w:pStyle w:val="38"/>
        <w:rPr>
          <w:rFonts w:hint="default" w:eastAsia="宋体" w:cs="宋体"/>
          <w:color w:val="auto"/>
          <w:sz w:val="21"/>
        </w:rPr>
      </w:pPr>
    </w:p>
    <w:p>
      <w:pPr>
        <w:pStyle w:val="38"/>
        <w:rPr>
          <w:rFonts w:hint="default" w:eastAsia="宋体" w:cs="宋体"/>
          <w:color w:val="auto"/>
          <w:sz w:val="21"/>
        </w:rPr>
      </w:pPr>
    </w:p>
    <w:p>
      <w:pPr>
        <w:pStyle w:val="38"/>
        <w:rPr>
          <w:rFonts w:hint="default" w:eastAsia="宋体" w:cs="宋体"/>
          <w:color w:val="auto"/>
          <w:sz w:val="21"/>
        </w:rPr>
      </w:pPr>
    </w:p>
    <w:p>
      <w:pPr>
        <w:pStyle w:val="38"/>
        <w:rPr>
          <w:rFonts w:hint="default" w:eastAsia="宋体" w:cs="宋体"/>
          <w:color w:val="auto"/>
          <w:sz w:val="21"/>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bookmarkEnd w:id="10"/>
    <w:p>
      <w:pPr>
        <w:pStyle w:val="16"/>
        <w:spacing w:line="440" w:lineRule="exact"/>
        <w:rPr>
          <w:rFonts w:hAnsi="宋体" w:eastAsia="宋体" w:cs="宋体"/>
          <w:bCs/>
          <w:color w:val="auto"/>
          <w:spacing w:val="40"/>
          <w:sz w:val="30"/>
          <w:szCs w:val="30"/>
        </w:rPr>
      </w:pPr>
      <w:bookmarkStart w:id="11" w:name="_Toc303030545"/>
      <w:bookmarkStart w:id="12" w:name="_Toc230930636"/>
      <w:bookmarkStart w:id="13" w:name="_Toc230575611"/>
      <w:r>
        <w:rPr>
          <w:rFonts w:hint="eastAsia" w:hAnsi="宋体" w:eastAsia="宋体" w:cs="宋体"/>
          <w:b/>
          <w:bCs/>
          <w:color w:val="auto"/>
          <w:spacing w:val="1"/>
          <w:sz w:val="20"/>
          <w:szCs w:val="28"/>
        </w:rPr>
        <w:t xml:space="preserve">                          </w:t>
      </w:r>
      <w:bookmarkEnd w:id="11"/>
      <w:bookmarkEnd w:id="12"/>
      <w:bookmarkEnd w:id="13"/>
      <w:r>
        <w:rPr>
          <w:rFonts w:hint="eastAsia" w:hAnsi="宋体" w:eastAsia="宋体" w:cs="宋体"/>
          <w:b/>
          <w:bCs/>
          <w:color w:val="auto"/>
          <w:spacing w:val="1"/>
          <w:sz w:val="20"/>
          <w:szCs w:val="28"/>
        </w:rPr>
        <w:t xml:space="preserve">                                           </w:t>
      </w:r>
      <w:r>
        <w:rPr>
          <w:rFonts w:hint="eastAsia" w:hAnsi="宋体" w:eastAsia="宋体" w:cs="宋体"/>
          <w:bCs/>
          <w:color w:val="auto"/>
          <w:sz w:val="30"/>
          <w:szCs w:val="30"/>
        </w:rPr>
        <w:t>正本或副本</w:t>
      </w:r>
    </w:p>
    <w:p>
      <w:pPr>
        <w:spacing w:line="500" w:lineRule="exact"/>
        <w:ind w:right="-108"/>
        <w:rPr>
          <w:rFonts w:ascii="宋体" w:hAnsi="宋体" w:eastAsia="宋体" w:cs="宋体"/>
          <w:bCs/>
          <w:color w:val="auto"/>
          <w:spacing w:val="40"/>
          <w:sz w:val="30"/>
          <w:szCs w:val="30"/>
        </w:rPr>
      </w:pPr>
    </w:p>
    <w:p>
      <w:pPr>
        <w:spacing w:line="600" w:lineRule="exact"/>
        <w:ind w:right="-108"/>
        <w:rPr>
          <w:rFonts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08"/>
        <w:rPr>
          <w:rFonts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项目编号：</w:t>
      </w:r>
    </w:p>
    <w:p>
      <w:pPr>
        <w:spacing w:line="500" w:lineRule="exact"/>
        <w:ind w:right="-108"/>
        <w:rPr>
          <w:rFonts w:ascii="宋体" w:hAnsi="宋体" w:eastAsia="宋体" w:cs="宋体"/>
          <w:bCs/>
          <w:color w:val="auto"/>
          <w:spacing w:val="40"/>
          <w:sz w:val="30"/>
          <w:szCs w:val="30"/>
        </w:rPr>
      </w:pPr>
    </w:p>
    <w:p>
      <w:pPr>
        <w:spacing w:before="388" w:line="240" w:lineRule="atLeast"/>
        <w:ind w:right="-108"/>
        <w:rPr>
          <w:rFonts w:ascii="宋体" w:hAnsi="宋体" w:eastAsia="宋体" w:cs="宋体"/>
          <w:bCs/>
          <w:color w:val="auto"/>
          <w:sz w:val="52"/>
          <w:szCs w:val="52"/>
        </w:rPr>
      </w:pPr>
      <w:r>
        <w:rPr>
          <w:rFonts w:hint="eastAsia" w:ascii="宋体" w:hAnsi="宋体" w:eastAsia="宋体" w:cs="宋体"/>
          <w:bCs/>
          <w:color w:val="auto"/>
          <w:spacing w:val="40"/>
          <w:sz w:val="30"/>
          <w:szCs w:val="30"/>
        </w:rPr>
        <w:t xml:space="preserve">  </w:t>
      </w:r>
      <w:r>
        <w:rPr>
          <w:rFonts w:hint="eastAsia" w:ascii="宋体" w:hAnsi="宋体" w:eastAsia="宋体" w:cs="宋体"/>
          <w:bCs/>
          <w:color w:val="auto"/>
          <w:sz w:val="30"/>
          <w:szCs w:val="30"/>
        </w:rPr>
        <w:t xml:space="preserve">  </w:t>
      </w:r>
    </w:p>
    <w:p>
      <w:pPr>
        <w:spacing w:line="800" w:lineRule="exact"/>
        <w:ind w:firstLine="1040"/>
        <w:rPr>
          <w:rFonts w:ascii="宋体" w:hAnsi="宋体" w:eastAsia="宋体" w:cs="宋体"/>
          <w:bCs/>
          <w:color w:val="auto"/>
          <w:sz w:val="48"/>
          <w:szCs w:val="48"/>
        </w:rPr>
      </w:pPr>
      <w:r>
        <w:rPr>
          <w:rFonts w:hint="eastAsia" w:ascii="宋体" w:hAnsi="宋体" w:eastAsia="宋体" w:cs="宋体"/>
          <w:bCs/>
          <w:color w:val="auto"/>
          <w:sz w:val="52"/>
          <w:szCs w:val="52"/>
        </w:rPr>
        <w:t xml:space="preserve">            </w:t>
      </w:r>
      <w:r>
        <w:rPr>
          <w:rFonts w:hint="eastAsia" w:ascii="宋体" w:hAnsi="宋体" w:eastAsia="宋体" w:cs="宋体"/>
          <w:bCs/>
          <w:color w:val="auto"/>
          <w:sz w:val="48"/>
          <w:szCs w:val="48"/>
        </w:rPr>
        <w:t>商</w:t>
      </w:r>
    </w:p>
    <w:p>
      <w:pPr>
        <w:spacing w:line="800" w:lineRule="exact"/>
        <w:ind w:firstLine="1040"/>
        <w:rPr>
          <w:rFonts w:ascii="宋体" w:hAnsi="宋体" w:eastAsia="宋体" w:cs="宋体"/>
          <w:bCs/>
          <w:color w:val="auto"/>
          <w:sz w:val="48"/>
          <w:szCs w:val="48"/>
        </w:rPr>
      </w:pPr>
      <w:r>
        <w:rPr>
          <w:rFonts w:hint="eastAsia" w:ascii="宋体" w:hAnsi="宋体" w:eastAsia="宋体" w:cs="宋体"/>
          <w:bCs/>
          <w:color w:val="auto"/>
          <w:sz w:val="48"/>
          <w:szCs w:val="48"/>
        </w:rPr>
        <w:t xml:space="preserve">             务            </w:t>
      </w:r>
    </w:p>
    <w:p>
      <w:pPr>
        <w:spacing w:line="800" w:lineRule="exact"/>
        <w:ind w:firstLine="1040"/>
        <w:rPr>
          <w:rFonts w:ascii="宋体" w:hAnsi="宋体" w:eastAsia="宋体" w:cs="宋体"/>
          <w:bCs/>
          <w:color w:val="auto"/>
          <w:sz w:val="48"/>
          <w:szCs w:val="48"/>
        </w:rPr>
      </w:pPr>
      <w:r>
        <w:rPr>
          <w:rFonts w:hint="eastAsia" w:ascii="宋体" w:hAnsi="宋体" w:eastAsia="宋体" w:cs="宋体"/>
          <w:bCs/>
          <w:color w:val="auto"/>
          <w:sz w:val="48"/>
          <w:szCs w:val="48"/>
        </w:rPr>
        <w:t xml:space="preserve">             技</w:t>
      </w:r>
    </w:p>
    <w:p>
      <w:pPr>
        <w:spacing w:line="800" w:lineRule="exact"/>
        <w:rPr>
          <w:rFonts w:ascii="宋体" w:hAnsi="宋体" w:eastAsia="宋体" w:cs="宋体"/>
          <w:bCs/>
          <w:color w:val="auto"/>
          <w:sz w:val="48"/>
          <w:szCs w:val="48"/>
        </w:rPr>
      </w:pPr>
      <w:r>
        <w:rPr>
          <w:rFonts w:hint="eastAsia" w:ascii="宋体" w:hAnsi="宋体" w:eastAsia="宋体" w:cs="宋体"/>
          <w:bCs/>
          <w:color w:val="auto"/>
          <w:sz w:val="48"/>
          <w:szCs w:val="48"/>
        </w:rPr>
        <w:t xml:space="preserve">                 术</w:t>
      </w:r>
    </w:p>
    <w:p>
      <w:pPr>
        <w:spacing w:line="800" w:lineRule="exact"/>
        <w:rPr>
          <w:rFonts w:ascii="宋体" w:hAnsi="宋体" w:eastAsia="宋体" w:cs="宋体"/>
          <w:bCs/>
          <w:color w:val="auto"/>
          <w:sz w:val="48"/>
          <w:szCs w:val="48"/>
        </w:rPr>
      </w:pPr>
      <w:r>
        <w:rPr>
          <w:rFonts w:hint="eastAsia" w:ascii="宋体" w:hAnsi="宋体" w:eastAsia="宋体" w:cs="宋体"/>
          <w:bCs/>
          <w:color w:val="auto"/>
          <w:sz w:val="48"/>
          <w:szCs w:val="48"/>
        </w:rPr>
        <w:t xml:space="preserve">                 文</w:t>
      </w:r>
    </w:p>
    <w:p>
      <w:pPr>
        <w:spacing w:line="800" w:lineRule="exact"/>
        <w:rPr>
          <w:rFonts w:ascii="宋体" w:hAnsi="宋体" w:eastAsia="宋体" w:cs="宋体"/>
          <w:bCs/>
          <w:color w:val="auto"/>
          <w:sz w:val="52"/>
          <w:szCs w:val="52"/>
        </w:rPr>
      </w:pPr>
      <w:r>
        <w:rPr>
          <w:rFonts w:hint="eastAsia" w:ascii="宋体" w:hAnsi="宋体" w:eastAsia="宋体" w:cs="宋体"/>
          <w:bCs/>
          <w:color w:val="auto"/>
          <w:sz w:val="48"/>
          <w:szCs w:val="48"/>
        </w:rPr>
        <w:t xml:space="preserve">                 件 </w:t>
      </w:r>
      <w:r>
        <w:rPr>
          <w:rFonts w:hint="eastAsia" w:ascii="宋体" w:hAnsi="宋体" w:eastAsia="宋体" w:cs="宋体"/>
          <w:bCs/>
          <w:color w:val="auto"/>
          <w:sz w:val="52"/>
          <w:szCs w:val="52"/>
        </w:rPr>
        <w:t xml:space="preserve">                </w:t>
      </w:r>
    </w:p>
    <w:p>
      <w:pPr>
        <w:spacing w:line="800" w:lineRule="exact"/>
        <w:rPr>
          <w:rFonts w:ascii="宋体" w:hAnsi="宋体" w:eastAsia="宋体" w:cs="宋体"/>
          <w:bCs/>
          <w:color w:val="auto"/>
          <w:sz w:val="52"/>
          <w:szCs w:val="52"/>
        </w:rPr>
      </w:pPr>
    </w:p>
    <w:p>
      <w:pPr>
        <w:spacing w:line="500" w:lineRule="exact"/>
        <w:rPr>
          <w:rFonts w:ascii="宋体" w:hAnsi="宋体" w:eastAsia="宋体" w:cs="宋体"/>
          <w:bCs/>
          <w:color w:val="auto"/>
          <w:sz w:val="24"/>
        </w:rPr>
      </w:pP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时间：</w:t>
      </w: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widowControl/>
        <w:snapToGrid w:val="0"/>
        <w:spacing w:line="360" w:lineRule="auto"/>
        <w:rPr>
          <w:rFonts w:ascii="宋体" w:hAnsi="宋体" w:eastAsia="宋体" w:cs="宋体"/>
          <w:b/>
          <w:color w:val="auto"/>
          <w:sz w:val="24"/>
        </w:rPr>
      </w:pPr>
    </w:p>
    <w:p>
      <w:pPr>
        <w:widowControl/>
        <w:snapToGrid w:val="0"/>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w:t>
      </w:r>
    </w:p>
    <w:p>
      <w:pPr>
        <w:widowControl/>
        <w:snapToGrid w:val="0"/>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商务技术文件目录：</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（1）磋商保证金收据或汇款凭着复印件加盖公章；</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（2）法定代表人身份证明（格式见附件）；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（3）法定代表人授权委托书（格式见附件）；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（4）供应商基本情况介绍；</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（5）商务服务响应表（格式见附件）；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（6）供应商2015年1月1日至今具有类似拍摄、制作节目并在省、市级电视台播出的成功案例（如有，须提供合同复印件等证明材料，加盖公章，原件备查）；</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（7）详细阐述针对本项目的具体服务方案和实施计划；</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（8）服务承诺及质量保障；</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（9）进度安排；</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（10）拟投入本项目的工作人员情况表（格式见附件）；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（11）供应商拟投入本项目的设备情况（格式见附件）；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（12）技术响应表（格式见附件）；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（13）提供</w:t>
      </w:r>
      <w:r>
        <w:rPr>
          <w:rFonts w:hint="eastAsia" w:ascii="宋体" w:hAnsi="宋体" w:eastAsia="宋体" w:cs="宋体"/>
          <w:color w:val="auto"/>
          <w:sz w:val="21"/>
          <w:szCs w:val="21"/>
          <w:lang w:val="zh-CN"/>
        </w:rPr>
        <w:t>利用自身宣传辐射范围或广告宣传资源</w:t>
      </w:r>
      <w:r>
        <w:rPr>
          <w:rFonts w:hint="eastAsia" w:ascii="宋体" w:hAnsi="宋体" w:eastAsia="宋体" w:cs="宋体"/>
          <w:color w:val="auto"/>
          <w:sz w:val="21"/>
          <w:szCs w:val="21"/>
        </w:rPr>
        <w:t>展现及其他优惠服务方案（如有）；</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（14）供应商认为其他可以提供的相关资料（如有）；</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 （15）现场演示，演示设备及网络由供应商自建。</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注:以上目录是编制商务技术文件的基础格式，各供应商可根据自身情况及评分标准进一步细化。</w:t>
      </w:r>
    </w:p>
    <w:p>
      <w:pPr>
        <w:spacing w:line="400" w:lineRule="exact"/>
        <w:ind w:left="134"/>
        <w:rPr>
          <w:rFonts w:ascii="宋体" w:hAnsi="宋体" w:eastAsia="宋体" w:cs="宋体"/>
          <w:bCs/>
          <w:color w:val="auto"/>
          <w:sz w:val="21"/>
          <w:szCs w:val="21"/>
        </w:rPr>
      </w:pPr>
    </w:p>
    <w:p>
      <w:pPr>
        <w:widowControl/>
        <w:spacing w:line="440" w:lineRule="exact"/>
        <w:rPr>
          <w:rFonts w:ascii="宋体" w:hAnsi="宋体" w:eastAsia="宋体" w:cs="宋体"/>
          <w:color w:val="auto"/>
          <w:kern w:val="1"/>
          <w:sz w:val="21"/>
          <w:szCs w:val="21"/>
          <w:lang w:bidi="ar"/>
        </w:rPr>
      </w:pPr>
    </w:p>
    <w:p>
      <w:pPr>
        <w:widowControl/>
        <w:spacing w:line="440" w:lineRule="exact"/>
        <w:ind w:firstLine="210" w:firstLineChars="100"/>
        <w:rPr>
          <w:rFonts w:ascii="宋体" w:hAnsi="宋体" w:eastAsia="宋体" w:cs="宋体"/>
          <w:color w:val="auto"/>
          <w:kern w:val="1"/>
          <w:sz w:val="21"/>
          <w:szCs w:val="21"/>
          <w:lang w:bidi="ar"/>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widowControl/>
        <w:snapToGrid w:val="0"/>
        <w:spacing w:line="360" w:lineRule="auto"/>
        <w:rPr>
          <w:rFonts w:ascii="宋体" w:hAnsi="宋体" w:eastAsia="宋体" w:cs="宋体"/>
          <w:b/>
          <w:color w:val="auto"/>
          <w:sz w:val="24"/>
        </w:rPr>
      </w:pPr>
    </w:p>
    <w:p>
      <w:pPr>
        <w:pStyle w:val="2"/>
        <w:rPr>
          <w:rFonts w:ascii="宋体" w:hAnsi="宋体" w:eastAsia="宋体" w:cs="宋体"/>
          <w:color w:val="auto"/>
          <w:sz w:val="24"/>
        </w:rPr>
      </w:pPr>
    </w:p>
    <w:p>
      <w:pPr>
        <w:rPr>
          <w:rFonts w:ascii="宋体" w:hAnsi="宋体" w:eastAsia="宋体" w:cs="宋体"/>
          <w:b/>
          <w:color w:val="auto"/>
          <w:sz w:val="24"/>
        </w:rPr>
      </w:pPr>
    </w:p>
    <w:p>
      <w:pPr>
        <w:pStyle w:val="2"/>
        <w:rPr>
          <w:color w:val="auto"/>
        </w:rPr>
      </w:pPr>
    </w:p>
    <w:p>
      <w:pPr>
        <w:pStyle w:val="2"/>
        <w:rPr>
          <w:color w:val="auto"/>
        </w:rPr>
      </w:pPr>
    </w:p>
    <w:p>
      <w:pPr>
        <w:widowControl/>
        <w:snapToGrid w:val="0"/>
        <w:spacing w:line="360" w:lineRule="auto"/>
        <w:rPr>
          <w:rFonts w:ascii="宋体" w:hAnsi="宋体" w:eastAsia="宋体" w:cs="宋体"/>
          <w:b/>
          <w:color w:val="auto"/>
          <w:sz w:val="24"/>
        </w:rPr>
      </w:pPr>
    </w:p>
    <w:p>
      <w:pPr>
        <w:spacing w:line="400" w:lineRule="exact"/>
        <w:jc w:val="center"/>
        <w:rPr>
          <w:rFonts w:ascii="宋体" w:hAnsi="宋体" w:eastAsia="宋体" w:cs="宋体"/>
          <w:color w:val="auto"/>
          <w:sz w:val="21"/>
          <w:szCs w:val="21"/>
        </w:rPr>
      </w:pPr>
      <w:r>
        <w:rPr>
          <w:rFonts w:hint="eastAsia" w:ascii="宋体" w:hAnsi="宋体" w:eastAsia="宋体" w:cs="宋体"/>
          <w:color w:val="auto"/>
          <w:sz w:val="21"/>
          <w:szCs w:val="21"/>
        </w:rPr>
        <w:t>评分索引</w:t>
      </w:r>
    </w:p>
    <w:tbl>
      <w:tblPr>
        <w:tblStyle w:val="34"/>
        <w:tblW w:w="984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484"/>
        <w:gridCol w:w="720"/>
        <w:gridCol w:w="5232"/>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661" w:type="dxa"/>
            <w:vAlign w:val="center"/>
          </w:tcPr>
          <w:p>
            <w:pPr>
              <w:spacing w:line="400" w:lineRule="exact"/>
              <w:jc w:val="center"/>
              <w:rPr>
                <w:rFonts w:ascii="宋体" w:hAnsi="宋体" w:eastAsia="宋体" w:cs="宋体"/>
                <w:color w:val="auto"/>
                <w:sz w:val="21"/>
                <w:szCs w:val="21"/>
              </w:rPr>
            </w:pPr>
            <w:r>
              <w:rPr>
                <w:rFonts w:hint="eastAsia" w:ascii="宋体" w:hAnsi="宋体" w:eastAsia="宋体" w:cs="宋体"/>
                <w:bCs/>
                <w:color w:val="auto"/>
                <w:sz w:val="21"/>
                <w:szCs w:val="21"/>
                <w:lang w:val="zh-CN"/>
              </w:rPr>
              <w:t>序号</w:t>
            </w:r>
          </w:p>
        </w:tc>
        <w:tc>
          <w:tcPr>
            <w:tcW w:w="2484" w:type="dxa"/>
            <w:vAlign w:val="center"/>
          </w:tcPr>
          <w:p>
            <w:pPr>
              <w:spacing w:line="400" w:lineRule="exact"/>
              <w:ind w:firstLine="480"/>
              <w:rPr>
                <w:rFonts w:ascii="宋体" w:hAnsi="宋体" w:eastAsia="宋体" w:cs="宋体"/>
                <w:color w:val="auto"/>
                <w:sz w:val="21"/>
                <w:szCs w:val="21"/>
              </w:rPr>
            </w:pPr>
            <w:r>
              <w:rPr>
                <w:rFonts w:hint="eastAsia" w:ascii="宋体" w:hAnsi="宋体" w:eastAsia="宋体" w:cs="宋体"/>
                <w:bCs/>
                <w:color w:val="auto"/>
                <w:sz w:val="21"/>
                <w:szCs w:val="21"/>
                <w:lang w:val="zh-CN"/>
              </w:rPr>
              <w:t>评</w:t>
            </w:r>
            <w:r>
              <w:rPr>
                <w:rFonts w:hint="eastAsia" w:ascii="宋体" w:hAnsi="宋体" w:eastAsia="宋体" w:cs="宋体"/>
                <w:bCs/>
                <w:color w:val="auto"/>
                <w:sz w:val="21"/>
                <w:szCs w:val="21"/>
              </w:rPr>
              <w:t>审因素</w:t>
            </w:r>
          </w:p>
        </w:tc>
        <w:tc>
          <w:tcPr>
            <w:tcW w:w="720" w:type="dxa"/>
            <w:vAlign w:val="center"/>
          </w:tcPr>
          <w:p>
            <w:pPr>
              <w:spacing w:line="400" w:lineRule="exact"/>
              <w:jc w:val="center"/>
              <w:rPr>
                <w:rFonts w:ascii="宋体" w:hAnsi="宋体" w:eastAsia="宋体" w:cs="宋体"/>
                <w:color w:val="auto"/>
                <w:sz w:val="21"/>
                <w:szCs w:val="21"/>
              </w:rPr>
            </w:pPr>
            <w:r>
              <w:rPr>
                <w:rFonts w:hint="eastAsia" w:ascii="宋体" w:hAnsi="宋体" w:eastAsia="宋体" w:cs="宋体"/>
                <w:bCs/>
                <w:color w:val="auto"/>
                <w:sz w:val="21"/>
                <w:szCs w:val="21"/>
                <w:lang w:val="zh-CN"/>
              </w:rPr>
              <w:t>分值</w:t>
            </w:r>
          </w:p>
        </w:tc>
        <w:tc>
          <w:tcPr>
            <w:tcW w:w="5232" w:type="dxa"/>
            <w:vAlign w:val="center"/>
          </w:tcPr>
          <w:p>
            <w:pPr>
              <w:spacing w:line="350" w:lineRule="exact"/>
              <w:ind w:firstLine="480"/>
              <w:jc w:val="center"/>
              <w:rPr>
                <w:rFonts w:ascii="宋体" w:hAnsi="宋体" w:eastAsia="宋体" w:cs="宋体"/>
                <w:color w:val="auto"/>
                <w:sz w:val="21"/>
                <w:szCs w:val="21"/>
              </w:rPr>
            </w:pPr>
            <w:r>
              <w:rPr>
                <w:rFonts w:hint="eastAsia" w:ascii="宋体" w:hAnsi="宋体" w:eastAsia="宋体" w:cs="宋体"/>
                <w:bCs/>
                <w:color w:val="auto"/>
                <w:sz w:val="21"/>
                <w:szCs w:val="21"/>
              </w:rPr>
              <w:t>评分标准</w:t>
            </w:r>
          </w:p>
        </w:tc>
        <w:tc>
          <w:tcPr>
            <w:tcW w:w="744" w:type="dxa"/>
            <w:vAlign w:val="center"/>
          </w:tcPr>
          <w:p>
            <w:pPr>
              <w:spacing w:line="300" w:lineRule="exact"/>
              <w:rPr>
                <w:rFonts w:ascii="宋体" w:hAnsi="宋体" w:eastAsia="宋体" w:cs="宋体"/>
                <w:bCs/>
                <w:color w:val="auto"/>
                <w:sz w:val="21"/>
                <w:szCs w:val="21"/>
              </w:rPr>
            </w:pPr>
            <w:r>
              <w:rPr>
                <w:rFonts w:hint="eastAsia" w:ascii="宋体" w:hAnsi="宋体" w:eastAsia="宋体" w:cs="宋体"/>
                <w:bCs/>
                <w:color w:val="auto"/>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661" w:type="dxa"/>
            <w:vAlign w:val="center"/>
          </w:tcPr>
          <w:p>
            <w:pPr>
              <w:widowControl/>
              <w:spacing w:line="360" w:lineRule="exact"/>
              <w:jc w:val="center"/>
              <w:rPr>
                <w:rFonts w:ascii="宋体" w:hAnsi="宋体" w:eastAsia="宋体" w:cs="宋体"/>
                <w:color w:val="auto"/>
                <w:sz w:val="21"/>
                <w:szCs w:val="21"/>
              </w:rPr>
            </w:pPr>
          </w:p>
        </w:tc>
        <w:tc>
          <w:tcPr>
            <w:tcW w:w="2484" w:type="dxa"/>
            <w:vAlign w:val="center"/>
          </w:tcPr>
          <w:p>
            <w:pPr>
              <w:widowControl/>
              <w:spacing w:line="360" w:lineRule="exact"/>
              <w:jc w:val="center"/>
              <w:textAlignment w:val="center"/>
              <w:rPr>
                <w:rFonts w:ascii="宋体" w:hAnsi="宋体" w:eastAsia="宋体" w:cs="宋体"/>
                <w:color w:val="auto"/>
                <w:sz w:val="21"/>
                <w:szCs w:val="21"/>
              </w:rPr>
            </w:pPr>
          </w:p>
        </w:tc>
        <w:tc>
          <w:tcPr>
            <w:tcW w:w="720" w:type="dxa"/>
            <w:vAlign w:val="center"/>
          </w:tcPr>
          <w:p>
            <w:pPr>
              <w:widowControl/>
              <w:spacing w:line="360" w:lineRule="exact"/>
              <w:jc w:val="center"/>
              <w:textAlignment w:val="center"/>
              <w:rPr>
                <w:rFonts w:ascii="宋体" w:hAnsi="宋体" w:eastAsia="宋体" w:cs="宋体"/>
                <w:color w:val="auto"/>
                <w:sz w:val="21"/>
                <w:szCs w:val="21"/>
              </w:rPr>
            </w:pPr>
          </w:p>
        </w:tc>
        <w:tc>
          <w:tcPr>
            <w:tcW w:w="5232" w:type="dxa"/>
            <w:vAlign w:val="center"/>
          </w:tcPr>
          <w:p>
            <w:pPr>
              <w:widowControl/>
              <w:spacing w:line="350" w:lineRule="exact"/>
              <w:textAlignment w:val="center"/>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widowControl/>
              <w:spacing w:line="360" w:lineRule="exact"/>
              <w:jc w:val="center"/>
              <w:rPr>
                <w:rFonts w:ascii="宋体" w:hAnsi="宋体" w:eastAsia="宋体" w:cs="宋体"/>
                <w:color w:val="auto"/>
                <w:sz w:val="21"/>
                <w:szCs w:val="21"/>
              </w:rPr>
            </w:pPr>
          </w:p>
        </w:tc>
        <w:tc>
          <w:tcPr>
            <w:tcW w:w="2484" w:type="dxa"/>
            <w:vAlign w:val="center"/>
          </w:tcPr>
          <w:p>
            <w:pPr>
              <w:widowControl/>
              <w:spacing w:line="360" w:lineRule="exact"/>
              <w:jc w:val="center"/>
              <w:textAlignment w:val="center"/>
              <w:rPr>
                <w:rFonts w:ascii="宋体" w:hAnsi="宋体" w:eastAsia="宋体" w:cs="宋体"/>
                <w:color w:val="auto"/>
                <w:sz w:val="21"/>
                <w:szCs w:val="21"/>
              </w:rPr>
            </w:pPr>
          </w:p>
        </w:tc>
        <w:tc>
          <w:tcPr>
            <w:tcW w:w="720" w:type="dxa"/>
            <w:vAlign w:val="center"/>
          </w:tcPr>
          <w:p>
            <w:pPr>
              <w:widowControl/>
              <w:spacing w:line="360" w:lineRule="exact"/>
              <w:jc w:val="center"/>
              <w:textAlignment w:val="center"/>
              <w:rPr>
                <w:rFonts w:ascii="宋体" w:hAnsi="宋体" w:eastAsia="宋体" w:cs="宋体"/>
                <w:color w:val="auto"/>
                <w:sz w:val="21"/>
                <w:szCs w:val="21"/>
              </w:rPr>
            </w:pPr>
          </w:p>
        </w:tc>
        <w:tc>
          <w:tcPr>
            <w:tcW w:w="5232" w:type="dxa"/>
            <w:vAlign w:val="center"/>
          </w:tcPr>
          <w:p>
            <w:pPr>
              <w:widowControl/>
              <w:spacing w:line="350" w:lineRule="exact"/>
              <w:textAlignment w:val="center"/>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widowControl/>
              <w:spacing w:line="360" w:lineRule="exact"/>
              <w:jc w:val="center"/>
              <w:rPr>
                <w:rFonts w:ascii="宋体" w:hAnsi="宋体" w:eastAsia="宋体" w:cs="宋体"/>
                <w:color w:val="auto"/>
                <w:sz w:val="21"/>
                <w:szCs w:val="21"/>
              </w:rPr>
            </w:pPr>
          </w:p>
        </w:tc>
        <w:tc>
          <w:tcPr>
            <w:tcW w:w="2484" w:type="dxa"/>
            <w:vAlign w:val="center"/>
          </w:tcPr>
          <w:p>
            <w:pPr>
              <w:widowControl/>
              <w:spacing w:line="360" w:lineRule="exact"/>
              <w:jc w:val="center"/>
              <w:textAlignment w:val="center"/>
              <w:rPr>
                <w:rFonts w:ascii="宋体" w:hAnsi="宋体" w:eastAsia="宋体" w:cs="宋体"/>
                <w:color w:val="auto"/>
                <w:sz w:val="21"/>
                <w:szCs w:val="21"/>
              </w:rPr>
            </w:pPr>
          </w:p>
        </w:tc>
        <w:tc>
          <w:tcPr>
            <w:tcW w:w="720" w:type="dxa"/>
            <w:vAlign w:val="center"/>
          </w:tcPr>
          <w:p>
            <w:pPr>
              <w:widowControl/>
              <w:spacing w:line="360" w:lineRule="exact"/>
              <w:jc w:val="center"/>
              <w:textAlignment w:val="center"/>
              <w:rPr>
                <w:rFonts w:ascii="宋体" w:hAnsi="宋体" w:eastAsia="宋体" w:cs="宋体"/>
                <w:color w:val="auto"/>
                <w:sz w:val="21"/>
                <w:szCs w:val="21"/>
              </w:rPr>
            </w:pPr>
          </w:p>
        </w:tc>
        <w:tc>
          <w:tcPr>
            <w:tcW w:w="5232" w:type="dxa"/>
            <w:vAlign w:val="center"/>
          </w:tcPr>
          <w:p>
            <w:pPr>
              <w:widowControl/>
              <w:spacing w:line="350" w:lineRule="exact"/>
              <w:textAlignment w:val="center"/>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spacing w:line="400" w:lineRule="atLeast"/>
              <w:jc w:val="center"/>
              <w:rPr>
                <w:rFonts w:ascii="宋体" w:hAnsi="宋体" w:eastAsia="宋体" w:cs="宋体"/>
                <w:color w:val="auto"/>
                <w:sz w:val="21"/>
                <w:szCs w:val="21"/>
              </w:rPr>
            </w:pPr>
          </w:p>
        </w:tc>
        <w:tc>
          <w:tcPr>
            <w:tcW w:w="2484" w:type="dxa"/>
            <w:vAlign w:val="center"/>
          </w:tcPr>
          <w:p>
            <w:pPr>
              <w:spacing w:line="400" w:lineRule="atLeast"/>
              <w:ind w:left="-50"/>
              <w:jc w:val="center"/>
              <w:rPr>
                <w:rFonts w:ascii="宋体" w:hAnsi="宋体" w:eastAsia="宋体" w:cs="宋体"/>
                <w:color w:val="auto"/>
                <w:sz w:val="21"/>
                <w:szCs w:val="21"/>
              </w:rPr>
            </w:pPr>
          </w:p>
        </w:tc>
        <w:tc>
          <w:tcPr>
            <w:tcW w:w="720" w:type="dxa"/>
            <w:vAlign w:val="center"/>
          </w:tcPr>
          <w:p>
            <w:pPr>
              <w:spacing w:line="300" w:lineRule="exact"/>
              <w:jc w:val="center"/>
              <w:rPr>
                <w:rFonts w:ascii="宋体" w:hAnsi="宋体" w:eastAsia="宋体" w:cs="宋体"/>
                <w:color w:val="auto"/>
                <w:sz w:val="21"/>
                <w:szCs w:val="21"/>
              </w:rPr>
            </w:pPr>
          </w:p>
        </w:tc>
        <w:tc>
          <w:tcPr>
            <w:tcW w:w="5232" w:type="dxa"/>
            <w:vAlign w:val="center"/>
          </w:tcPr>
          <w:p>
            <w:pPr>
              <w:spacing w:line="350" w:lineRule="exact"/>
              <w:jc w:val="left"/>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spacing w:line="400" w:lineRule="atLeast"/>
              <w:jc w:val="center"/>
              <w:rPr>
                <w:rFonts w:ascii="宋体" w:hAnsi="宋体" w:eastAsia="宋体" w:cs="宋体"/>
                <w:color w:val="auto"/>
                <w:sz w:val="21"/>
                <w:szCs w:val="21"/>
              </w:rPr>
            </w:pPr>
          </w:p>
        </w:tc>
        <w:tc>
          <w:tcPr>
            <w:tcW w:w="2484" w:type="dxa"/>
            <w:vAlign w:val="center"/>
          </w:tcPr>
          <w:p>
            <w:pPr>
              <w:widowControl/>
              <w:spacing w:line="360" w:lineRule="exact"/>
              <w:jc w:val="center"/>
              <w:rPr>
                <w:rFonts w:ascii="宋体" w:hAnsi="宋体" w:eastAsia="宋体" w:cs="宋体"/>
                <w:color w:val="auto"/>
                <w:sz w:val="21"/>
                <w:szCs w:val="21"/>
              </w:rPr>
            </w:pPr>
          </w:p>
        </w:tc>
        <w:tc>
          <w:tcPr>
            <w:tcW w:w="720" w:type="dxa"/>
            <w:vAlign w:val="center"/>
          </w:tcPr>
          <w:p>
            <w:pPr>
              <w:widowControl/>
              <w:spacing w:line="360" w:lineRule="exact"/>
              <w:jc w:val="center"/>
              <w:rPr>
                <w:rFonts w:ascii="宋体" w:hAnsi="宋体" w:eastAsia="宋体" w:cs="宋体"/>
                <w:color w:val="auto"/>
                <w:sz w:val="21"/>
                <w:szCs w:val="21"/>
              </w:rPr>
            </w:pPr>
          </w:p>
        </w:tc>
        <w:tc>
          <w:tcPr>
            <w:tcW w:w="5232" w:type="dxa"/>
            <w:vAlign w:val="center"/>
          </w:tcPr>
          <w:p>
            <w:pPr>
              <w:widowControl/>
              <w:spacing w:line="350" w:lineRule="exact"/>
              <w:jc w:val="left"/>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spacing w:line="400" w:lineRule="atLeast"/>
              <w:jc w:val="center"/>
              <w:rPr>
                <w:rFonts w:ascii="宋体" w:hAnsi="宋体" w:eastAsia="宋体" w:cs="宋体"/>
                <w:color w:val="auto"/>
                <w:sz w:val="21"/>
                <w:szCs w:val="21"/>
              </w:rPr>
            </w:pPr>
          </w:p>
        </w:tc>
        <w:tc>
          <w:tcPr>
            <w:tcW w:w="2484" w:type="dxa"/>
            <w:vAlign w:val="center"/>
          </w:tcPr>
          <w:p>
            <w:pPr>
              <w:widowControl/>
              <w:spacing w:line="360" w:lineRule="exact"/>
              <w:jc w:val="center"/>
              <w:rPr>
                <w:rFonts w:ascii="宋体" w:hAnsi="宋体" w:eastAsia="宋体" w:cs="宋体"/>
                <w:color w:val="auto"/>
                <w:sz w:val="21"/>
                <w:szCs w:val="21"/>
              </w:rPr>
            </w:pPr>
          </w:p>
        </w:tc>
        <w:tc>
          <w:tcPr>
            <w:tcW w:w="720" w:type="dxa"/>
            <w:vAlign w:val="center"/>
          </w:tcPr>
          <w:p>
            <w:pPr>
              <w:spacing w:line="300" w:lineRule="exact"/>
              <w:jc w:val="center"/>
              <w:rPr>
                <w:rFonts w:ascii="宋体" w:hAnsi="宋体" w:eastAsia="宋体" w:cs="宋体"/>
                <w:color w:val="auto"/>
                <w:sz w:val="21"/>
                <w:szCs w:val="21"/>
              </w:rPr>
            </w:pPr>
          </w:p>
        </w:tc>
        <w:tc>
          <w:tcPr>
            <w:tcW w:w="5232" w:type="dxa"/>
            <w:vAlign w:val="center"/>
          </w:tcPr>
          <w:p>
            <w:pPr>
              <w:widowControl/>
              <w:spacing w:line="350" w:lineRule="exact"/>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widowControl/>
              <w:spacing w:line="360" w:lineRule="exact"/>
              <w:jc w:val="center"/>
              <w:rPr>
                <w:rFonts w:ascii="宋体" w:hAnsi="宋体" w:eastAsia="宋体" w:cs="宋体"/>
                <w:color w:val="auto"/>
                <w:sz w:val="21"/>
                <w:szCs w:val="21"/>
              </w:rPr>
            </w:pPr>
          </w:p>
        </w:tc>
        <w:tc>
          <w:tcPr>
            <w:tcW w:w="2484" w:type="dxa"/>
            <w:vAlign w:val="center"/>
          </w:tcPr>
          <w:p>
            <w:pPr>
              <w:widowControl/>
              <w:spacing w:line="360" w:lineRule="exact"/>
              <w:jc w:val="center"/>
              <w:rPr>
                <w:rFonts w:ascii="宋体" w:hAnsi="宋体" w:eastAsia="宋体" w:cs="宋体"/>
                <w:color w:val="auto"/>
                <w:sz w:val="21"/>
                <w:szCs w:val="21"/>
              </w:rPr>
            </w:pPr>
          </w:p>
        </w:tc>
        <w:tc>
          <w:tcPr>
            <w:tcW w:w="720" w:type="dxa"/>
            <w:vAlign w:val="center"/>
          </w:tcPr>
          <w:p>
            <w:pPr>
              <w:widowControl/>
              <w:spacing w:line="360" w:lineRule="exact"/>
              <w:jc w:val="center"/>
              <w:rPr>
                <w:rFonts w:ascii="宋体" w:hAnsi="宋体" w:eastAsia="宋体" w:cs="宋体"/>
                <w:color w:val="auto"/>
                <w:sz w:val="21"/>
                <w:szCs w:val="21"/>
              </w:rPr>
            </w:pPr>
          </w:p>
        </w:tc>
        <w:tc>
          <w:tcPr>
            <w:tcW w:w="5232" w:type="dxa"/>
            <w:vAlign w:val="center"/>
          </w:tcPr>
          <w:p>
            <w:pPr>
              <w:widowControl/>
              <w:spacing w:line="350" w:lineRule="exact"/>
              <w:jc w:val="left"/>
              <w:rPr>
                <w:rFonts w:ascii="宋体" w:hAnsi="宋体" w:eastAsia="宋体" w:cs="宋体"/>
                <w:color w:val="auto"/>
                <w:sz w:val="21"/>
                <w:szCs w:val="21"/>
              </w:rPr>
            </w:pPr>
          </w:p>
        </w:tc>
        <w:tc>
          <w:tcPr>
            <w:tcW w:w="744" w:type="dxa"/>
            <w:vAlign w:val="center"/>
          </w:tcPr>
          <w:p>
            <w:pPr>
              <w:pStyle w:val="42"/>
              <w:spacing w:line="300" w:lineRule="exact"/>
              <w:ind w:firstLine="0" w:firstLineChars="0"/>
              <w:jc w:val="left"/>
              <w:rPr>
                <w:rFonts w:ascii="宋体" w:hAnsi="宋体" w:cs="宋体"/>
                <w:color w:val="auto"/>
                <w:szCs w:val="21"/>
              </w:rPr>
            </w:pPr>
          </w:p>
        </w:tc>
      </w:tr>
    </w:tbl>
    <w:p>
      <w:pPr>
        <w:spacing w:line="500" w:lineRule="exact"/>
        <w:jc w:val="left"/>
        <w:rPr>
          <w:rFonts w:ascii="宋体" w:hAnsi="宋体" w:eastAsia="宋体" w:cs="宋体"/>
          <w:color w:val="auto"/>
          <w:sz w:val="21"/>
          <w:szCs w:val="21"/>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spacing w:line="500" w:lineRule="exact"/>
        <w:jc w:val="left"/>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pStyle w:val="2"/>
        <w:rPr>
          <w:rFonts w:ascii="宋体" w:hAnsi="宋体" w:eastAsia="宋体" w:cs="宋体"/>
          <w:color w:val="auto"/>
          <w:sz w:val="24"/>
        </w:rPr>
      </w:pPr>
    </w:p>
    <w:p>
      <w:pPr>
        <w:rPr>
          <w:rFonts w:ascii="宋体" w:hAnsi="宋体" w:eastAsia="宋体" w:cs="宋体"/>
          <w:color w:val="auto"/>
          <w:sz w:val="24"/>
        </w:rPr>
      </w:pPr>
    </w:p>
    <w:p>
      <w:pPr>
        <w:spacing w:line="500" w:lineRule="exact"/>
        <w:jc w:val="left"/>
        <w:rPr>
          <w:rFonts w:ascii="宋体" w:hAnsi="宋体" w:eastAsia="宋体" w:cs="宋体"/>
          <w:color w:val="auto"/>
          <w:sz w:val="24"/>
        </w:rPr>
      </w:pPr>
      <w:r>
        <w:rPr>
          <w:rFonts w:hint="eastAsia" w:ascii="宋体" w:hAnsi="宋体" w:eastAsia="宋体" w:cs="宋体"/>
          <w:color w:val="auto"/>
          <w:sz w:val="24"/>
        </w:rPr>
        <w:t>附件</w:t>
      </w:r>
    </w:p>
    <w:p>
      <w:pPr>
        <w:spacing w:line="500" w:lineRule="exact"/>
        <w:jc w:val="center"/>
        <w:rPr>
          <w:rFonts w:ascii="宋体" w:hAnsi="宋体" w:eastAsia="宋体" w:cs="宋体"/>
          <w:color w:val="auto"/>
          <w:sz w:val="24"/>
        </w:rPr>
      </w:pPr>
      <w:r>
        <w:rPr>
          <w:rFonts w:hint="eastAsia" w:ascii="宋体" w:hAnsi="宋体" w:eastAsia="宋体" w:cs="宋体"/>
          <w:color w:val="auto"/>
          <w:sz w:val="24"/>
        </w:rPr>
        <w:t xml:space="preserve"> 磋商保证金</w:t>
      </w:r>
    </w:p>
    <w:p>
      <w:pPr>
        <w:widowControl/>
        <w:snapToGrid w:val="0"/>
        <w:spacing w:line="360" w:lineRule="auto"/>
        <w:jc w:val="center"/>
        <w:rPr>
          <w:rFonts w:ascii="宋体" w:hAnsi="宋体" w:eastAsia="宋体" w:cs="宋体"/>
          <w:color w:val="auto"/>
          <w:sz w:val="21"/>
          <w:szCs w:val="21"/>
        </w:rPr>
      </w:pPr>
    </w:p>
    <w:tbl>
      <w:tblPr>
        <w:tblStyle w:val="34"/>
        <w:tblW w:w="920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9200" w:type="dxa"/>
          </w:tcPr>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附：磋商须知前附表规定的磋商保证金交纳凭证</w:t>
            </w:r>
          </w:p>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ind w:left="4" w:firstLine="420" w:firstLineChars="200"/>
              <w:rPr>
                <w:rFonts w:ascii="宋体" w:hAnsi="宋体" w:eastAsia="宋体" w:cs="宋体"/>
                <w:color w:val="auto"/>
                <w:sz w:val="21"/>
                <w:szCs w:val="21"/>
              </w:rPr>
            </w:pPr>
          </w:p>
          <w:p>
            <w:pPr>
              <w:snapToGrid w:val="0"/>
              <w:spacing w:line="360" w:lineRule="auto"/>
              <w:ind w:left="4" w:firstLine="420" w:firstLineChars="200"/>
              <w:rPr>
                <w:rFonts w:ascii="宋体" w:hAnsi="宋体" w:eastAsia="宋体" w:cs="宋体"/>
                <w:color w:val="auto"/>
                <w:sz w:val="21"/>
                <w:szCs w:val="21"/>
              </w:rPr>
            </w:pPr>
          </w:p>
        </w:tc>
      </w:tr>
    </w:tbl>
    <w:p>
      <w:pPr>
        <w:widowControl/>
        <w:snapToGrid w:val="0"/>
        <w:spacing w:line="360" w:lineRule="auto"/>
        <w:ind w:firstLine="420" w:firstLineChars="200"/>
        <w:rPr>
          <w:rFonts w:ascii="宋体" w:hAnsi="宋体" w:eastAsia="宋体" w:cs="宋体"/>
          <w:color w:val="auto"/>
          <w:sz w:val="21"/>
          <w:szCs w:val="21"/>
        </w:rPr>
      </w:pPr>
    </w:p>
    <w:p>
      <w:pPr>
        <w:widowControl/>
        <w:snapToGrid w:val="0"/>
        <w:spacing w:line="360" w:lineRule="auto"/>
        <w:ind w:firstLine="420" w:firstLineChars="200"/>
        <w:rPr>
          <w:rFonts w:ascii="宋体" w:hAnsi="宋体" w:eastAsia="宋体" w:cs="宋体"/>
          <w:color w:val="auto"/>
          <w:sz w:val="21"/>
          <w:szCs w:val="21"/>
        </w:rPr>
      </w:pP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备注说明：</w:t>
      </w: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一、磋商保证金交纳须知说明：</w:t>
      </w: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供应商应按磋商文件规定将磋商保证金缴纳至指定账户，并保证到帐。之后将磋商保证金交纳凭证发至boshizb@126.com，并注明项目名称。采购代理机构收到交纳凭证将核验磋商保证金是否到帐，如磋商保证金未到达指定账户，将视作未按磋商文件规定缴纳磋商保证金。请供应商尽早交纳磋商保证金并办理以上事宜，以免影响投标。</w:t>
      </w:r>
    </w:p>
    <w:p>
      <w:pPr>
        <w:widowControl/>
        <w:snapToGrid w:val="0"/>
        <w:spacing w:line="360" w:lineRule="auto"/>
        <w:ind w:firstLine="420" w:firstLineChars="200"/>
        <w:rPr>
          <w:rFonts w:ascii="宋体" w:hAnsi="宋体" w:eastAsia="宋体" w:cs="宋体"/>
          <w:color w:val="auto"/>
          <w:sz w:val="21"/>
          <w:szCs w:val="21"/>
        </w:rPr>
      </w:pP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二、磋商保证金退还说明：</w:t>
      </w: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1、磋商保证金退还时间：成交结果公告发布之日起将退还未成交供应商的磋商保证金，合同签订后将退还成交供应商的磋商保证金。</w:t>
      </w: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2、磋商保证金退还事宜：</w:t>
      </w:r>
    </w:p>
    <w:p>
      <w:pPr>
        <w:widowControl/>
        <w:snapToGrid w:val="0"/>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已领取磋商保证金收据原件的，需凭采购代理机构出具的收据原件或供应商另行开具退还磋商保证金收据退还磋商保证金，磋商保证金将以电汇方式汇入供应商的开户银行指定账户。</w:t>
      </w:r>
    </w:p>
    <w:p>
      <w:pPr>
        <w:snapToGrid w:val="0"/>
        <w:spacing w:line="360" w:lineRule="auto"/>
        <w:ind w:firstLine="411" w:firstLineChars="196"/>
        <w:jc w:val="left"/>
        <w:rPr>
          <w:rFonts w:ascii="宋体" w:hAnsi="宋体" w:eastAsia="宋体" w:cs="宋体"/>
          <w:color w:val="auto"/>
          <w:sz w:val="21"/>
          <w:szCs w:val="21"/>
        </w:rPr>
      </w:pPr>
      <w:r>
        <w:rPr>
          <w:rFonts w:hint="eastAsia" w:ascii="宋体" w:hAnsi="宋体" w:eastAsia="宋体" w:cs="宋体"/>
          <w:color w:val="auto"/>
          <w:sz w:val="21"/>
          <w:szCs w:val="21"/>
        </w:rPr>
        <w:t>未领取磋商保证金收据原件的，磋商保证金将直接以电汇方式汇入供应商的开户银行指定账户。</w:t>
      </w: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pStyle w:val="16"/>
        <w:spacing w:line="440" w:lineRule="exact"/>
        <w:rPr>
          <w:rFonts w:hAnsi="宋体" w:eastAsia="宋体" w:cs="宋体"/>
          <w:color w:val="auto"/>
          <w:kern w:val="0"/>
          <w:sz w:val="24"/>
        </w:rPr>
      </w:pPr>
    </w:p>
    <w:p>
      <w:pPr>
        <w:spacing w:line="500" w:lineRule="exact"/>
        <w:jc w:val="left"/>
        <w:rPr>
          <w:rFonts w:ascii="宋体" w:hAnsi="宋体" w:eastAsia="宋体" w:cs="宋体"/>
          <w:color w:val="auto"/>
          <w:sz w:val="24"/>
        </w:rPr>
      </w:pPr>
      <w:r>
        <w:rPr>
          <w:rFonts w:hint="eastAsia" w:ascii="宋体" w:hAnsi="宋体" w:eastAsia="宋体" w:cs="宋体"/>
          <w:color w:val="auto"/>
          <w:sz w:val="24"/>
        </w:rPr>
        <w:t>附件</w:t>
      </w:r>
    </w:p>
    <w:p>
      <w:pPr>
        <w:spacing w:line="500" w:lineRule="exact"/>
        <w:jc w:val="center"/>
        <w:rPr>
          <w:rFonts w:ascii="宋体" w:hAnsi="宋体" w:eastAsia="宋体" w:cs="宋体"/>
          <w:color w:val="auto"/>
          <w:sz w:val="24"/>
        </w:rPr>
      </w:pPr>
      <w:r>
        <w:rPr>
          <w:rFonts w:hint="eastAsia" w:ascii="宋体" w:hAnsi="宋体" w:eastAsia="宋体" w:cs="宋体"/>
          <w:color w:val="auto"/>
          <w:sz w:val="24"/>
        </w:rPr>
        <w:t>法定代表人身份证明</w:t>
      </w:r>
    </w:p>
    <w:p>
      <w:pPr>
        <w:spacing w:line="360" w:lineRule="auto"/>
        <w:ind w:firstLine="480" w:firstLineChars="200"/>
        <w:rPr>
          <w:rFonts w:ascii="宋体" w:hAnsi="宋体" w:eastAsia="宋体" w:cs="宋体"/>
          <w:color w:val="auto"/>
          <w:sz w:val="24"/>
        </w:rPr>
      </w:pPr>
    </w:p>
    <w:p>
      <w:pPr>
        <w:spacing w:line="500" w:lineRule="exact"/>
        <w:ind w:firstLine="420" w:firstLineChars="200"/>
        <w:rPr>
          <w:rFonts w:ascii="宋体" w:hAnsi="宋体" w:eastAsia="宋体" w:cs="宋体"/>
          <w:color w:val="auto"/>
          <w:sz w:val="21"/>
          <w:szCs w:val="21"/>
        </w:rPr>
      </w:pPr>
      <w:bookmarkStart w:id="14" w:name="_Toc303030542"/>
      <w:bookmarkStart w:id="15" w:name="_Toc230930634"/>
      <w:bookmarkStart w:id="16" w:name="_Toc184635139"/>
      <w:r>
        <w:rPr>
          <w:rFonts w:hint="eastAsia" w:ascii="宋体" w:hAnsi="宋体" w:eastAsia="宋体" w:cs="宋体"/>
          <w:color w:val="auto"/>
          <w:sz w:val="21"/>
          <w:szCs w:val="21"/>
        </w:rPr>
        <w:t>响应供应商名称：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单位性质：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成立时间：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经营期限：</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姓名：</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性别：</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职务：</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_</w:t>
      </w:r>
    </w:p>
    <w:p>
      <w:pPr>
        <w:spacing w:line="5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（供应商名称）的法定代表人。</w:t>
      </w:r>
    </w:p>
    <w:p>
      <w:pPr>
        <w:spacing w:line="500" w:lineRule="exact"/>
        <w:ind w:firstLine="840" w:firstLineChars="400"/>
        <w:rPr>
          <w:rFonts w:ascii="宋体" w:hAnsi="宋体" w:eastAsia="宋体" w:cs="宋体"/>
          <w:color w:val="auto"/>
          <w:sz w:val="21"/>
          <w:szCs w:val="21"/>
        </w:rPr>
      </w:pPr>
      <w:r>
        <w:rPr>
          <w:rFonts w:hint="eastAsia" w:ascii="宋体" w:hAnsi="宋体" w:eastAsia="宋体" w:cs="宋体"/>
          <w:color w:val="auto"/>
          <w:sz w:val="21"/>
          <w:szCs w:val="21"/>
        </w:rPr>
        <w:t>特此证明。</w:t>
      </w:r>
    </w:p>
    <w:p>
      <w:pPr>
        <w:spacing w:line="500" w:lineRule="exact"/>
        <w:jc w:val="left"/>
        <w:rPr>
          <w:rFonts w:ascii="宋体" w:hAnsi="宋体" w:eastAsia="宋体" w:cs="宋体"/>
          <w:color w:val="auto"/>
          <w:sz w:val="21"/>
          <w:szCs w:val="21"/>
        </w:rPr>
      </w:pPr>
    </w:p>
    <w:p>
      <w:pPr>
        <w:spacing w:line="500" w:lineRule="exact"/>
        <w:jc w:val="center"/>
        <w:rPr>
          <w:rFonts w:ascii="宋体" w:hAnsi="宋体" w:eastAsia="宋体" w:cs="宋体"/>
          <w:color w:val="auto"/>
          <w:sz w:val="21"/>
          <w:szCs w:val="21"/>
        </w:rPr>
      </w:pPr>
    </w:p>
    <w:p>
      <w:pPr>
        <w:spacing w:line="400" w:lineRule="exact"/>
        <w:ind w:firstLine="3360" w:firstLineChars="1600"/>
        <w:rPr>
          <w:rFonts w:ascii="宋体" w:hAnsi="宋体" w:eastAsia="宋体" w:cs="宋体"/>
          <w:color w:val="auto"/>
          <w:sz w:val="21"/>
          <w:szCs w:val="21"/>
        </w:rPr>
      </w:pPr>
      <w:r>
        <w:rPr>
          <w:rFonts w:hint="eastAsia" w:ascii="宋体" w:hAnsi="宋体" w:eastAsia="宋体" w:cs="宋体"/>
          <w:color w:val="auto"/>
          <w:sz w:val="21"/>
          <w:szCs w:val="21"/>
        </w:rPr>
        <w:t>响应供应商：</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（盖单位章）</w:t>
      </w:r>
    </w:p>
    <w:p>
      <w:pPr>
        <w:spacing w:line="400" w:lineRule="exact"/>
        <w:ind w:firstLine="3570" w:firstLineChars="1700"/>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spacing w:line="500" w:lineRule="exact"/>
        <w:jc w:val="left"/>
        <w:rPr>
          <w:rFonts w:ascii="宋体" w:hAnsi="宋体" w:eastAsia="宋体" w:cs="宋体"/>
          <w:color w:val="auto"/>
          <w:sz w:val="21"/>
          <w:szCs w:val="21"/>
        </w:rPr>
      </w:pPr>
    </w:p>
    <w:p>
      <w:pPr>
        <w:spacing w:line="500" w:lineRule="exact"/>
        <w:jc w:val="left"/>
        <w:rPr>
          <w:rFonts w:ascii="宋体" w:hAnsi="宋体" w:eastAsia="宋体" w:cs="宋体"/>
          <w:color w:val="auto"/>
          <w:sz w:val="21"/>
          <w:szCs w:val="21"/>
        </w:rPr>
      </w:pPr>
      <w:r>
        <w:rPr>
          <w:rFonts w:hint="eastAsia" w:ascii="宋体" w:hAnsi="宋体" w:eastAsia="宋体" w:cs="宋体"/>
          <w:color w:val="auto"/>
          <w:sz w:val="21"/>
          <w:szCs w:val="21"/>
        </w:rPr>
        <w:t xml:space="preserve">  附：</w:t>
      </w:r>
    </w:p>
    <w:tbl>
      <w:tblPr>
        <w:tblStyle w:val="34"/>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vAlign w:val="center"/>
          </w:tcPr>
          <w:p>
            <w:pPr>
              <w:spacing w:line="500" w:lineRule="exact"/>
              <w:jc w:val="center"/>
              <w:rPr>
                <w:rFonts w:ascii="宋体" w:hAnsi="宋体" w:eastAsia="宋体" w:cs="宋体"/>
                <w:color w:val="auto"/>
                <w:sz w:val="21"/>
                <w:szCs w:val="21"/>
              </w:rPr>
            </w:pPr>
          </w:p>
          <w:p>
            <w:pPr>
              <w:spacing w:line="500" w:lineRule="exact"/>
              <w:jc w:val="center"/>
              <w:rPr>
                <w:rFonts w:ascii="宋体" w:hAnsi="宋体" w:eastAsia="宋体" w:cs="宋体"/>
                <w:color w:val="auto"/>
                <w:sz w:val="21"/>
                <w:szCs w:val="21"/>
              </w:rPr>
            </w:pPr>
          </w:p>
          <w:p>
            <w:pPr>
              <w:spacing w:line="500" w:lineRule="exact"/>
              <w:jc w:val="center"/>
              <w:rPr>
                <w:rFonts w:ascii="宋体" w:hAnsi="宋体" w:eastAsia="宋体" w:cs="宋体"/>
                <w:color w:val="auto"/>
                <w:sz w:val="21"/>
                <w:szCs w:val="21"/>
              </w:rPr>
            </w:pPr>
            <w:r>
              <w:rPr>
                <w:rFonts w:hint="eastAsia" w:ascii="宋体" w:hAnsi="宋体" w:eastAsia="宋体" w:cs="宋体"/>
                <w:color w:val="auto"/>
                <w:sz w:val="21"/>
                <w:szCs w:val="21"/>
              </w:rPr>
              <w:t>法定代表人身份证复印件正反面</w:t>
            </w:r>
          </w:p>
          <w:p>
            <w:pPr>
              <w:jc w:val="center"/>
              <w:rPr>
                <w:rFonts w:ascii="宋体" w:hAnsi="宋体" w:eastAsia="宋体" w:cs="宋体"/>
                <w:color w:val="auto"/>
                <w:sz w:val="21"/>
                <w:szCs w:val="21"/>
              </w:rPr>
            </w:pPr>
          </w:p>
          <w:p>
            <w:pPr>
              <w:jc w:val="center"/>
              <w:rPr>
                <w:rFonts w:ascii="宋体" w:hAnsi="宋体" w:eastAsia="宋体" w:cs="宋体"/>
                <w:color w:val="auto"/>
                <w:sz w:val="21"/>
                <w:szCs w:val="21"/>
              </w:rPr>
            </w:pPr>
          </w:p>
          <w:p>
            <w:pPr>
              <w:rPr>
                <w:rFonts w:ascii="宋体" w:hAnsi="宋体" w:eastAsia="宋体" w:cs="宋体"/>
                <w:color w:val="auto"/>
                <w:sz w:val="21"/>
                <w:szCs w:val="21"/>
              </w:rPr>
            </w:pPr>
          </w:p>
        </w:tc>
      </w:tr>
    </w:tbl>
    <w:p>
      <w:pPr>
        <w:spacing w:line="500" w:lineRule="exact"/>
        <w:rPr>
          <w:rFonts w:ascii="宋体" w:hAnsi="宋体" w:eastAsia="宋体" w:cs="宋体"/>
          <w:bCs/>
          <w:color w:val="auto"/>
          <w:sz w:val="21"/>
          <w:szCs w:val="21"/>
        </w:rPr>
      </w:pPr>
    </w:p>
    <w:p>
      <w:pPr>
        <w:spacing w:line="500" w:lineRule="exact"/>
        <w:rPr>
          <w:rFonts w:ascii="宋体" w:hAnsi="宋体" w:eastAsia="宋体" w:cs="宋体"/>
          <w:bCs/>
          <w:color w:val="auto"/>
          <w:sz w:val="21"/>
          <w:szCs w:val="21"/>
        </w:rPr>
      </w:pPr>
    </w:p>
    <w:p>
      <w:pPr>
        <w:spacing w:line="500" w:lineRule="exact"/>
        <w:rPr>
          <w:rFonts w:ascii="宋体" w:hAnsi="宋体" w:eastAsia="宋体" w:cs="宋体"/>
          <w:bCs/>
          <w:color w:val="auto"/>
          <w:sz w:val="21"/>
          <w:szCs w:val="21"/>
        </w:rPr>
      </w:pPr>
    </w:p>
    <w:p>
      <w:pPr>
        <w:pStyle w:val="3"/>
        <w:jc w:val="both"/>
        <w:rPr>
          <w:rFonts w:ascii="宋体" w:hAnsi="宋体" w:eastAsia="宋体" w:cs="宋体"/>
          <w:b w:val="0"/>
          <w:bCs w:val="0"/>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val="0"/>
          <w:bCs w:val="0"/>
          <w:color w:val="auto"/>
          <w:sz w:val="24"/>
          <w:szCs w:val="24"/>
        </w:rPr>
        <w:t xml:space="preserve"> 附件  </w:t>
      </w:r>
      <w:r>
        <w:rPr>
          <w:rFonts w:hint="eastAsia" w:ascii="宋体" w:hAnsi="宋体" w:eastAsia="宋体" w:cs="宋体"/>
          <w:color w:val="auto"/>
          <w:sz w:val="24"/>
          <w:szCs w:val="24"/>
        </w:rPr>
        <w:t xml:space="preserve">               </w:t>
      </w:r>
      <w:r>
        <w:rPr>
          <w:rFonts w:hint="eastAsia" w:ascii="宋体" w:hAnsi="宋体" w:eastAsia="宋体" w:cs="宋体"/>
          <w:b w:val="0"/>
          <w:bCs w:val="0"/>
          <w:color w:val="auto"/>
          <w:sz w:val="24"/>
          <w:szCs w:val="24"/>
        </w:rPr>
        <w:t xml:space="preserve"> </w:t>
      </w:r>
    </w:p>
    <w:p>
      <w:pPr>
        <w:pStyle w:val="3"/>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法定代表人</w:t>
      </w:r>
      <w:bookmarkEnd w:id="14"/>
      <w:bookmarkEnd w:id="15"/>
      <w:bookmarkEnd w:id="16"/>
      <w:r>
        <w:rPr>
          <w:rFonts w:hint="eastAsia" w:ascii="宋体" w:hAnsi="宋体" w:eastAsia="宋体" w:cs="宋体"/>
          <w:b w:val="0"/>
          <w:bCs w:val="0"/>
          <w:color w:val="auto"/>
          <w:sz w:val="24"/>
          <w:szCs w:val="24"/>
        </w:rPr>
        <w:t>授权委托书</w:t>
      </w:r>
    </w:p>
    <w:p>
      <w:pPr>
        <w:spacing w:line="460" w:lineRule="exact"/>
        <w:rPr>
          <w:rFonts w:ascii="宋体" w:hAnsi="宋体" w:eastAsia="宋体" w:cs="宋体"/>
          <w:color w:val="auto"/>
          <w:sz w:val="21"/>
          <w:szCs w:val="21"/>
          <w:u w:val="single"/>
        </w:rPr>
      </w:pPr>
      <w:r>
        <w:rPr>
          <w:rFonts w:hint="eastAsia" w:ascii="宋体" w:hAnsi="宋体" w:eastAsia="宋体" w:cs="宋体"/>
          <w:color w:val="auto"/>
          <w:sz w:val="21"/>
          <w:szCs w:val="21"/>
        </w:rPr>
        <w:t>杭州博实招标代理有限公司：</w:t>
      </w:r>
    </w:p>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 xml:space="preserve">     我</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（姓名）系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（供应商名称）的法定代表人，现授权委托本单位在职职工</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（姓名）以我方的名义参加贵处组织的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（采购单位名称）政府采购</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（采购编号）的竞争性磋商活动，并代表我方全权办理针对上述项目的磋商、签约等具体事务和签署相关文件。</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我方对被授权人的签名事项负全部责任。</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在撤销授权的书面通知以前，本授权书一直有效。被授权人在授权书有效期内签署的所有文件不因授权的撤销而失效。</w:t>
      </w:r>
    </w:p>
    <w:p>
      <w:pPr>
        <w:spacing w:line="4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被授权人无转委托权，特此委托。</w:t>
      </w:r>
    </w:p>
    <w:p>
      <w:pPr>
        <w:spacing w:line="460" w:lineRule="exact"/>
        <w:rPr>
          <w:rFonts w:ascii="宋体" w:hAnsi="宋体" w:eastAsia="宋体" w:cs="宋体"/>
          <w:color w:val="auto"/>
          <w:sz w:val="21"/>
          <w:szCs w:val="21"/>
        </w:rPr>
      </w:pPr>
    </w:p>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磋商响应供应商（单位公章）：</w:t>
      </w:r>
    </w:p>
    <w:p>
      <w:pPr>
        <w:spacing w:line="460" w:lineRule="exact"/>
        <w:rPr>
          <w:rFonts w:ascii="宋体" w:hAnsi="宋体" w:eastAsia="宋体" w:cs="宋体"/>
          <w:color w:val="auto"/>
          <w:sz w:val="21"/>
          <w:szCs w:val="21"/>
          <w:u w:val="single"/>
        </w:rPr>
      </w:pPr>
      <w:r>
        <w:rPr>
          <w:rFonts w:hint="eastAsia" w:ascii="宋体" w:hAnsi="宋体" w:eastAsia="宋体" w:cs="宋体"/>
          <w:color w:val="auto"/>
          <w:sz w:val="21"/>
          <w:szCs w:val="21"/>
        </w:rPr>
        <w:t>被授权人签字：</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法定代表人签字或签章：</w:t>
      </w:r>
      <w:r>
        <w:rPr>
          <w:rFonts w:hint="eastAsia" w:ascii="宋体" w:hAnsi="宋体" w:eastAsia="宋体" w:cs="宋体"/>
          <w:color w:val="auto"/>
          <w:sz w:val="21"/>
          <w:szCs w:val="21"/>
          <w:u w:val="single"/>
        </w:rPr>
        <w:t xml:space="preserve">             </w:t>
      </w:r>
    </w:p>
    <w:p>
      <w:pPr>
        <w:spacing w:line="460" w:lineRule="exact"/>
        <w:rPr>
          <w:rFonts w:ascii="宋体" w:hAnsi="宋体" w:eastAsia="宋体" w:cs="宋体"/>
          <w:color w:val="auto"/>
          <w:sz w:val="21"/>
          <w:szCs w:val="21"/>
          <w:u w:val="single"/>
        </w:rPr>
      </w:pPr>
      <w:r>
        <w:rPr>
          <w:rFonts w:hint="eastAsia" w:ascii="宋体" w:hAnsi="宋体" w:eastAsia="宋体" w:cs="宋体"/>
          <w:color w:val="auto"/>
          <w:sz w:val="21"/>
          <w:szCs w:val="21"/>
        </w:rPr>
        <w:t xml:space="preserve">        职务：</w:t>
      </w:r>
      <w:r>
        <w:rPr>
          <w:rFonts w:hint="eastAsia" w:ascii="宋体" w:hAnsi="宋体" w:eastAsia="宋体" w:cs="宋体"/>
          <w:color w:val="auto"/>
          <w:sz w:val="21"/>
          <w:szCs w:val="21"/>
          <w:u w:val="single"/>
        </w:rPr>
        <w:t xml:space="preserve">            </w:t>
      </w:r>
    </w:p>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被授权人身份证号码：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460" w:lineRule="exact"/>
        <w:rPr>
          <w:rFonts w:ascii="宋体" w:hAnsi="宋体" w:eastAsia="宋体" w:cs="宋体"/>
          <w:color w:val="auto"/>
          <w:sz w:val="21"/>
          <w:szCs w:val="21"/>
        </w:rPr>
      </w:pPr>
    </w:p>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附：1、被授权代表身份证复印件；</w:t>
      </w:r>
    </w:p>
    <w:tbl>
      <w:tblPr>
        <w:tblStyle w:val="34"/>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460" w:lineRule="exact"/>
              <w:jc w:val="center"/>
              <w:rPr>
                <w:rFonts w:ascii="宋体" w:hAnsi="宋体" w:eastAsia="宋体" w:cs="宋体"/>
                <w:color w:val="auto"/>
                <w:sz w:val="21"/>
                <w:szCs w:val="21"/>
              </w:rPr>
            </w:pPr>
            <w:r>
              <w:rPr>
                <w:rFonts w:hint="eastAsia" w:ascii="宋体" w:hAnsi="宋体" w:eastAsia="宋体" w:cs="宋体"/>
                <w:color w:val="auto"/>
                <w:sz w:val="21"/>
                <w:szCs w:val="21"/>
              </w:rPr>
              <w:t>被授权代表身份证正反面复印件</w:t>
            </w:r>
          </w:p>
        </w:tc>
      </w:tr>
    </w:tbl>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line="460" w:lineRule="exact"/>
        <w:rPr>
          <w:rFonts w:ascii="宋体" w:hAnsi="宋体" w:eastAsia="宋体" w:cs="宋体"/>
          <w:color w:val="auto"/>
          <w:sz w:val="21"/>
          <w:szCs w:val="21"/>
        </w:rPr>
      </w:pPr>
      <w:r>
        <w:rPr>
          <w:rFonts w:hint="eastAsia" w:ascii="宋体" w:hAnsi="宋体" w:eastAsia="宋体" w:cs="宋体"/>
          <w:color w:val="auto"/>
          <w:sz w:val="21"/>
          <w:szCs w:val="21"/>
        </w:rPr>
        <w:t xml:space="preserve">    2、被授权人社保缴纳证明（由社保机构在磋商期间出具）</w:t>
      </w:r>
    </w:p>
    <w:p>
      <w:pPr>
        <w:pStyle w:val="3"/>
        <w:jc w:val="both"/>
        <w:rPr>
          <w:rFonts w:ascii="宋体" w:hAnsi="宋体" w:eastAsia="宋体" w:cs="宋体"/>
          <w:b w:val="0"/>
          <w:bCs w:val="0"/>
          <w:color w:val="auto"/>
          <w:sz w:val="24"/>
          <w:szCs w:val="24"/>
        </w:rPr>
      </w:pPr>
    </w:p>
    <w:p>
      <w:pPr>
        <w:pStyle w:val="3"/>
        <w:jc w:val="both"/>
        <w:rPr>
          <w:rFonts w:ascii="宋体" w:hAnsi="宋体" w:eastAsia="宋体" w:cs="宋体"/>
          <w:b w:val="0"/>
          <w:bCs w:val="0"/>
          <w:color w:val="auto"/>
          <w:sz w:val="24"/>
          <w:szCs w:val="24"/>
        </w:rPr>
      </w:pPr>
    </w:p>
    <w:p>
      <w:pPr>
        <w:spacing w:line="500" w:lineRule="exact"/>
        <w:jc w:val="center"/>
        <w:rPr>
          <w:rFonts w:ascii="宋体" w:hAnsi="宋体" w:eastAsia="宋体" w:cs="宋体"/>
          <w:color w:val="auto"/>
          <w:sz w:val="24"/>
        </w:rPr>
      </w:pPr>
    </w:p>
    <w:p>
      <w:pPr>
        <w:spacing w:line="500" w:lineRule="exact"/>
        <w:jc w:val="left"/>
        <w:rPr>
          <w:rFonts w:ascii="宋体" w:hAnsi="宋体" w:eastAsia="宋体" w:cs="宋体"/>
          <w:color w:val="auto"/>
          <w:sz w:val="24"/>
        </w:rPr>
      </w:pPr>
      <w:r>
        <w:rPr>
          <w:rFonts w:hint="eastAsia" w:ascii="宋体" w:hAnsi="宋体" w:eastAsia="宋体" w:cs="宋体"/>
          <w:color w:val="auto"/>
          <w:sz w:val="24"/>
        </w:rPr>
        <w:t>附件</w:t>
      </w:r>
    </w:p>
    <w:p>
      <w:pPr>
        <w:spacing w:line="500" w:lineRule="exact"/>
        <w:jc w:val="center"/>
        <w:rPr>
          <w:rFonts w:ascii="宋体" w:hAnsi="宋体" w:eastAsia="宋体" w:cs="宋体"/>
          <w:color w:val="auto"/>
          <w:sz w:val="24"/>
        </w:rPr>
      </w:pPr>
      <w:r>
        <w:rPr>
          <w:rFonts w:hint="eastAsia" w:ascii="宋体" w:hAnsi="宋体" w:eastAsia="宋体" w:cs="宋体"/>
          <w:color w:val="auto"/>
          <w:sz w:val="24"/>
        </w:rPr>
        <w:t>商务服务响应表</w:t>
      </w:r>
    </w:p>
    <w:p>
      <w:pPr>
        <w:spacing w:line="500" w:lineRule="exact"/>
        <w:jc w:val="center"/>
        <w:rPr>
          <w:rFonts w:ascii="宋体" w:hAnsi="宋体" w:eastAsia="宋体" w:cs="宋体"/>
          <w:color w:val="auto"/>
          <w:sz w:val="24"/>
        </w:rPr>
      </w:pPr>
    </w:p>
    <w:p>
      <w:pPr>
        <w:spacing w:line="360" w:lineRule="exact"/>
        <w:ind w:firstLine="105" w:firstLineChars="50"/>
        <w:rPr>
          <w:rFonts w:ascii="宋体" w:hAnsi="宋体" w:eastAsia="宋体" w:cs="宋体"/>
          <w:color w:val="auto"/>
          <w:sz w:val="21"/>
          <w:szCs w:val="21"/>
        </w:rPr>
      </w:pPr>
      <w:r>
        <w:rPr>
          <w:rFonts w:hint="eastAsia" w:ascii="宋体" w:hAnsi="宋体" w:eastAsia="宋体" w:cs="宋体"/>
          <w:color w:val="auto"/>
          <w:sz w:val="21"/>
          <w:szCs w:val="21"/>
        </w:rPr>
        <w:t>项目名称：</w:t>
      </w:r>
    </w:p>
    <w:p>
      <w:pPr>
        <w:spacing w:line="360" w:lineRule="exact"/>
        <w:ind w:firstLine="105" w:firstLineChars="50"/>
        <w:rPr>
          <w:rFonts w:ascii="宋体" w:hAnsi="宋体" w:eastAsia="宋体" w:cs="宋体"/>
          <w:color w:val="auto"/>
          <w:sz w:val="21"/>
          <w:szCs w:val="21"/>
        </w:rPr>
      </w:pPr>
      <w:r>
        <w:rPr>
          <w:rFonts w:hint="eastAsia" w:ascii="宋体" w:hAnsi="宋体" w:eastAsia="宋体" w:cs="宋体"/>
          <w:color w:val="auto"/>
          <w:sz w:val="21"/>
          <w:szCs w:val="21"/>
        </w:rPr>
        <w:t xml:space="preserve">项目编号： </w:t>
      </w:r>
      <w:r>
        <w:rPr>
          <w:rFonts w:hint="eastAsia" w:ascii="宋体" w:hAnsi="宋体" w:eastAsia="宋体" w:cs="宋体"/>
          <w:color w:val="auto"/>
          <w:sz w:val="24"/>
        </w:rPr>
        <w:t xml:space="preserve">                                         </w:t>
      </w:r>
      <w:r>
        <w:rPr>
          <w:rFonts w:hint="eastAsia" w:ascii="宋体" w:hAnsi="宋体" w:eastAsia="宋体" w:cs="宋体"/>
          <w:color w:val="auto"/>
          <w:sz w:val="21"/>
          <w:szCs w:val="21"/>
        </w:rPr>
        <w:t xml:space="preserve"> </w:t>
      </w:r>
    </w:p>
    <w:tbl>
      <w:tblPr>
        <w:tblStyle w:val="34"/>
        <w:tblW w:w="952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328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760" w:hRule="atLeast"/>
        </w:trPr>
        <w:tc>
          <w:tcPr>
            <w:tcW w:w="2268"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项目</w:t>
            </w:r>
          </w:p>
        </w:tc>
        <w:tc>
          <w:tcPr>
            <w:tcW w:w="2018"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竞争性磋商</w:t>
            </w:r>
          </w:p>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文件要求</w:t>
            </w:r>
          </w:p>
        </w:tc>
        <w:tc>
          <w:tcPr>
            <w:tcW w:w="1951"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是否响应</w:t>
            </w:r>
          </w:p>
        </w:tc>
        <w:tc>
          <w:tcPr>
            <w:tcW w:w="3286"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供应商的承诺或说明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eastAsia="宋体" w:cs="宋体"/>
                <w:color w:val="auto"/>
                <w:spacing w:val="20"/>
                <w:sz w:val="21"/>
                <w:szCs w:val="21"/>
              </w:rPr>
            </w:pPr>
            <w:r>
              <w:rPr>
                <w:rFonts w:hint="eastAsia" w:ascii="宋体" w:hAnsi="宋体" w:eastAsia="宋体" w:cs="宋体"/>
                <w:color w:val="auto"/>
                <w:spacing w:val="20"/>
                <w:sz w:val="21"/>
                <w:szCs w:val="21"/>
              </w:rPr>
              <w:t>服务期限</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ascii="宋体" w:hAnsi="宋体" w:eastAsia="宋体" w:cs="宋体"/>
                <w:color w:val="auto"/>
                <w:spacing w:val="20"/>
                <w:sz w:val="21"/>
                <w:szCs w:val="21"/>
              </w:rPr>
            </w:pPr>
          </w:p>
        </w:tc>
        <w:tc>
          <w:tcPr>
            <w:tcW w:w="1951" w:type="dxa"/>
          </w:tcPr>
          <w:p>
            <w:pPr>
              <w:rPr>
                <w:rFonts w:ascii="宋体" w:hAnsi="宋体" w:eastAsia="宋体" w:cs="宋体"/>
                <w:color w:val="auto"/>
                <w:spacing w:val="20"/>
                <w:sz w:val="21"/>
                <w:szCs w:val="21"/>
              </w:rPr>
            </w:pPr>
          </w:p>
        </w:tc>
        <w:tc>
          <w:tcPr>
            <w:tcW w:w="3286"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74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eastAsia="宋体" w:cs="宋体"/>
                <w:color w:val="auto"/>
                <w:spacing w:val="20"/>
                <w:sz w:val="21"/>
                <w:szCs w:val="21"/>
              </w:rPr>
            </w:pPr>
            <w:r>
              <w:rPr>
                <w:rFonts w:hint="eastAsia" w:ascii="宋体" w:hAnsi="宋体" w:eastAsia="宋体" w:cs="宋体"/>
                <w:color w:val="auto"/>
                <w:sz w:val="21"/>
                <w:szCs w:val="21"/>
              </w:rPr>
              <w:t>付款方式</w:t>
            </w:r>
          </w:p>
        </w:tc>
        <w:tc>
          <w:tcPr>
            <w:tcW w:w="2018" w:type="dxa"/>
            <w:vAlign w:val="center"/>
          </w:tcPr>
          <w:p>
            <w:pPr>
              <w:widowControl/>
              <w:tabs>
                <w:tab w:val="left" w:pos="7200"/>
              </w:tabs>
              <w:autoSpaceDE w:val="0"/>
              <w:autoSpaceDN w:val="0"/>
              <w:spacing w:line="380" w:lineRule="exact"/>
              <w:ind w:right="-34"/>
              <w:textAlignment w:val="bottom"/>
              <w:rPr>
                <w:rFonts w:ascii="宋体" w:hAnsi="宋体" w:eastAsia="宋体" w:cs="宋体"/>
                <w:color w:val="auto"/>
                <w:spacing w:val="20"/>
                <w:sz w:val="21"/>
                <w:szCs w:val="21"/>
              </w:rPr>
            </w:pPr>
          </w:p>
        </w:tc>
        <w:tc>
          <w:tcPr>
            <w:tcW w:w="1951" w:type="dxa"/>
          </w:tcPr>
          <w:p>
            <w:pPr>
              <w:rPr>
                <w:rFonts w:ascii="宋体" w:hAnsi="宋体" w:eastAsia="宋体" w:cs="宋体"/>
                <w:color w:val="auto"/>
                <w:spacing w:val="20"/>
                <w:sz w:val="21"/>
                <w:szCs w:val="21"/>
              </w:rPr>
            </w:pPr>
          </w:p>
        </w:tc>
        <w:tc>
          <w:tcPr>
            <w:tcW w:w="3286"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eastAsia="宋体" w:cs="宋体"/>
                <w:color w:val="auto"/>
                <w:spacing w:val="20"/>
                <w:sz w:val="21"/>
                <w:szCs w:val="21"/>
              </w:rPr>
            </w:pPr>
            <w:r>
              <w:rPr>
                <w:rFonts w:hint="eastAsia" w:ascii="宋体" w:hAnsi="宋体" w:eastAsia="宋体" w:cs="宋体"/>
                <w:color w:val="auto"/>
                <w:sz w:val="21"/>
                <w:szCs w:val="21"/>
              </w:rPr>
              <w:t>合同条款</w:t>
            </w:r>
          </w:p>
        </w:tc>
        <w:tc>
          <w:tcPr>
            <w:tcW w:w="2018" w:type="dxa"/>
          </w:tcPr>
          <w:p>
            <w:pPr>
              <w:pStyle w:val="16"/>
              <w:spacing w:line="380" w:lineRule="exact"/>
              <w:rPr>
                <w:rFonts w:hAnsi="宋体" w:eastAsia="宋体" w:cs="宋体"/>
                <w:color w:val="auto"/>
                <w:spacing w:val="20"/>
                <w:szCs w:val="21"/>
              </w:rPr>
            </w:pPr>
          </w:p>
        </w:tc>
        <w:tc>
          <w:tcPr>
            <w:tcW w:w="1951" w:type="dxa"/>
          </w:tcPr>
          <w:p>
            <w:pPr>
              <w:rPr>
                <w:rFonts w:ascii="宋体" w:hAnsi="宋体" w:eastAsia="宋体" w:cs="宋体"/>
                <w:color w:val="auto"/>
                <w:spacing w:val="20"/>
                <w:sz w:val="21"/>
                <w:szCs w:val="21"/>
              </w:rPr>
            </w:pPr>
          </w:p>
        </w:tc>
        <w:tc>
          <w:tcPr>
            <w:tcW w:w="3286" w:type="dxa"/>
          </w:tcPr>
          <w:p>
            <w:pPr>
              <w:rPr>
                <w:rFonts w:ascii="宋体" w:hAnsi="宋体" w:eastAsia="宋体" w:cs="宋体"/>
                <w:color w:val="auto"/>
                <w:spacing w:val="20"/>
                <w:sz w:val="21"/>
                <w:szCs w:val="21"/>
              </w:rPr>
            </w:pPr>
          </w:p>
        </w:tc>
      </w:tr>
    </w:tbl>
    <w:p>
      <w:pPr>
        <w:spacing w:line="500" w:lineRule="exact"/>
        <w:jc w:val="center"/>
        <w:rPr>
          <w:rFonts w:ascii="宋体" w:hAnsi="宋体" w:eastAsia="宋体" w:cs="宋体"/>
          <w:b/>
          <w:bCs/>
          <w:color w:val="auto"/>
          <w:sz w:val="21"/>
          <w:szCs w:val="21"/>
        </w:rPr>
      </w:pPr>
    </w:p>
    <w:p>
      <w:pPr>
        <w:spacing w:line="500" w:lineRule="exact"/>
        <w:jc w:val="center"/>
        <w:rPr>
          <w:rFonts w:ascii="宋体" w:hAnsi="宋体" w:eastAsia="宋体" w:cs="宋体"/>
          <w:b/>
          <w:bCs/>
          <w:color w:val="auto"/>
          <w:sz w:val="21"/>
          <w:szCs w:val="21"/>
        </w:rPr>
      </w:pPr>
    </w:p>
    <w:p>
      <w:pPr>
        <w:spacing w:line="460" w:lineRule="exact"/>
        <w:ind w:firstLine="4800"/>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pStyle w:val="3"/>
        <w:jc w:val="left"/>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附件 </w:t>
      </w:r>
    </w:p>
    <w:p>
      <w:pPr>
        <w:spacing w:line="500" w:lineRule="exact"/>
        <w:jc w:val="center"/>
        <w:rPr>
          <w:rFonts w:ascii="宋体" w:hAnsi="宋体" w:eastAsia="宋体" w:cs="宋体"/>
          <w:color w:val="auto"/>
          <w:sz w:val="28"/>
          <w:szCs w:val="28"/>
        </w:rPr>
      </w:pPr>
      <w:r>
        <w:rPr>
          <w:rFonts w:hint="eastAsia" w:ascii="宋体" w:hAnsi="宋体" w:eastAsia="宋体" w:cs="宋体"/>
          <w:color w:val="auto"/>
          <w:sz w:val="28"/>
          <w:szCs w:val="28"/>
        </w:rPr>
        <w:t>2015年1月1日至今具有类似拍摄、制作节目并在省、</w:t>
      </w:r>
    </w:p>
    <w:p>
      <w:pPr>
        <w:spacing w:line="500" w:lineRule="exact"/>
        <w:jc w:val="center"/>
        <w:rPr>
          <w:rFonts w:ascii="宋体" w:hAnsi="宋体" w:eastAsia="宋体" w:cs="宋体"/>
          <w:color w:val="auto"/>
          <w:sz w:val="28"/>
          <w:szCs w:val="28"/>
        </w:rPr>
      </w:pPr>
      <w:r>
        <w:rPr>
          <w:rFonts w:hint="eastAsia" w:ascii="宋体" w:hAnsi="宋体" w:eastAsia="宋体" w:cs="宋体"/>
          <w:color w:val="auto"/>
          <w:sz w:val="28"/>
          <w:szCs w:val="28"/>
        </w:rPr>
        <w:t>市级电视台播出的成功案例</w:t>
      </w:r>
    </w:p>
    <w:p>
      <w:pPr>
        <w:spacing w:line="320" w:lineRule="exact"/>
        <w:rPr>
          <w:rFonts w:ascii="宋体" w:hAnsi="宋体" w:eastAsia="宋体" w:cs="宋体"/>
          <w:color w:val="auto"/>
          <w:sz w:val="21"/>
          <w:szCs w:val="21"/>
        </w:rPr>
      </w:pPr>
    </w:p>
    <w:p>
      <w:pPr>
        <w:spacing w:line="320" w:lineRule="exact"/>
        <w:rPr>
          <w:rFonts w:ascii="宋体" w:hAnsi="宋体" w:eastAsia="宋体" w:cs="宋体"/>
          <w:color w:val="auto"/>
          <w:sz w:val="21"/>
          <w:szCs w:val="21"/>
        </w:rPr>
      </w:pPr>
    </w:p>
    <w:p>
      <w:pPr>
        <w:spacing w:line="320" w:lineRule="exact"/>
        <w:rPr>
          <w:rFonts w:ascii="宋体" w:hAnsi="宋体" w:eastAsia="宋体" w:cs="宋体"/>
          <w:color w:val="auto"/>
          <w:sz w:val="21"/>
          <w:szCs w:val="21"/>
        </w:rPr>
      </w:pPr>
      <w:r>
        <w:rPr>
          <w:rFonts w:hint="eastAsia" w:ascii="宋体" w:hAnsi="宋体" w:eastAsia="宋体" w:cs="宋体"/>
          <w:color w:val="auto"/>
          <w:sz w:val="21"/>
          <w:szCs w:val="21"/>
        </w:rPr>
        <w:t>项目名称：</w:t>
      </w:r>
    </w:p>
    <w:p>
      <w:pPr>
        <w:spacing w:line="320" w:lineRule="exact"/>
        <w:rPr>
          <w:rFonts w:ascii="宋体" w:hAnsi="宋体" w:eastAsia="宋体" w:cs="宋体"/>
          <w:color w:val="auto"/>
          <w:sz w:val="21"/>
          <w:szCs w:val="21"/>
        </w:rPr>
      </w:pPr>
      <w:r>
        <w:rPr>
          <w:rFonts w:hint="eastAsia" w:ascii="宋体" w:hAnsi="宋体" w:eastAsia="宋体" w:cs="宋体"/>
          <w:color w:val="auto"/>
          <w:sz w:val="21"/>
          <w:szCs w:val="21"/>
        </w:rPr>
        <w:t xml:space="preserve">项目编号： </w:t>
      </w:r>
    </w:p>
    <w:tbl>
      <w:tblPr>
        <w:tblStyle w:val="34"/>
        <w:tblW w:w="93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1"/>
        <w:gridCol w:w="2280"/>
        <w:gridCol w:w="1093"/>
        <w:gridCol w:w="667"/>
        <w:gridCol w:w="1320"/>
        <w:gridCol w:w="20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9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采购单位名称</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项目名称</w:t>
            </w:r>
          </w:p>
        </w:tc>
        <w:tc>
          <w:tcPr>
            <w:tcW w:w="10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6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合同金额</w:t>
            </w:r>
          </w:p>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（万元）</w:t>
            </w:r>
          </w:p>
        </w:tc>
        <w:tc>
          <w:tcPr>
            <w:tcW w:w="20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auto"/>
                <w:sz w:val="21"/>
                <w:szCs w:val="21"/>
              </w:rPr>
            </w:pPr>
            <w:r>
              <w:rPr>
                <w:rFonts w:hint="eastAsia" w:ascii="宋体" w:hAnsi="宋体" w:eastAsia="宋体" w:cs="宋体"/>
                <w:color w:val="auto"/>
                <w:sz w:val="21"/>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center"/>
              <w:rPr>
                <w:rFonts w:ascii="宋体" w:hAnsi="宋体" w:eastAsia="宋体" w:cs="宋体"/>
                <w:color w:val="auto"/>
                <w:sz w:val="21"/>
                <w:szCs w:val="21"/>
              </w:rPr>
            </w:pPr>
            <w:r>
              <w:rPr>
                <w:rFonts w:hint="eastAsia" w:ascii="宋体" w:hAnsi="宋体" w:eastAsia="宋体" w:cs="宋体"/>
                <w:color w:val="auto"/>
                <w:sz w:val="21"/>
                <w:szCs w:val="21"/>
              </w:rPr>
              <w:t>备注</w:t>
            </w:r>
          </w:p>
        </w:tc>
        <w:tc>
          <w:tcPr>
            <w:tcW w:w="7453" w:type="dxa"/>
            <w:gridSpan w:val="5"/>
            <w:tcBorders>
              <w:top w:val="single" w:color="auto" w:sz="4" w:space="0"/>
              <w:left w:val="single" w:color="auto" w:sz="4" w:space="0"/>
              <w:bottom w:val="single" w:color="auto" w:sz="4" w:space="0"/>
              <w:right w:val="single" w:color="auto" w:sz="4" w:space="0"/>
            </w:tcBorders>
          </w:tcPr>
          <w:p>
            <w:pPr>
              <w:snapToGrid w:val="0"/>
              <w:spacing w:before="50" w:after="190" w:afterLines="50" w:line="400" w:lineRule="exact"/>
              <w:jc w:val="left"/>
              <w:rPr>
                <w:rFonts w:ascii="宋体" w:hAnsi="宋体" w:eastAsia="宋体" w:cs="宋体"/>
                <w:color w:val="auto"/>
                <w:sz w:val="21"/>
                <w:szCs w:val="21"/>
              </w:rPr>
            </w:pPr>
            <w:r>
              <w:rPr>
                <w:rFonts w:hint="eastAsia" w:ascii="宋体" w:hAnsi="宋体" w:eastAsia="宋体" w:cs="宋体"/>
                <w:color w:val="auto"/>
                <w:sz w:val="21"/>
                <w:szCs w:val="21"/>
              </w:rPr>
              <w:t>须提供合同复印件加盖公章，原件备查。</w:t>
            </w:r>
          </w:p>
        </w:tc>
      </w:tr>
    </w:tbl>
    <w:p>
      <w:pPr>
        <w:pStyle w:val="11"/>
        <w:snapToGrid w:val="0"/>
        <w:spacing w:before="240"/>
        <w:rPr>
          <w:rFonts w:ascii="宋体" w:hAnsi="宋体" w:eastAsia="宋体" w:cs="宋体"/>
          <w:color w:val="auto"/>
          <w:sz w:val="21"/>
          <w:szCs w:val="21"/>
        </w:rPr>
      </w:pP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00" w:lineRule="exact"/>
        <w:rPr>
          <w:rFonts w:ascii="宋体" w:hAnsi="宋体" w:eastAsia="宋体" w:cs="宋体"/>
          <w:color w:val="auto"/>
          <w:sz w:val="21"/>
          <w:szCs w:val="21"/>
        </w:rPr>
      </w:pPr>
    </w:p>
    <w:p>
      <w:pPr>
        <w:tabs>
          <w:tab w:val="left" w:pos="1830"/>
        </w:tabs>
        <w:snapToGrid w:val="0"/>
        <w:spacing w:before="50" w:after="190" w:afterLines="50"/>
        <w:jc w:val="left"/>
        <w:rPr>
          <w:rFonts w:ascii="宋体" w:hAnsi="宋体" w:eastAsia="宋体" w:cs="宋体"/>
          <w:bCs/>
          <w:color w:val="auto"/>
          <w:sz w:val="21"/>
          <w:szCs w:val="21"/>
        </w:rPr>
        <w:sectPr>
          <w:headerReference r:id="rId9" w:type="default"/>
          <w:footerReference r:id="rId10" w:type="default"/>
          <w:pgSz w:w="11907" w:h="16840"/>
          <w:pgMar w:top="1134" w:right="1440" w:bottom="1134" w:left="1440" w:header="720" w:footer="879" w:gutter="0"/>
          <w:cols w:space="720" w:num="1"/>
          <w:docGrid w:type="lines" w:linePitch="380" w:charSpace="0"/>
        </w:sectPr>
      </w:pPr>
    </w:p>
    <w:p>
      <w:pPr>
        <w:spacing w:line="500" w:lineRule="exact"/>
        <w:rPr>
          <w:rFonts w:ascii="宋体" w:hAnsi="宋体" w:eastAsia="宋体" w:cs="宋体"/>
          <w:color w:val="auto"/>
          <w:sz w:val="24"/>
        </w:rPr>
      </w:pPr>
      <w:r>
        <w:rPr>
          <w:rFonts w:hint="eastAsia" w:ascii="宋体" w:hAnsi="宋体" w:eastAsia="宋体" w:cs="宋体"/>
          <w:color w:val="auto"/>
          <w:sz w:val="24"/>
        </w:rPr>
        <w:t>附件</w:t>
      </w:r>
    </w:p>
    <w:p>
      <w:pPr>
        <w:spacing w:line="500" w:lineRule="exact"/>
        <w:ind w:firstLine="435"/>
        <w:jc w:val="center"/>
        <w:rPr>
          <w:rFonts w:ascii="宋体" w:hAnsi="宋体" w:eastAsia="宋体" w:cs="宋体"/>
          <w:b/>
          <w:bCs/>
          <w:color w:val="auto"/>
          <w:sz w:val="24"/>
        </w:rPr>
      </w:pPr>
      <w:r>
        <w:rPr>
          <w:rFonts w:hint="eastAsia" w:ascii="宋体" w:hAnsi="宋体" w:eastAsia="宋体" w:cs="宋体"/>
          <w:color w:val="auto"/>
          <w:sz w:val="24"/>
        </w:rPr>
        <w:t>技术响应表</w:t>
      </w:r>
    </w:p>
    <w:p>
      <w:pPr>
        <w:spacing w:line="500" w:lineRule="exact"/>
        <w:ind w:firstLine="435"/>
        <w:jc w:val="center"/>
        <w:rPr>
          <w:rFonts w:ascii="宋体" w:hAnsi="宋体" w:eastAsia="宋体" w:cs="宋体"/>
          <w:b/>
          <w:bCs/>
          <w:color w:val="auto"/>
          <w:sz w:val="24"/>
        </w:rPr>
      </w:pP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项目名称： </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 xml:space="preserve">项目编号：                                  </w:t>
      </w:r>
    </w:p>
    <w:tbl>
      <w:tblPr>
        <w:tblStyle w:val="34"/>
        <w:tblW w:w="971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2142"/>
        <w:gridCol w:w="2211"/>
        <w:gridCol w:w="3291"/>
        <w:gridCol w:w="10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1049"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序号</w:t>
            </w:r>
          </w:p>
        </w:tc>
        <w:tc>
          <w:tcPr>
            <w:tcW w:w="2142"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竞争性磋商文件要求</w:t>
            </w:r>
          </w:p>
        </w:tc>
        <w:tc>
          <w:tcPr>
            <w:tcW w:w="2211"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响应文件</w:t>
            </w:r>
          </w:p>
        </w:tc>
        <w:tc>
          <w:tcPr>
            <w:tcW w:w="3291"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偏离情况</w:t>
            </w:r>
          </w:p>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（无偏离/正偏离/负偏离）</w:t>
            </w:r>
          </w:p>
        </w:tc>
        <w:tc>
          <w:tcPr>
            <w:tcW w:w="1017" w:type="dxa"/>
            <w:vAlign w:val="center"/>
          </w:tcPr>
          <w:p>
            <w:pPr>
              <w:jc w:val="center"/>
              <w:rPr>
                <w:rFonts w:ascii="宋体" w:hAnsi="宋体" w:eastAsia="宋体" w:cs="宋体"/>
                <w:color w:val="auto"/>
                <w:spacing w:val="20"/>
                <w:sz w:val="21"/>
                <w:szCs w:val="21"/>
              </w:rPr>
            </w:pPr>
            <w:r>
              <w:rPr>
                <w:rFonts w:hint="eastAsia" w:ascii="宋体" w:hAnsi="宋体" w:eastAsia="宋体" w:cs="宋体"/>
                <w:color w:val="auto"/>
                <w:spacing w:val="20"/>
                <w:sz w:val="21"/>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eastAsia="宋体" w:cs="宋体"/>
                <w:color w:val="auto"/>
                <w:spacing w:val="20"/>
                <w:sz w:val="21"/>
                <w:szCs w:val="21"/>
              </w:rPr>
            </w:pPr>
          </w:p>
        </w:tc>
        <w:tc>
          <w:tcPr>
            <w:tcW w:w="2142" w:type="dxa"/>
          </w:tcPr>
          <w:p>
            <w:pPr>
              <w:rPr>
                <w:rFonts w:ascii="宋体" w:hAnsi="宋体" w:eastAsia="宋体" w:cs="宋体"/>
                <w:color w:val="auto"/>
                <w:spacing w:val="20"/>
                <w:sz w:val="21"/>
                <w:szCs w:val="21"/>
              </w:rPr>
            </w:pPr>
          </w:p>
        </w:tc>
        <w:tc>
          <w:tcPr>
            <w:tcW w:w="2211" w:type="dxa"/>
          </w:tcPr>
          <w:p>
            <w:pPr>
              <w:rPr>
                <w:rFonts w:ascii="宋体" w:hAnsi="宋体" w:eastAsia="宋体" w:cs="宋体"/>
                <w:color w:val="auto"/>
                <w:spacing w:val="20"/>
                <w:sz w:val="21"/>
                <w:szCs w:val="21"/>
              </w:rPr>
            </w:pPr>
          </w:p>
        </w:tc>
        <w:tc>
          <w:tcPr>
            <w:tcW w:w="3291" w:type="dxa"/>
          </w:tcPr>
          <w:p>
            <w:pPr>
              <w:rPr>
                <w:rFonts w:ascii="宋体" w:hAnsi="宋体" w:eastAsia="宋体" w:cs="宋体"/>
                <w:color w:val="auto"/>
                <w:spacing w:val="20"/>
                <w:sz w:val="21"/>
                <w:szCs w:val="21"/>
              </w:rPr>
            </w:pPr>
          </w:p>
        </w:tc>
        <w:tc>
          <w:tcPr>
            <w:tcW w:w="1017"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eastAsia="宋体" w:cs="宋体"/>
                <w:color w:val="auto"/>
                <w:spacing w:val="20"/>
                <w:sz w:val="21"/>
                <w:szCs w:val="21"/>
              </w:rPr>
            </w:pPr>
          </w:p>
        </w:tc>
        <w:tc>
          <w:tcPr>
            <w:tcW w:w="2142" w:type="dxa"/>
          </w:tcPr>
          <w:p>
            <w:pPr>
              <w:rPr>
                <w:rFonts w:ascii="宋体" w:hAnsi="宋体" w:eastAsia="宋体" w:cs="宋体"/>
                <w:color w:val="auto"/>
                <w:spacing w:val="20"/>
                <w:sz w:val="21"/>
                <w:szCs w:val="21"/>
              </w:rPr>
            </w:pPr>
          </w:p>
        </w:tc>
        <w:tc>
          <w:tcPr>
            <w:tcW w:w="2211" w:type="dxa"/>
          </w:tcPr>
          <w:p>
            <w:pPr>
              <w:rPr>
                <w:rFonts w:ascii="宋体" w:hAnsi="宋体" w:eastAsia="宋体" w:cs="宋体"/>
                <w:color w:val="auto"/>
                <w:spacing w:val="20"/>
                <w:sz w:val="21"/>
                <w:szCs w:val="21"/>
              </w:rPr>
            </w:pPr>
          </w:p>
        </w:tc>
        <w:tc>
          <w:tcPr>
            <w:tcW w:w="3291" w:type="dxa"/>
          </w:tcPr>
          <w:p>
            <w:pPr>
              <w:rPr>
                <w:rFonts w:ascii="宋体" w:hAnsi="宋体" w:eastAsia="宋体" w:cs="宋体"/>
                <w:color w:val="auto"/>
                <w:spacing w:val="20"/>
                <w:sz w:val="21"/>
                <w:szCs w:val="21"/>
              </w:rPr>
            </w:pPr>
          </w:p>
        </w:tc>
        <w:tc>
          <w:tcPr>
            <w:tcW w:w="1017"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eastAsia="宋体" w:cs="宋体"/>
                <w:color w:val="auto"/>
                <w:spacing w:val="20"/>
                <w:sz w:val="21"/>
                <w:szCs w:val="21"/>
              </w:rPr>
            </w:pPr>
          </w:p>
        </w:tc>
        <w:tc>
          <w:tcPr>
            <w:tcW w:w="2142" w:type="dxa"/>
          </w:tcPr>
          <w:p>
            <w:pPr>
              <w:rPr>
                <w:rFonts w:ascii="宋体" w:hAnsi="宋体" w:eastAsia="宋体" w:cs="宋体"/>
                <w:color w:val="auto"/>
                <w:spacing w:val="20"/>
                <w:sz w:val="21"/>
                <w:szCs w:val="21"/>
              </w:rPr>
            </w:pPr>
          </w:p>
        </w:tc>
        <w:tc>
          <w:tcPr>
            <w:tcW w:w="2211" w:type="dxa"/>
          </w:tcPr>
          <w:p>
            <w:pPr>
              <w:rPr>
                <w:rFonts w:ascii="宋体" w:hAnsi="宋体" w:eastAsia="宋体" w:cs="宋体"/>
                <w:color w:val="auto"/>
                <w:spacing w:val="20"/>
                <w:sz w:val="21"/>
                <w:szCs w:val="21"/>
              </w:rPr>
            </w:pPr>
          </w:p>
        </w:tc>
        <w:tc>
          <w:tcPr>
            <w:tcW w:w="3291" w:type="dxa"/>
          </w:tcPr>
          <w:p>
            <w:pPr>
              <w:rPr>
                <w:rFonts w:ascii="宋体" w:hAnsi="宋体" w:eastAsia="宋体" w:cs="宋体"/>
                <w:color w:val="auto"/>
                <w:spacing w:val="20"/>
                <w:sz w:val="21"/>
                <w:szCs w:val="21"/>
              </w:rPr>
            </w:pPr>
          </w:p>
        </w:tc>
        <w:tc>
          <w:tcPr>
            <w:tcW w:w="1017"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eastAsia="宋体" w:cs="宋体"/>
                <w:color w:val="auto"/>
                <w:spacing w:val="20"/>
                <w:sz w:val="21"/>
                <w:szCs w:val="21"/>
              </w:rPr>
            </w:pPr>
          </w:p>
        </w:tc>
        <w:tc>
          <w:tcPr>
            <w:tcW w:w="2142" w:type="dxa"/>
          </w:tcPr>
          <w:p>
            <w:pPr>
              <w:rPr>
                <w:rFonts w:ascii="宋体" w:hAnsi="宋体" w:eastAsia="宋体" w:cs="宋体"/>
                <w:color w:val="auto"/>
                <w:spacing w:val="20"/>
                <w:sz w:val="21"/>
                <w:szCs w:val="21"/>
              </w:rPr>
            </w:pPr>
          </w:p>
        </w:tc>
        <w:tc>
          <w:tcPr>
            <w:tcW w:w="2211" w:type="dxa"/>
          </w:tcPr>
          <w:p>
            <w:pPr>
              <w:rPr>
                <w:rFonts w:ascii="宋体" w:hAnsi="宋体" w:eastAsia="宋体" w:cs="宋体"/>
                <w:color w:val="auto"/>
                <w:spacing w:val="20"/>
                <w:sz w:val="21"/>
                <w:szCs w:val="21"/>
              </w:rPr>
            </w:pPr>
          </w:p>
        </w:tc>
        <w:tc>
          <w:tcPr>
            <w:tcW w:w="3291" w:type="dxa"/>
          </w:tcPr>
          <w:p>
            <w:pPr>
              <w:rPr>
                <w:rFonts w:ascii="宋体" w:hAnsi="宋体" w:eastAsia="宋体" w:cs="宋体"/>
                <w:color w:val="auto"/>
                <w:spacing w:val="20"/>
                <w:sz w:val="21"/>
                <w:szCs w:val="21"/>
              </w:rPr>
            </w:pPr>
          </w:p>
        </w:tc>
        <w:tc>
          <w:tcPr>
            <w:tcW w:w="1017" w:type="dxa"/>
          </w:tcPr>
          <w:p>
            <w:pPr>
              <w:rPr>
                <w:rFonts w:ascii="宋体" w:hAnsi="宋体" w:eastAsia="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0" w:hRule="atLeast"/>
          <w:jc w:val="center"/>
        </w:trPr>
        <w:tc>
          <w:tcPr>
            <w:tcW w:w="1049" w:type="dxa"/>
          </w:tcPr>
          <w:p>
            <w:pPr>
              <w:rPr>
                <w:rFonts w:ascii="宋体" w:hAnsi="宋体" w:eastAsia="宋体" w:cs="宋体"/>
                <w:color w:val="auto"/>
                <w:spacing w:val="20"/>
                <w:sz w:val="21"/>
                <w:szCs w:val="21"/>
              </w:rPr>
            </w:pPr>
          </w:p>
        </w:tc>
        <w:tc>
          <w:tcPr>
            <w:tcW w:w="2142" w:type="dxa"/>
          </w:tcPr>
          <w:p>
            <w:pPr>
              <w:rPr>
                <w:rFonts w:ascii="宋体" w:hAnsi="宋体" w:eastAsia="宋体" w:cs="宋体"/>
                <w:color w:val="auto"/>
                <w:spacing w:val="20"/>
                <w:sz w:val="21"/>
                <w:szCs w:val="21"/>
              </w:rPr>
            </w:pPr>
          </w:p>
        </w:tc>
        <w:tc>
          <w:tcPr>
            <w:tcW w:w="2211" w:type="dxa"/>
          </w:tcPr>
          <w:p>
            <w:pPr>
              <w:rPr>
                <w:rFonts w:ascii="宋体" w:hAnsi="宋体" w:eastAsia="宋体" w:cs="宋体"/>
                <w:color w:val="auto"/>
                <w:spacing w:val="20"/>
                <w:sz w:val="21"/>
                <w:szCs w:val="21"/>
              </w:rPr>
            </w:pPr>
          </w:p>
        </w:tc>
        <w:tc>
          <w:tcPr>
            <w:tcW w:w="3291" w:type="dxa"/>
          </w:tcPr>
          <w:p>
            <w:pPr>
              <w:rPr>
                <w:rFonts w:ascii="宋体" w:hAnsi="宋体" w:eastAsia="宋体" w:cs="宋体"/>
                <w:color w:val="auto"/>
                <w:spacing w:val="20"/>
                <w:sz w:val="21"/>
                <w:szCs w:val="21"/>
              </w:rPr>
            </w:pPr>
          </w:p>
        </w:tc>
        <w:tc>
          <w:tcPr>
            <w:tcW w:w="1017" w:type="dxa"/>
          </w:tcPr>
          <w:p>
            <w:pPr>
              <w:rPr>
                <w:rFonts w:ascii="宋体" w:hAnsi="宋体" w:eastAsia="宋体" w:cs="宋体"/>
                <w:color w:val="auto"/>
                <w:spacing w:val="20"/>
                <w:sz w:val="21"/>
                <w:szCs w:val="21"/>
              </w:rPr>
            </w:pPr>
          </w:p>
        </w:tc>
      </w:tr>
    </w:tbl>
    <w:p>
      <w:pPr>
        <w:spacing w:line="400" w:lineRule="exact"/>
        <w:ind w:firstLine="4830" w:firstLineChars="2300"/>
        <w:rPr>
          <w:rFonts w:ascii="宋体" w:hAnsi="宋体" w:eastAsia="宋体" w:cs="宋体"/>
          <w:color w:val="auto"/>
          <w:sz w:val="21"/>
          <w:szCs w:val="21"/>
        </w:rPr>
      </w:pPr>
    </w:p>
    <w:p>
      <w:pPr>
        <w:spacing w:line="400" w:lineRule="exact"/>
        <w:ind w:firstLine="4830" w:firstLineChars="2300"/>
        <w:rPr>
          <w:rFonts w:ascii="宋体" w:hAnsi="宋体" w:eastAsia="宋体" w:cs="宋体"/>
          <w:color w:val="auto"/>
          <w:sz w:val="21"/>
          <w:szCs w:val="21"/>
        </w:rPr>
      </w:pP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4"/>
        </w:rPr>
      </w:pPr>
      <w:r>
        <w:rPr>
          <w:rFonts w:hint="eastAsia" w:ascii="宋体" w:hAnsi="宋体" w:eastAsia="宋体" w:cs="宋体"/>
          <w:bCs/>
          <w:color w:val="auto"/>
          <w:sz w:val="24"/>
        </w:rPr>
        <w:t>附件</w:t>
      </w:r>
    </w:p>
    <w:p>
      <w:pPr>
        <w:snapToGrid w:val="0"/>
        <w:spacing w:before="50" w:after="120" w:afterLines="50" w:line="460" w:lineRule="exact"/>
        <w:jc w:val="center"/>
        <w:rPr>
          <w:rFonts w:ascii="宋体" w:hAnsi="宋体" w:eastAsia="宋体" w:cs="宋体"/>
          <w:bCs/>
          <w:color w:val="auto"/>
          <w:sz w:val="28"/>
          <w:szCs w:val="28"/>
        </w:rPr>
      </w:pPr>
      <w:r>
        <w:rPr>
          <w:rFonts w:hint="eastAsia" w:ascii="宋体" w:hAnsi="宋体" w:cs="宋体"/>
          <w:color w:val="auto"/>
          <w:sz w:val="24"/>
        </w:rPr>
        <w:t>拟派项目实施人员情况一览表</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项目名称：</w:t>
      </w:r>
    </w:p>
    <w:p>
      <w:pPr>
        <w:spacing w:line="40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项目编号：                                     </w:t>
      </w:r>
    </w:p>
    <w:tbl>
      <w:tblPr>
        <w:tblStyle w:val="34"/>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65"/>
        <w:gridCol w:w="1350"/>
        <w:gridCol w:w="945"/>
        <w:gridCol w:w="1200"/>
        <w:gridCol w:w="810"/>
        <w:gridCol w:w="173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napToGrid w:val="0"/>
              <w:spacing w:before="50" w:after="120" w:afterLines="50" w:line="460" w:lineRule="exact"/>
              <w:jc w:val="center"/>
              <w:rPr>
                <w:rFonts w:ascii="宋体" w:hAnsi="宋体" w:cs="宋体"/>
                <w:bCs/>
                <w:color w:val="auto"/>
                <w:sz w:val="21"/>
                <w:szCs w:val="21"/>
              </w:rPr>
            </w:pPr>
            <w:r>
              <w:rPr>
                <w:rFonts w:hint="eastAsia" w:ascii="宋体" w:hAnsi="宋体" w:cs="宋体"/>
                <w:bCs/>
                <w:color w:val="auto"/>
                <w:sz w:val="21"/>
                <w:szCs w:val="21"/>
              </w:rPr>
              <w:t>序号</w:t>
            </w:r>
          </w:p>
        </w:tc>
        <w:tc>
          <w:tcPr>
            <w:tcW w:w="1065" w:type="dxa"/>
          </w:tcPr>
          <w:p>
            <w:pPr>
              <w:snapToGrid w:val="0"/>
              <w:spacing w:before="50" w:after="120" w:afterLines="50" w:line="460" w:lineRule="exact"/>
              <w:jc w:val="center"/>
              <w:rPr>
                <w:rFonts w:ascii="宋体" w:hAnsi="宋体" w:cs="宋体"/>
                <w:bCs/>
                <w:color w:val="auto"/>
                <w:sz w:val="21"/>
                <w:szCs w:val="21"/>
              </w:rPr>
            </w:pPr>
            <w:r>
              <w:rPr>
                <w:rFonts w:hint="eastAsia" w:ascii="宋体" w:hAnsi="宋体" w:cs="宋体"/>
                <w:color w:val="auto"/>
                <w:sz w:val="21"/>
                <w:szCs w:val="21"/>
              </w:rPr>
              <w:t>姓名</w:t>
            </w:r>
          </w:p>
        </w:tc>
        <w:tc>
          <w:tcPr>
            <w:tcW w:w="1350" w:type="dxa"/>
          </w:tcPr>
          <w:p>
            <w:pPr>
              <w:snapToGrid w:val="0"/>
              <w:spacing w:before="50" w:after="120" w:afterLines="50" w:line="460" w:lineRule="exact"/>
              <w:jc w:val="center"/>
              <w:rPr>
                <w:rFonts w:ascii="宋体" w:hAnsi="宋体" w:cs="宋体"/>
                <w:bCs/>
                <w:color w:val="auto"/>
                <w:sz w:val="21"/>
                <w:szCs w:val="21"/>
              </w:rPr>
            </w:pPr>
            <w:r>
              <w:rPr>
                <w:rFonts w:hint="eastAsia" w:ascii="宋体" w:hAnsi="宋体" w:cs="宋体"/>
                <w:color w:val="auto"/>
                <w:sz w:val="21"/>
                <w:szCs w:val="21"/>
              </w:rPr>
              <w:t>学历/专业</w:t>
            </w:r>
          </w:p>
        </w:tc>
        <w:tc>
          <w:tcPr>
            <w:tcW w:w="945" w:type="dxa"/>
          </w:tcPr>
          <w:p>
            <w:pPr>
              <w:snapToGrid w:val="0"/>
              <w:spacing w:before="50" w:after="120" w:afterLines="50" w:line="460" w:lineRule="exact"/>
              <w:jc w:val="center"/>
              <w:rPr>
                <w:rFonts w:ascii="宋体" w:hAnsi="宋体" w:cs="宋体"/>
                <w:bCs/>
                <w:color w:val="auto"/>
                <w:sz w:val="21"/>
                <w:szCs w:val="21"/>
              </w:rPr>
            </w:pPr>
            <w:r>
              <w:rPr>
                <w:rFonts w:hint="eastAsia" w:ascii="宋体" w:hAnsi="宋体" w:cs="宋体"/>
                <w:color w:val="auto"/>
                <w:sz w:val="21"/>
                <w:szCs w:val="21"/>
              </w:rPr>
              <w:t>职称</w:t>
            </w:r>
          </w:p>
        </w:tc>
        <w:tc>
          <w:tcPr>
            <w:tcW w:w="1200" w:type="dxa"/>
          </w:tcPr>
          <w:p>
            <w:pPr>
              <w:snapToGrid w:val="0"/>
              <w:spacing w:before="50" w:after="120" w:afterLines="50" w:line="460" w:lineRule="exact"/>
              <w:jc w:val="center"/>
              <w:rPr>
                <w:rFonts w:ascii="宋体" w:hAnsi="宋体" w:cs="宋体"/>
                <w:bCs/>
                <w:color w:val="auto"/>
                <w:sz w:val="21"/>
                <w:szCs w:val="21"/>
              </w:rPr>
            </w:pPr>
            <w:r>
              <w:rPr>
                <w:rFonts w:hint="eastAsia" w:ascii="宋体" w:hAnsi="宋体" w:cs="宋体"/>
                <w:color w:val="auto"/>
                <w:sz w:val="21"/>
                <w:szCs w:val="21"/>
              </w:rPr>
              <w:t>证书编号</w:t>
            </w:r>
          </w:p>
        </w:tc>
        <w:tc>
          <w:tcPr>
            <w:tcW w:w="810" w:type="dxa"/>
          </w:tcPr>
          <w:p>
            <w:pPr>
              <w:snapToGrid w:val="0"/>
              <w:spacing w:before="50" w:after="120" w:afterLines="50" w:line="460" w:lineRule="exact"/>
              <w:jc w:val="center"/>
              <w:rPr>
                <w:rFonts w:ascii="宋体" w:hAnsi="宋体" w:cs="宋体"/>
                <w:bCs/>
                <w:color w:val="auto"/>
                <w:sz w:val="21"/>
                <w:szCs w:val="21"/>
              </w:rPr>
            </w:pPr>
            <w:r>
              <w:rPr>
                <w:rFonts w:hint="eastAsia" w:ascii="宋体" w:hAnsi="宋体" w:cs="宋体"/>
                <w:bCs/>
                <w:color w:val="auto"/>
                <w:sz w:val="21"/>
                <w:szCs w:val="21"/>
              </w:rPr>
              <w:t>岗位</w:t>
            </w:r>
          </w:p>
        </w:tc>
        <w:tc>
          <w:tcPr>
            <w:tcW w:w="1735" w:type="dxa"/>
          </w:tcPr>
          <w:p>
            <w:pPr>
              <w:snapToGrid w:val="0"/>
              <w:spacing w:before="50" w:after="120" w:afterLines="50" w:line="460" w:lineRule="exact"/>
              <w:jc w:val="center"/>
              <w:rPr>
                <w:rFonts w:ascii="宋体" w:hAnsi="宋体" w:cs="宋体"/>
                <w:bCs/>
                <w:color w:val="auto"/>
                <w:sz w:val="21"/>
                <w:szCs w:val="21"/>
              </w:rPr>
            </w:pPr>
            <w:r>
              <w:rPr>
                <w:rFonts w:hint="eastAsia" w:ascii="宋体" w:hAnsi="宋体" w:cs="宋体"/>
                <w:color w:val="auto"/>
                <w:sz w:val="21"/>
                <w:szCs w:val="21"/>
              </w:rPr>
              <w:t>从业相关年限</w:t>
            </w:r>
          </w:p>
        </w:tc>
        <w:tc>
          <w:tcPr>
            <w:tcW w:w="1515" w:type="dxa"/>
          </w:tcPr>
          <w:p>
            <w:pPr>
              <w:snapToGrid w:val="0"/>
              <w:spacing w:before="50" w:after="120" w:afterLines="50" w:line="460" w:lineRule="exact"/>
              <w:jc w:val="center"/>
              <w:rPr>
                <w:rFonts w:ascii="宋体" w:hAnsi="宋体" w:cs="宋体"/>
                <w:bCs/>
                <w:color w:val="auto"/>
                <w:sz w:val="21"/>
                <w:szCs w:val="21"/>
              </w:rPr>
            </w:pPr>
            <w:r>
              <w:rPr>
                <w:rFonts w:hint="eastAsia" w:ascii="宋体" w:hAnsi="宋体" w:cs="宋体"/>
                <w:bCs/>
                <w:color w:val="auto"/>
                <w:sz w:val="21"/>
                <w:szCs w:val="21"/>
              </w:rPr>
              <w:t>履历经验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napToGrid w:val="0"/>
              <w:spacing w:before="50" w:after="120" w:afterLines="50" w:line="460" w:lineRule="exact"/>
              <w:jc w:val="left"/>
              <w:rPr>
                <w:rFonts w:ascii="宋体" w:hAnsi="宋体" w:cs="宋体"/>
                <w:bCs/>
                <w:color w:val="auto"/>
                <w:sz w:val="21"/>
                <w:szCs w:val="21"/>
              </w:rPr>
            </w:pPr>
          </w:p>
        </w:tc>
        <w:tc>
          <w:tcPr>
            <w:tcW w:w="1065" w:type="dxa"/>
          </w:tcPr>
          <w:p>
            <w:pPr>
              <w:snapToGrid w:val="0"/>
              <w:spacing w:before="50" w:after="120" w:afterLines="50" w:line="460" w:lineRule="exact"/>
              <w:jc w:val="left"/>
              <w:rPr>
                <w:rFonts w:ascii="宋体" w:hAnsi="宋体" w:cs="宋体"/>
                <w:bCs/>
                <w:color w:val="auto"/>
                <w:sz w:val="21"/>
                <w:szCs w:val="21"/>
              </w:rPr>
            </w:pPr>
          </w:p>
        </w:tc>
        <w:tc>
          <w:tcPr>
            <w:tcW w:w="1350" w:type="dxa"/>
          </w:tcPr>
          <w:p>
            <w:pPr>
              <w:snapToGrid w:val="0"/>
              <w:spacing w:before="50" w:after="120" w:afterLines="50" w:line="460" w:lineRule="exact"/>
              <w:jc w:val="left"/>
              <w:rPr>
                <w:rFonts w:ascii="宋体" w:hAnsi="宋体" w:cs="宋体"/>
                <w:bCs/>
                <w:color w:val="auto"/>
                <w:sz w:val="21"/>
                <w:szCs w:val="21"/>
              </w:rPr>
            </w:pPr>
          </w:p>
        </w:tc>
        <w:tc>
          <w:tcPr>
            <w:tcW w:w="945" w:type="dxa"/>
          </w:tcPr>
          <w:p>
            <w:pPr>
              <w:snapToGrid w:val="0"/>
              <w:spacing w:before="50" w:after="120" w:afterLines="50" w:line="460" w:lineRule="exact"/>
              <w:jc w:val="left"/>
              <w:rPr>
                <w:rFonts w:ascii="宋体" w:hAnsi="宋体" w:cs="宋体"/>
                <w:bCs/>
                <w:color w:val="auto"/>
                <w:sz w:val="21"/>
                <w:szCs w:val="21"/>
              </w:rPr>
            </w:pPr>
          </w:p>
        </w:tc>
        <w:tc>
          <w:tcPr>
            <w:tcW w:w="1200" w:type="dxa"/>
          </w:tcPr>
          <w:p>
            <w:pPr>
              <w:snapToGrid w:val="0"/>
              <w:spacing w:before="50" w:after="120" w:afterLines="50" w:line="460" w:lineRule="exact"/>
              <w:jc w:val="left"/>
              <w:rPr>
                <w:rFonts w:ascii="宋体" w:hAnsi="宋体" w:cs="宋体"/>
                <w:bCs/>
                <w:color w:val="auto"/>
                <w:sz w:val="21"/>
                <w:szCs w:val="21"/>
              </w:rPr>
            </w:pPr>
          </w:p>
        </w:tc>
        <w:tc>
          <w:tcPr>
            <w:tcW w:w="810" w:type="dxa"/>
          </w:tcPr>
          <w:p>
            <w:pPr>
              <w:snapToGrid w:val="0"/>
              <w:spacing w:before="50" w:after="120" w:afterLines="50" w:line="460" w:lineRule="exact"/>
              <w:jc w:val="left"/>
              <w:rPr>
                <w:rFonts w:ascii="宋体" w:hAnsi="宋体" w:cs="宋体"/>
                <w:bCs/>
                <w:color w:val="auto"/>
                <w:sz w:val="21"/>
                <w:szCs w:val="21"/>
              </w:rPr>
            </w:pPr>
          </w:p>
        </w:tc>
        <w:tc>
          <w:tcPr>
            <w:tcW w:w="1735" w:type="dxa"/>
          </w:tcPr>
          <w:p>
            <w:pPr>
              <w:snapToGrid w:val="0"/>
              <w:spacing w:before="50" w:after="120" w:afterLines="50" w:line="460" w:lineRule="exact"/>
              <w:jc w:val="left"/>
              <w:rPr>
                <w:rFonts w:ascii="宋体" w:hAnsi="宋体" w:cs="宋体"/>
                <w:bCs/>
                <w:color w:val="auto"/>
                <w:sz w:val="21"/>
                <w:szCs w:val="21"/>
              </w:rPr>
            </w:pPr>
          </w:p>
        </w:tc>
        <w:tc>
          <w:tcPr>
            <w:tcW w:w="1515" w:type="dxa"/>
          </w:tcPr>
          <w:p>
            <w:pPr>
              <w:snapToGrid w:val="0"/>
              <w:spacing w:before="50" w:after="120" w:afterLines="50" w:line="460" w:lineRule="exact"/>
              <w:jc w:val="lef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napToGrid w:val="0"/>
              <w:spacing w:before="50" w:after="120" w:afterLines="50" w:line="460" w:lineRule="exact"/>
              <w:jc w:val="left"/>
              <w:rPr>
                <w:rFonts w:ascii="宋体" w:hAnsi="宋体" w:cs="宋体"/>
                <w:bCs/>
                <w:color w:val="auto"/>
                <w:sz w:val="21"/>
                <w:szCs w:val="21"/>
              </w:rPr>
            </w:pPr>
          </w:p>
        </w:tc>
        <w:tc>
          <w:tcPr>
            <w:tcW w:w="1065" w:type="dxa"/>
          </w:tcPr>
          <w:p>
            <w:pPr>
              <w:snapToGrid w:val="0"/>
              <w:spacing w:before="50" w:after="120" w:afterLines="50" w:line="460" w:lineRule="exact"/>
              <w:jc w:val="left"/>
              <w:rPr>
                <w:rFonts w:ascii="宋体" w:hAnsi="宋体" w:cs="宋体"/>
                <w:bCs/>
                <w:color w:val="auto"/>
                <w:sz w:val="21"/>
                <w:szCs w:val="21"/>
              </w:rPr>
            </w:pPr>
          </w:p>
        </w:tc>
        <w:tc>
          <w:tcPr>
            <w:tcW w:w="1350" w:type="dxa"/>
          </w:tcPr>
          <w:p>
            <w:pPr>
              <w:snapToGrid w:val="0"/>
              <w:spacing w:before="50" w:after="120" w:afterLines="50" w:line="460" w:lineRule="exact"/>
              <w:jc w:val="left"/>
              <w:rPr>
                <w:rFonts w:ascii="宋体" w:hAnsi="宋体" w:cs="宋体"/>
                <w:bCs/>
                <w:color w:val="auto"/>
                <w:sz w:val="21"/>
                <w:szCs w:val="21"/>
              </w:rPr>
            </w:pPr>
          </w:p>
        </w:tc>
        <w:tc>
          <w:tcPr>
            <w:tcW w:w="945" w:type="dxa"/>
          </w:tcPr>
          <w:p>
            <w:pPr>
              <w:snapToGrid w:val="0"/>
              <w:spacing w:before="50" w:after="120" w:afterLines="50" w:line="460" w:lineRule="exact"/>
              <w:jc w:val="left"/>
              <w:rPr>
                <w:rFonts w:ascii="宋体" w:hAnsi="宋体" w:cs="宋体"/>
                <w:bCs/>
                <w:color w:val="auto"/>
                <w:sz w:val="21"/>
                <w:szCs w:val="21"/>
              </w:rPr>
            </w:pPr>
          </w:p>
        </w:tc>
        <w:tc>
          <w:tcPr>
            <w:tcW w:w="1200" w:type="dxa"/>
          </w:tcPr>
          <w:p>
            <w:pPr>
              <w:snapToGrid w:val="0"/>
              <w:spacing w:before="50" w:after="120" w:afterLines="50" w:line="460" w:lineRule="exact"/>
              <w:jc w:val="left"/>
              <w:rPr>
                <w:rFonts w:ascii="宋体" w:hAnsi="宋体" w:cs="宋体"/>
                <w:bCs/>
                <w:color w:val="auto"/>
                <w:sz w:val="21"/>
                <w:szCs w:val="21"/>
              </w:rPr>
            </w:pPr>
          </w:p>
        </w:tc>
        <w:tc>
          <w:tcPr>
            <w:tcW w:w="810" w:type="dxa"/>
          </w:tcPr>
          <w:p>
            <w:pPr>
              <w:snapToGrid w:val="0"/>
              <w:spacing w:before="50" w:after="120" w:afterLines="50" w:line="460" w:lineRule="exact"/>
              <w:jc w:val="left"/>
              <w:rPr>
                <w:rFonts w:ascii="宋体" w:hAnsi="宋体" w:cs="宋体"/>
                <w:bCs/>
                <w:color w:val="auto"/>
                <w:sz w:val="21"/>
                <w:szCs w:val="21"/>
              </w:rPr>
            </w:pPr>
          </w:p>
        </w:tc>
        <w:tc>
          <w:tcPr>
            <w:tcW w:w="1735" w:type="dxa"/>
          </w:tcPr>
          <w:p>
            <w:pPr>
              <w:snapToGrid w:val="0"/>
              <w:spacing w:before="50" w:after="120" w:afterLines="50" w:line="460" w:lineRule="exact"/>
              <w:jc w:val="left"/>
              <w:rPr>
                <w:rFonts w:ascii="宋体" w:hAnsi="宋体" w:cs="宋体"/>
                <w:bCs/>
                <w:color w:val="auto"/>
                <w:sz w:val="21"/>
                <w:szCs w:val="21"/>
              </w:rPr>
            </w:pPr>
          </w:p>
        </w:tc>
        <w:tc>
          <w:tcPr>
            <w:tcW w:w="1515" w:type="dxa"/>
          </w:tcPr>
          <w:p>
            <w:pPr>
              <w:snapToGrid w:val="0"/>
              <w:spacing w:before="50" w:after="120" w:afterLines="50" w:line="460" w:lineRule="exact"/>
              <w:jc w:val="lef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napToGrid w:val="0"/>
              <w:spacing w:before="50" w:after="120" w:afterLines="50" w:line="460" w:lineRule="exact"/>
              <w:jc w:val="left"/>
              <w:rPr>
                <w:rFonts w:ascii="宋体" w:hAnsi="宋体" w:cs="宋体"/>
                <w:bCs/>
                <w:color w:val="auto"/>
                <w:sz w:val="21"/>
                <w:szCs w:val="21"/>
              </w:rPr>
            </w:pPr>
          </w:p>
        </w:tc>
        <w:tc>
          <w:tcPr>
            <w:tcW w:w="1065" w:type="dxa"/>
          </w:tcPr>
          <w:p>
            <w:pPr>
              <w:snapToGrid w:val="0"/>
              <w:spacing w:before="50" w:after="120" w:afterLines="50" w:line="460" w:lineRule="exact"/>
              <w:jc w:val="left"/>
              <w:rPr>
                <w:rFonts w:ascii="宋体" w:hAnsi="宋体" w:cs="宋体"/>
                <w:bCs/>
                <w:color w:val="auto"/>
                <w:sz w:val="21"/>
                <w:szCs w:val="21"/>
              </w:rPr>
            </w:pPr>
          </w:p>
        </w:tc>
        <w:tc>
          <w:tcPr>
            <w:tcW w:w="1350" w:type="dxa"/>
          </w:tcPr>
          <w:p>
            <w:pPr>
              <w:snapToGrid w:val="0"/>
              <w:spacing w:before="50" w:after="120" w:afterLines="50" w:line="460" w:lineRule="exact"/>
              <w:jc w:val="left"/>
              <w:rPr>
                <w:rFonts w:ascii="宋体" w:hAnsi="宋体" w:cs="宋体"/>
                <w:bCs/>
                <w:color w:val="auto"/>
                <w:sz w:val="21"/>
                <w:szCs w:val="21"/>
              </w:rPr>
            </w:pPr>
          </w:p>
        </w:tc>
        <w:tc>
          <w:tcPr>
            <w:tcW w:w="945" w:type="dxa"/>
          </w:tcPr>
          <w:p>
            <w:pPr>
              <w:snapToGrid w:val="0"/>
              <w:spacing w:before="50" w:after="120" w:afterLines="50" w:line="460" w:lineRule="exact"/>
              <w:jc w:val="left"/>
              <w:rPr>
                <w:rFonts w:ascii="宋体" w:hAnsi="宋体" w:cs="宋体"/>
                <w:bCs/>
                <w:color w:val="auto"/>
                <w:sz w:val="21"/>
                <w:szCs w:val="21"/>
              </w:rPr>
            </w:pPr>
          </w:p>
        </w:tc>
        <w:tc>
          <w:tcPr>
            <w:tcW w:w="1200" w:type="dxa"/>
          </w:tcPr>
          <w:p>
            <w:pPr>
              <w:snapToGrid w:val="0"/>
              <w:spacing w:before="50" w:after="120" w:afterLines="50" w:line="460" w:lineRule="exact"/>
              <w:jc w:val="left"/>
              <w:rPr>
                <w:rFonts w:ascii="宋体" w:hAnsi="宋体" w:cs="宋体"/>
                <w:bCs/>
                <w:color w:val="auto"/>
                <w:sz w:val="21"/>
                <w:szCs w:val="21"/>
              </w:rPr>
            </w:pPr>
          </w:p>
        </w:tc>
        <w:tc>
          <w:tcPr>
            <w:tcW w:w="810" w:type="dxa"/>
          </w:tcPr>
          <w:p>
            <w:pPr>
              <w:snapToGrid w:val="0"/>
              <w:spacing w:before="50" w:after="120" w:afterLines="50" w:line="460" w:lineRule="exact"/>
              <w:jc w:val="left"/>
              <w:rPr>
                <w:rFonts w:ascii="宋体" w:hAnsi="宋体" w:cs="宋体"/>
                <w:bCs/>
                <w:color w:val="auto"/>
                <w:sz w:val="21"/>
                <w:szCs w:val="21"/>
              </w:rPr>
            </w:pPr>
          </w:p>
        </w:tc>
        <w:tc>
          <w:tcPr>
            <w:tcW w:w="1735" w:type="dxa"/>
          </w:tcPr>
          <w:p>
            <w:pPr>
              <w:snapToGrid w:val="0"/>
              <w:spacing w:before="50" w:after="120" w:afterLines="50" w:line="460" w:lineRule="exact"/>
              <w:jc w:val="left"/>
              <w:rPr>
                <w:rFonts w:ascii="宋体" w:hAnsi="宋体" w:cs="宋体"/>
                <w:bCs/>
                <w:color w:val="auto"/>
                <w:sz w:val="21"/>
                <w:szCs w:val="21"/>
              </w:rPr>
            </w:pPr>
          </w:p>
        </w:tc>
        <w:tc>
          <w:tcPr>
            <w:tcW w:w="1515" w:type="dxa"/>
          </w:tcPr>
          <w:p>
            <w:pPr>
              <w:snapToGrid w:val="0"/>
              <w:spacing w:before="50" w:after="120" w:afterLines="50" w:line="460" w:lineRule="exact"/>
              <w:jc w:val="left"/>
              <w:rPr>
                <w:rFonts w:ascii="宋体" w:hAnsi="宋体" w:cs="宋体"/>
                <w:bCs/>
                <w:color w:val="auto"/>
                <w:sz w:val="21"/>
                <w:szCs w:val="21"/>
              </w:rPr>
            </w:pPr>
          </w:p>
        </w:tc>
      </w:tr>
    </w:tbl>
    <w:p>
      <w:pPr>
        <w:snapToGrid w:val="0"/>
        <w:spacing w:before="50" w:after="120" w:afterLines="50" w:line="460" w:lineRule="exact"/>
        <w:jc w:val="left"/>
        <w:rPr>
          <w:rFonts w:ascii="宋体" w:hAnsi="宋体" w:eastAsia="宋体" w:cs="宋体"/>
          <w:color w:val="auto"/>
          <w:sz w:val="21"/>
          <w:szCs w:val="21"/>
        </w:rPr>
      </w:pPr>
      <w:r>
        <w:rPr>
          <w:rFonts w:hint="eastAsia" w:ascii="宋体" w:hAnsi="宋体" w:eastAsia="宋体" w:cs="宋体"/>
          <w:color w:val="auto"/>
          <w:sz w:val="21"/>
          <w:szCs w:val="21"/>
        </w:rPr>
        <w:t xml:space="preserve">注：在填写时，如本表格不适合响应的实际情况，可根据本表格式自行划表填写。 </w:t>
      </w:r>
    </w:p>
    <w:p>
      <w:pPr>
        <w:spacing w:line="460" w:lineRule="exact"/>
        <w:rPr>
          <w:rFonts w:ascii="宋体" w:hAnsi="宋体" w:eastAsia="宋体" w:cs="宋体"/>
          <w:bCs/>
          <w:color w:val="auto"/>
          <w:sz w:val="21"/>
          <w:szCs w:val="21"/>
        </w:rPr>
      </w:pPr>
    </w:p>
    <w:p>
      <w:pPr>
        <w:spacing w:line="460" w:lineRule="exact"/>
        <w:rPr>
          <w:rFonts w:ascii="宋体" w:hAnsi="宋体" w:eastAsia="宋体" w:cs="宋体"/>
          <w:bCs/>
          <w:color w:val="auto"/>
          <w:sz w:val="21"/>
          <w:szCs w:val="21"/>
        </w:rPr>
      </w:pP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sectPr>
          <w:pgSz w:w="11907" w:h="16840"/>
          <w:pgMar w:top="1134" w:right="1440" w:bottom="1134" w:left="1440" w:header="720" w:footer="720" w:gutter="0"/>
          <w:cols w:space="720" w:num="1"/>
          <w:docGrid w:linePitch="380" w:charSpace="0"/>
        </w:sectPr>
      </w:pPr>
      <w:r>
        <w:rPr>
          <w:rFonts w:hint="eastAsia" w:ascii="宋体" w:hAnsi="宋体" w:eastAsia="宋体" w:cs="宋体"/>
          <w:bCs/>
          <w:color w:val="auto"/>
          <w:sz w:val="21"/>
          <w:szCs w:val="21"/>
        </w:rPr>
        <w:t xml:space="preserve">                                              日期:</w:t>
      </w:r>
    </w:p>
    <w:p>
      <w:pPr>
        <w:spacing w:line="500" w:lineRule="exac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附件</w:t>
      </w:r>
    </w:p>
    <w:p>
      <w:pPr>
        <w:spacing w:line="500" w:lineRule="exact"/>
        <w:jc w:val="center"/>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拟投入使用设备情况</w:t>
      </w:r>
    </w:p>
    <w:p>
      <w:pPr>
        <w:spacing w:line="360" w:lineRule="exact"/>
        <w:rPr>
          <w:rFonts w:ascii="宋体" w:hAnsi="宋体"/>
          <w:color w:val="auto"/>
          <w:sz w:val="21"/>
          <w:szCs w:val="21"/>
        </w:rPr>
      </w:pPr>
      <w:r>
        <w:rPr>
          <w:rFonts w:hint="eastAsia" w:ascii="宋体" w:hAnsi="宋体"/>
          <w:color w:val="auto"/>
          <w:sz w:val="21"/>
          <w:szCs w:val="21"/>
        </w:rPr>
        <w:t xml:space="preserve">项目名称： </w:t>
      </w:r>
    </w:p>
    <w:p>
      <w:pPr>
        <w:spacing w:line="360" w:lineRule="exact"/>
        <w:rPr>
          <w:rFonts w:ascii="宋体" w:hAnsi="宋体"/>
          <w:color w:val="auto"/>
          <w:sz w:val="21"/>
          <w:szCs w:val="21"/>
        </w:rPr>
      </w:pPr>
      <w:r>
        <w:rPr>
          <w:rFonts w:hint="eastAsia" w:ascii="宋体" w:hAnsi="宋体"/>
          <w:color w:val="auto"/>
          <w:sz w:val="21"/>
          <w:szCs w:val="21"/>
        </w:rPr>
        <w:t xml:space="preserve">项目编号：                         </w:t>
      </w:r>
    </w:p>
    <w:tbl>
      <w:tblPr>
        <w:tblStyle w:val="34"/>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475"/>
        <w:gridCol w:w="885"/>
        <w:gridCol w:w="1309"/>
        <w:gridCol w:w="1506"/>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7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序号</w:t>
            </w:r>
          </w:p>
        </w:tc>
        <w:tc>
          <w:tcPr>
            <w:tcW w:w="2475"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设备名称、型号规格</w:t>
            </w:r>
          </w:p>
        </w:tc>
        <w:tc>
          <w:tcPr>
            <w:tcW w:w="885"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数量</w:t>
            </w:r>
          </w:p>
        </w:tc>
        <w:tc>
          <w:tcPr>
            <w:tcW w:w="1309"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性能状况</w:t>
            </w:r>
          </w:p>
        </w:tc>
        <w:tc>
          <w:tcPr>
            <w:tcW w:w="1506"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购置时间</w:t>
            </w:r>
          </w:p>
        </w:tc>
        <w:tc>
          <w:tcPr>
            <w:tcW w:w="2191"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878" w:type="dxa"/>
            <w:vAlign w:val="center"/>
          </w:tcPr>
          <w:p>
            <w:pPr>
              <w:spacing w:line="360" w:lineRule="auto"/>
              <w:jc w:val="center"/>
              <w:rPr>
                <w:rFonts w:ascii="宋体" w:hAnsi="宋体"/>
                <w:color w:val="auto"/>
                <w:sz w:val="21"/>
                <w:szCs w:val="21"/>
              </w:rPr>
            </w:pPr>
          </w:p>
        </w:tc>
        <w:tc>
          <w:tcPr>
            <w:tcW w:w="2475" w:type="dxa"/>
            <w:vAlign w:val="center"/>
          </w:tcPr>
          <w:p>
            <w:pPr>
              <w:spacing w:line="360" w:lineRule="auto"/>
              <w:jc w:val="center"/>
              <w:rPr>
                <w:rFonts w:ascii="宋体" w:hAnsi="宋体"/>
                <w:color w:val="auto"/>
                <w:sz w:val="21"/>
                <w:szCs w:val="21"/>
              </w:rPr>
            </w:pPr>
          </w:p>
        </w:tc>
        <w:tc>
          <w:tcPr>
            <w:tcW w:w="885" w:type="dxa"/>
            <w:vAlign w:val="center"/>
          </w:tcPr>
          <w:p>
            <w:pPr>
              <w:spacing w:line="360" w:lineRule="auto"/>
              <w:jc w:val="center"/>
              <w:rPr>
                <w:rFonts w:ascii="宋体" w:hAnsi="宋体"/>
                <w:color w:val="auto"/>
                <w:sz w:val="21"/>
                <w:szCs w:val="21"/>
              </w:rPr>
            </w:pPr>
          </w:p>
        </w:tc>
        <w:tc>
          <w:tcPr>
            <w:tcW w:w="1309" w:type="dxa"/>
            <w:vAlign w:val="center"/>
          </w:tcPr>
          <w:p>
            <w:pPr>
              <w:spacing w:line="360" w:lineRule="auto"/>
              <w:jc w:val="center"/>
              <w:rPr>
                <w:rFonts w:ascii="宋体" w:hAnsi="宋体"/>
                <w:color w:val="auto"/>
                <w:sz w:val="21"/>
                <w:szCs w:val="21"/>
              </w:rPr>
            </w:pPr>
          </w:p>
        </w:tc>
        <w:tc>
          <w:tcPr>
            <w:tcW w:w="1506" w:type="dxa"/>
            <w:vAlign w:val="center"/>
          </w:tcPr>
          <w:p>
            <w:pPr>
              <w:spacing w:line="360" w:lineRule="auto"/>
              <w:jc w:val="center"/>
              <w:rPr>
                <w:rFonts w:ascii="宋体" w:hAnsi="宋体"/>
                <w:color w:val="auto"/>
                <w:sz w:val="21"/>
                <w:szCs w:val="21"/>
              </w:rPr>
            </w:pPr>
          </w:p>
        </w:tc>
        <w:tc>
          <w:tcPr>
            <w:tcW w:w="2191" w:type="dxa"/>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78" w:type="dxa"/>
            <w:vAlign w:val="center"/>
          </w:tcPr>
          <w:p>
            <w:pPr>
              <w:spacing w:line="360" w:lineRule="auto"/>
              <w:jc w:val="center"/>
              <w:rPr>
                <w:rFonts w:ascii="宋体" w:hAnsi="宋体"/>
                <w:color w:val="auto"/>
                <w:sz w:val="21"/>
                <w:szCs w:val="21"/>
              </w:rPr>
            </w:pPr>
          </w:p>
        </w:tc>
        <w:tc>
          <w:tcPr>
            <w:tcW w:w="2475" w:type="dxa"/>
            <w:vAlign w:val="center"/>
          </w:tcPr>
          <w:p>
            <w:pPr>
              <w:spacing w:line="360" w:lineRule="auto"/>
              <w:jc w:val="center"/>
              <w:rPr>
                <w:rFonts w:ascii="宋体" w:hAnsi="宋体"/>
                <w:color w:val="auto"/>
                <w:sz w:val="21"/>
                <w:szCs w:val="21"/>
              </w:rPr>
            </w:pPr>
          </w:p>
        </w:tc>
        <w:tc>
          <w:tcPr>
            <w:tcW w:w="885" w:type="dxa"/>
            <w:vAlign w:val="center"/>
          </w:tcPr>
          <w:p>
            <w:pPr>
              <w:spacing w:line="360" w:lineRule="auto"/>
              <w:jc w:val="center"/>
              <w:rPr>
                <w:rFonts w:ascii="宋体" w:hAnsi="宋体"/>
                <w:color w:val="auto"/>
                <w:sz w:val="21"/>
                <w:szCs w:val="21"/>
              </w:rPr>
            </w:pPr>
          </w:p>
        </w:tc>
        <w:tc>
          <w:tcPr>
            <w:tcW w:w="1309" w:type="dxa"/>
            <w:vAlign w:val="center"/>
          </w:tcPr>
          <w:p>
            <w:pPr>
              <w:spacing w:line="360" w:lineRule="auto"/>
              <w:jc w:val="center"/>
              <w:rPr>
                <w:rFonts w:ascii="宋体" w:hAnsi="宋体"/>
                <w:color w:val="auto"/>
                <w:sz w:val="21"/>
                <w:szCs w:val="21"/>
              </w:rPr>
            </w:pPr>
          </w:p>
        </w:tc>
        <w:tc>
          <w:tcPr>
            <w:tcW w:w="1506" w:type="dxa"/>
            <w:vAlign w:val="center"/>
          </w:tcPr>
          <w:p>
            <w:pPr>
              <w:spacing w:line="360" w:lineRule="auto"/>
              <w:jc w:val="center"/>
              <w:rPr>
                <w:rFonts w:ascii="宋体" w:hAnsi="宋体"/>
                <w:color w:val="auto"/>
                <w:sz w:val="21"/>
                <w:szCs w:val="21"/>
              </w:rPr>
            </w:pPr>
          </w:p>
        </w:tc>
        <w:tc>
          <w:tcPr>
            <w:tcW w:w="2191" w:type="dxa"/>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78" w:type="dxa"/>
            <w:vAlign w:val="center"/>
          </w:tcPr>
          <w:p>
            <w:pPr>
              <w:spacing w:line="360" w:lineRule="auto"/>
              <w:jc w:val="center"/>
              <w:rPr>
                <w:rFonts w:ascii="宋体" w:hAnsi="宋体"/>
                <w:color w:val="auto"/>
                <w:sz w:val="21"/>
                <w:szCs w:val="21"/>
              </w:rPr>
            </w:pPr>
          </w:p>
        </w:tc>
        <w:tc>
          <w:tcPr>
            <w:tcW w:w="2475" w:type="dxa"/>
            <w:vAlign w:val="center"/>
          </w:tcPr>
          <w:p>
            <w:pPr>
              <w:spacing w:line="360" w:lineRule="auto"/>
              <w:jc w:val="center"/>
              <w:rPr>
                <w:rFonts w:ascii="宋体" w:hAnsi="宋体"/>
                <w:color w:val="auto"/>
                <w:sz w:val="21"/>
                <w:szCs w:val="21"/>
              </w:rPr>
            </w:pPr>
          </w:p>
        </w:tc>
        <w:tc>
          <w:tcPr>
            <w:tcW w:w="885" w:type="dxa"/>
            <w:vAlign w:val="center"/>
          </w:tcPr>
          <w:p>
            <w:pPr>
              <w:spacing w:line="360" w:lineRule="auto"/>
              <w:jc w:val="center"/>
              <w:rPr>
                <w:rFonts w:ascii="宋体" w:hAnsi="宋体"/>
                <w:color w:val="auto"/>
                <w:sz w:val="21"/>
                <w:szCs w:val="21"/>
              </w:rPr>
            </w:pPr>
          </w:p>
        </w:tc>
        <w:tc>
          <w:tcPr>
            <w:tcW w:w="1309" w:type="dxa"/>
            <w:vAlign w:val="center"/>
          </w:tcPr>
          <w:p>
            <w:pPr>
              <w:spacing w:line="360" w:lineRule="auto"/>
              <w:jc w:val="center"/>
              <w:rPr>
                <w:rFonts w:ascii="宋体" w:hAnsi="宋体"/>
                <w:color w:val="auto"/>
                <w:sz w:val="21"/>
                <w:szCs w:val="21"/>
              </w:rPr>
            </w:pPr>
          </w:p>
        </w:tc>
        <w:tc>
          <w:tcPr>
            <w:tcW w:w="1506" w:type="dxa"/>
            <w:vAlign w:val="center"/>
          </w:tcPr>
          <w:p>
            <w:pPr>
              <w:spacing w:line="360" w:lineRule="auto"/>
              <w:jc w:val="center"/>
              <w:rPr>
                <w:rFonts w:ascii="宋体" w:hAnsi="宋体"/>
                <w:color w:val="auto"/>
                <w:sz w:val="21"/>
                <w:szCs w:val="21"/>
              </w:rPr>
            </w:pPr>
          </w:p>
        </w:tc>
        <w:tc>
          <w:tcPr>
            <w:tcW w:w="2191" w:type="dxa"/>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78" w:type="dxa"/>
            <w:vAlign w:val="center"/>
          </w:tcPr>
          <w:p>
            <w:pPr>
              <w:spacing w:line="360" w:lineRule="auto"/>
              <w:jc w:val="center"/>
              <w:rPr>
                <w:rFonts w:ascii="宋体" w:hAnsi="宋体"/>
                <w:color w:val="auto"/>
                <w:sz w:val="21"/>
                <w:szCs w:val="21"/>
              </w:rPr>
            </w:pPr>
          </w:p>
        </w:tc>
        <w:tc>
          <w:tcPr>
            <w:tcW w:w="2475" w:type="dxa"/>
            <w:vAlign w:val="center"/>
          </w:tcPr>
          <w:p>
            <w:pPr>
              <w:spacing w:line="360" w:lineRule="auto"/>
              <w:jc w:val="center"/>
              <w:rPr>
                <w:rFonts w:ascii="宋体" w:hAnsi="宋体"/>
                <w:color w:val="auto"/>
                <w:sz w:val="21"/>
                <w:szCs w:val="21"/>
              </w:rPr>
            </w:pPr>
          </w:p>
        </w:tc>
        <w:tc>
          <w:tcPr>
            <w:tcW w:w="885" w:type="dxa"/>
            <w:vAlign w:val="center"/>
          </w:tcPr>
          <w:p>
            <w:pPr>
              <w:spacing w:line="360" w:lineRule="auto"/>
              <w:jc w:val="center"/>
              <w:rPr>
                <w:rFonts w:ascii="宋体" w:hAnsi="宋体"/>
                <w:color w:val="auto"/>
                <w:sz w:val="21"/>
                <w:szCs w:val="21"/>
              </w:rPr>
            </w:pPr>
          </w:p>
        </w:tc>
        <w:tc>
          <w:tcPr>
            <w:tcW w:w="1309" w:type="dxa"/>
            <w:vAlign w:val="center"/>
          </w:tcPr>
          <w:p>
            <w:pPr>
              <w:spacing w:line="360" w:lineRule="auto"/>
              <w:jc w:val="center"/>
              <w:rPr>
                <w:rFonts w:ascii="宋体" w:hAnsi="宋体"/>
                <w:color w:val="auto"/>
                <w:sz w:val="21"/>
                <w:szCs w:val="21"/>
              </w:rPr>
            </w:pPr>
          </w:p>
        </w:tc>
        <w:tc>
          <w:tcPr>
            <w:tcW w:w="1506" w:type="dxa"/>
            <w:vAlign w:val="center"/>
          </w:tcPr>
          <w:p>
            <w:pPr>
              <w:spacing w:line="360" w:lineRule="auto"/>
              <w:jc w:val="center"/>
              <w:rPr>
                <w:rFonts w:ascii="宋体" w:hAnsi="宋体"/>
                <w:color w:val="auto"/>
                <w:sz w:val="21"/>
                <w:szCs w:val="21"/>
              </w:rPr>
            </w:pPr>
          </w:p>
        </w:tc>
        <w:tc>
          <w:tcPr>
            <w:tcW w:w="2191" w:type="dxa"/>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78" w:type="dxa"/>
            <w:vAlign w:val="center"/>
          </w:tcPr>
          <w:p>
            <w:pPr>
              <w:spacing w:line="360" w:lineRule="auto"/>
              <w:jc w:val="center"/>
              <w:rPr>
                <w:rFonts w:ascii="宋体" w:hAnsi="宋体"/>
                <w:color w:val="auto"/>
                <w:sz w:val="21"/>
                <w:szCs w:val="21"/>
              </w:rPr>
            </w:pPr>
          </w:p>
        </w:tc>
        <w:tc>
          <w:tcPr>
            <w:tcW w:w="2475" w:type="dxa"/>
            <w:vAlign w:val="center"/>
          </w:tcPr>
          <w:p>
            <w:pPr>
              <w:spacing w:line="360" w:lineRule="auto"/>
              <w:jc w:val="center"/>
              <w:rPr>
                <w:rFonts w:ascii="宋体" w:hAnsi="宋体"/>
                <w:color w:val="auto"/>
                <w:sz w:val="21"/>
                <w:szCs w:val="21"/>
              </w:rPr>
            </w:pPr>
          </w:p>
        </w:tc>
        <w:tc>
          <w:tcPr>
            <w:tcW w:w="885" w:type="dxa"/>
            <w:vAlign w:val="center"/>
          </w:tcPr>
          <w:p>
            <w:pPr>
              <w:spacing w:line="360" w:lineRule="auto"/>
              <w:jc w:val="center"/>
              <w:rPr>
                <w:rFonts w:ascii="宋体" w:hAnsi="宋体"/>
                <w:color w:val="auto"/>
                <w:sz w:val="21"/>
                <w:szCs w:val="21"/>
              </w:rPr>
            </w:pPr>
          </w:p>
        </w:tc>
        <w:tc>
          <w:tcPr>
            <w:tcW w:w="1309" w:type="dxa"/>
            <w:vAlign w:val="center"/>
          </w:tcPr>
          <w:p>
            <w:pPr>
              <w:spacing w:line="360" w:lineRule="auto"/>
              <w:jc w:val="center"/>
              <w:rPr>
                <w:rFonts w:ascii="宋体" w:hAnsi="宋体"/>
                <w:color w:val="auto"/>
                <w:sz w:val="21"/>
                <w:szCs w:val="21"/>
              </w:rPr>
            </w:pPr>
          </w:p>
        </w:tc>
        <w:tc>
          <w:tcPr>
            <w:tcW w:w="1506" w:type="dxa"/>
            <w:vAlign w:val="center"/>
          </w:tcPr>
          <w:p>
            <w:pPr>
              <w:spacing w:line="360" w:lineRule="auto"/>
              <w:jc w:val="center"/>
              <w:rPr>
                <w:rFonts w:ascii="宋体" w:hAnsi="宋体"/>
                <w:color w:val="auto"/>
                <w:sz w:val="21"/>
                <w:szCs w:val="21"/>
              </w:rPr>
            </w:pPr>
          </w:p>
        </w:tc>
        <w:tc>
          <w:tcPr>
            <w:tcW w:w="2191" w:type="dxa"/>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78" w:type="dxa"/>
            <w:vAlign w:val="center"/>
          </w:tcPr>
          <w:p>
            <w:pPr>
              <w:spacing w:line="360" w:lineRule="auto"/>
              <w:jc w:val="center"/>
              <w:rPr>
                <w:rFonts w:ascii="宋体" w:hAnsi="宋体"/>
                <w:color w:val="auto"/>
                <w:sz w:val="21"/>
                <w:szCs w:val="21"/>
              </w:rPr>
            </w:pPr>
          </w:p>
        </w:tc>
        <w:tc>
          <w:tcPr>
            <w:tcW w:w="2475" w:type="dxa"/>
            <w:vAlign w:val="center"/>
          </w:tcPr>
          <w:p>
            <w:pPr>
              <w:spacing w:line="360" w:lineRule="auto"/>
              <w:jc w:val="center"/>
              <w:rPr>
                <w:rFonts w:ascii="宋体" w:hAnsi="宋体"/>
                <w:color w:val="auto"/>
                <w:sz w:val="21"/>
                <w:szCs w:val="21"/>
              </w:rPr>
            </w:pPr>
          </w:p>
        </w:tc>
        <w:tc>
          <w:tcPr>
            <w:tcW w:w="885" w:type="dxa"/>
            <w:vAlign w:val="center"/>
          </w:tcPr>
          <w:p>
            <w:pPr>
              <w:spacing w:line="360" w:lineRule="auto"/>
              <w:jc w:val="center"/>
              <w:rPr>
                <w:rFonts w:ascii="宋体" w:hAnsi="宋体"/>
                <w:color w:val="auto"/>
                <w:sz w:val="21"/>
                <w:szCs w:val="21"/>
              </w:rPr>
            </w:pPr>
          </w:p>
        </w:tc>
        <w:tc>
          <w:tcPr>
            <w:tcW w:w="1309" w:type="dxa"/>
            <w:vAlign w:val="center"/>
          </w:tcPr>
          <w:p>
            <w:pPr>
              <w:spacing w:line="360" w:lineRule="auto"/>
              <w:jc w:val="center"/>
              <w:rPr>
                <w:rFonts w:ascii="宋体" w:hAnsi="宋体"/>
                <w:color w:val="auto"/>
                <w:sz w:val="21"/>
                <w:szCs w:val="21"/>
              </w:rPr>
            </w:pPr>
          </w:p>
        </w:tc>
        <w:tc>
          <w:tcPr>
            <w:tcW w:w="1506" w:type="dxa"/>
            <w:vAlign w:val="center"/>
          </w:tcPr>
          <w:p>
            <w:pPr>
              <w:spacing w:line="360" w:lineRule="auto"/>
              <w:jc w:val="center"/>
              <w:rPr>
                <w:rFonts w:ascii="宋体" w:hAnsi="宋体"/>
                <w:color w:val="auto"/>
                <w:sz w:val="21"/>
                <w:szCs w:val="21"/>
              </w:rPr>
            </w:pPr>
          </w:p>
        </w:tc>
        <w:tc>
          <w:tcPr>
            <w:tcW w:w="2191" w:type="dxa"/>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78" w:type="dxa"/>
            <w:vAlign w:val="center"/>
          </w:tcPr>
          <w:p>
            <w:pPr>
              <w:spacing w:line="360" w:lineRule="auto"/>
              <w:jc w:val="center"/>
              <w:rPr>
                <w:rFonts w:ascii="宋体" w:hAnsi="宋体"/>
                <w:color w:val="auto"/>
                <w:sz w:val="21"/>
                <w:szCs w:val="21"/>
              </w:rPr>
            </w:pPr>
          </w:p>
        </w:tc>
        <w:tc>
          <w:tcPr>
            <w:tcW w:w="2475" w:type="dxa"/>
            <w:vAlign w:val="center"/>
          </w:tcPr>
          <w:p>
            <w:pPr>
              <w:spacing w:line="360" w:lineRule="auto"/>
              <w:jc w:val="center"/>
              <w:rPr>
                <w:rFonts w:ascii="宋体" w:hAnsi="宋体"/>
                <w:color w:val="auto"/>
                <w:sz w:val="21"/>
                <w:szCs w:val="21"/>
              </w:rPr>
            </w:pPr>
          </w:p>
        </w:tc>
        <w:tc>
          <w:tcPr>
            <w:tcW w:w="885" w:type="dxa"/>
            <w:vAlign w:val="center"/>
          </w:tcPr>
          <w:p>
            <w:pPr>
              <w:spacing w:line="360" w:lineRule="auto"/>
              <w:jc w:val="center"/>
              <w:rPr>
                <w:rFonts w:ascii="宋体" w:hAnsi="宋体"/>
                <w:color w:val="auto"/>
                <w:sz w:val="21"/>
                <w:szCs w:val="21"/>
              </w:rPr>
            </w:pPr>
          </w:p>
        </w:tc>
        <w:tc>
          <w:tcPr>
            <w:tcW w:w="1309" w:type="dxa"/>
            <w:vAlign w:val="center"/>
          </w:tcPr>
          <w:p>
            <w:pPr>
              <w:spacing w:line="360" w:lineRule="auto"/>
              <w:jc w:val="center"/>
              <w:rPr>
                <w:rFonts w:ascii="宋体" w:hAnsi="宋体"/>
                <w:color w:val="auto"/>
                <w:sz w:val="21"/>
                <w:szCs w:val="21"/>
              </w:rPr>
            </w:pPr>
          </w:p>
        </w:tc>
        <w:tc>
          <w:tcPr>
            <w:tcW w:w="1506" w:type="dxa"/>
            <w:vAlign w:val="center"/>
          </w:tcPr>
          <w:p>
            <w:pPr>
              <w:spacing w:line="360" w:lineRule="auto"/>
              <w:jc w:val="center"/>
              <w:rPr>
                <w:rFonts w:ascii="宋体" w:hAnsi="宋体"/>
                <w:color w:val="auto"/>
                <w:sz w:val="21"/>
                <w:szCs w:val="21"/>
              </w:rPr>
            </w:pPr>
          </w:p>
        </w:tc>
        <w:tc>
          <w:tcPr>
            <w:tcW w:w="2191" w:type="dxa"/>
            <w:vAlign w:val="center"/>
          </w:tcPr>
          <w:p>
            <w:pPr>
              <w:spacing w:line="360" w:lineRule="auto"/>
              <w:jc w:val="center"/>
              <w:rPr>
                <w:rFonts w:ascii="宋体" w:hAnsi="宋体"/>
                <w:color w:val="auto"/>
                <w:sz w:val="21"/>
                <w:szCs w:val="21"/>
              </w:rPr>
            </w:pPr>
          </w:p>
        </w:tc>
      </w:tr>
    </w:tbl>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sectPr>
          <w:pgSz w:w="11907" w:h="16840"/>
          <w:pgMar w:top="1134" w:right="1440" w:bottom="1134" w:left="1440" w:header="720" w:footer="720" w:gutter="0"/>
          <w:cols w:space="720" w:num="1"/>
          <w:docGrid w:linePitch="380" w:charSpace="0"/>
        </w:sectPr>
      </w:pPr>
      <w:r>
        <w:rPr>
          <w:rFonts w:hint="eastAsia" w:ascii="宋体" w:hAnsi="宋体" w:eastAsia="宋体" w:cs="宋体"/>
          <w:bCs/>
          <w:color w:val="auto"/>
          <w:sz w:val="21"/>
          <w:szCs w:val="21"/>
        </w:rPr>
        <w:t xml:space="preserve">                                              日期:</w:t>
      </w:r>
    </w:p>
    <w:p>
      <w:pPr>
        <w:rPr>
          <w:rFonts w:ascii="宋体" w:hAnsi="宋体" w:eastAsia="宋体" w:cs="宋体"/>
          <w:bCs/>
          <w:color w:val="auto"/>
          <w:sz w:val="30"/>
          <w:szCs w:val="30"/>
        </w:rPr>
      </w:pPr>
    </w:p>
    <w:p>
      <w:pPr>
        <w:pStyle w:val="2"/>
        <w:rPr>
          <w:color w:val="auto"/>
        </w:rPr>
      </w:pPr>
    </w:p>
    <w:p>
      <w:pPr>
        <w:ind w:right="-342" w:firstLine="7040"/>
        <w:rPr>
          <w:rFonts w:ascii="宋体" w:hAnsi="宋体" w:eastAsia="宋体" w:cs="宋体"/>
          <w:bCs/>
          <w:color w:val="auto"/>
          <w:spacing w:val="40"/>
          <w:sz w:val="30"/>
          <w:szCs w:val="30"/>
        </w:rPr>
      </w:pPr>
      <w:r>
        <w:rPr>
          <w:rFonts w:hint="eastAsia" w:ascii="宋体" w:hAnsi="宋体" w:eastAsia="宋体" w:cs="宋体"/>
          <w:bCs/>
          <w:color w:val="auto"/>
          <w:sz w:val="30"/>
          <w:szCs w:val="30"/>
        </w:rPr>
        <w:t>正本或副本</w:t>
      </w:r>
    </w:p>
    <w:p>
      <w:pPr>
        <w:ind w:right="-110"/>
        <w:jc w:val="center"/>
        <w:rPr>
          <w:rFonts w:ascii="宋体" w:hAnsi="宋体" w:eastAsia="宋体" w:cs="宋体"/>
          <w:bCs/>
          <w:color w:val="auto"/>
          <w:spacing w:val="40"/>
          <w:sz w:val="32"/>
          <w:szCs w:val="32"/>
        </w:rPr>
      </w:pPr>
    </w:p>
    <w:p>
      <w:pPr>
        <w:spacing w:line="600" w:lineRule="exact"/>
        <w:ind w:right="-110"/>
        <w:rPr>
          <w:rFonts w:ascii="宋体" w:hAnsi="宋体" w:eastAsia="宋体" w:cs="宋体"/>
          <w:bCs/>
          <w:color w:val="auto"/>
          <w:spacing w:val="40"/>
          <w:sz w:val="30"/>
          <w:szCs w:val="30"/>
        </w:rPr>
      </w:pPr>
      <w:r>
        <w:rPr>
          <w:rFonts w:hint="eastAsia" w:ascii="宋体" w:hAnsi="宋体" w:eastAsia="宋体" w:cs="宋体"/>
          <w:bCs/>
          <w:color w:val="auto"/>
          <w:spacing w:val="40"/>
          <w:sz w:val="30"/>
          <w:szCs w:val="30"/>
        </w:rPr>
        <w:t>项目名称：</w:t>
      </w:r>
    </w:p>
    <w:p>
      <w:pPr>
        <w:spacing w:line="600" w:lineRule="exact"/>
        <w:ind w:right="-110"/>
        <w:rPr>
          <w:rFonts w:ascii="宋体" w:hAnsi="宋体" w:eastAsia="宋体" w:cs="宋体"/>
          <w:bCs/>
          <w:color w:val="auto"/>
          <w:sz w:val="30"/>
          <w:szCs w:val="30"/>
        </w:rPr>
      </w:pPr>
      <w:r>
        <w:rPr>
          <w:rFonts w:hint="eastAsia" w:ascii="宋体" w:hAnsi="宋体" w:eastAsia="宋体" w:cs="宋体"/>
          <w:bCs/>
          <w:color w:val="auto"/>
          <w:spacing w:val="40"/>
          <w:sz w:val="30"/>
          <w:szCs w:val="30"/>
        </w:rPr>
        <w:t>项目编号：</w:t>
      </w:r>
    </w:p>
    <w:p>
      <w:pPr>
        <w:spacing w:before="388" w:line="600" w:lineRule="exact"/>
        <w:ind w:right="-108"/>
        <w:rPr>
          <w:rFonts w:ascii="宋体" w:hAnsi="宋体" w:eastAsia="宋体" w:cs="宋体"/>
          <w:bCs/>
          <w:color w:val="auto"/>
          <w:sz w:val="32"/>
          <w:szCs w:val="32"/>
        </w:rPr>
      </w:pPr>
      <w:r>
        <w:rPr>
          <w:rFonts w:hint="eastAsia" w:ascii="宋体" w:hAnsi="宋体" w:eastAsia="宋体" w:cs="宋体"/>
          <w:bCs/>
          <w:color w:val="auto"/>
          <w:sz w:val="32"/>
          <w:szCs w:val="32"/>
        </w:rPr>
        <w:t xml:space="preserve">    </w:t>
      </w:r>
    </w:p>
    <w:p>
      <w:pPr>
        <w:spacing w:line="800" w:lineRule="exact"/>
        <w:rPr>
          <w:rFonts w:ascii="宋体" w:hAnsi="宋体" w:eastAsia="宋体" w:cs="宋体"/>
          <w:bCs/>
          <w:color w:val="auto"/>
          <w:sz w:val="48"/>
          <w:szCs w:val="48"/>
        </w:rPr>
      </w:pPr>
      <w:r>
        <w:rPr>
          <w:rFonts w:hint="eastAsia" w:ascii="宋体" w:hAnsi="宋体" w:eastAsia="宋体" w:cs="宋体"/>
          <w:bCs/>
          <w:color w:val="auto"/>
          <w:sz w:val="48"/>
          <w:szCs w:val="48"/>
        </w:rPr>
        <w:t xml:space="preserve">                  报</w:t>
      </w:r>
    </w:p>
    <w:p>
      <w:pPr>
        <w:spacing w:line="800" w:lineRule="exact"/>
        <w:rPr>
          <w:rFonts w:ascii="宋体" w:hAnsi="宋体" w:eastAsia="宋体" w:cs="宋体"/>
          <w:bCs/>
          <w:color w:val="auto"/>
          <w:sz w:val="48"/>
          <w:szCs w:val="48"/>
        </w:rPr>
      </w:pPr>
      <w:r>
        <w:rPr>
          <w:rFonts w:hint="eastAsia" w:ascii="宋体" w:hAnsi="宋体" w:eastAsia="宋体" w:cs="宋体"/>
          <w:bCs/>
          <w:color w:val="auto"/>
          <w:sz w:val="48"/>
          <w:szCs w:val="48"/>
        </w:rPr>
        <w:t xml:space="preserve">                  价</w:t>
      </w:r>
    </w:p>
    <w:p>
      <w:pPr>
        <w:spacing w:line="800" w:lineRule="exact"/>
        <w:ind w:firstLine="4320" w:firstLineChars="900"/>
        <w:rPr>
          <w:rFonts w:ascii="宋体" w:hAnsi="宋体" w:eastAsia="宋体" w:cs="宋体"/>
          <w:bCs/>
          <w:color w:val="auto"/>
          <w:sz w:val="48"/>
          <w:szCs w:val="48"/>
        </w:rPr>
      </w:pPr>
      <w:r>
        <w:rPr>
          <w:rFonts w:hint="eastAsia" w:ascii="宋体" w:hAnsi="宋体" w:eastAsia="宋体" w:cs="宋体"/>
          <w:bCs/>
          <w:color w:val="auto"/>
          <w:sz w:val="48"/>
          <w:szCs w:val="48"/>
        </w:rPr>
        <w:t>文</w:t>
      </w:r>
    </w:p>
    <w:p>
      <w:pPr>
        <w:spacing w:line="800" w:lineRule="exact"/>
        <w:ind w:firstLine="4320" w:firstLineChars="900"/>
        <w:rPr>
          <w:rFonts w:ascii="宋体" w:hAnsi="宋体" w:eastAsia="宋体" w:cs="宋体"/>
          <w:bCs/>
          <w:color w:val="auto"/>
          <w:sz w:val="32"/>
          <w:szCs w:val="32"/>
        </w:rPr>
      </w:pPr>
      <w:r>
        <w:rPr>
          <w:rFonts w:hint="eastAsia" w:ascii="宋体" w:hAnsi="宋体" w:eastAsia="宋体" w:cs="宋体"/>
          <w:bCs/>
          <w:color w:val="auto"/>
          <w:sz w:val="48"/>
          <w:szCs w:val="48"/>
        </w:rPr>
        <w:t>件</w:t>
      </w:r>
    </w:p>
    <w:p>
      <w:pPr>
        <w:spacing w:line="500" w:lineRule="exact"/>
        <w:ind w:firstLine="960"/>
        <w:rPr>
          <w:rFonts w:ascii="宋体" w:hAnsi="宋体" w:eastAsia="宋体" w:cs="宋体"/>
          <w:bCs/>
          <w:color w:val="auto"/>
          <w:sz w:val="32"/>
          <w:szCs w:val="32"/>
        </w:rPr>
      </w:pPr>
    </w:p>
    <w:p>
      <w:pPr>
        <w:spacing w:line="600" w:lineRule="exact"/>
        <w:ind w:firstLine="960"/>
        <w:rPr>
          <w:rFonts w:ascii="宋体" w:hAnsi="宋体" w:eastAsia="宋体" w:cs="宋体"/>
          <w:bCs/>
          <w:color w:val="auto"/>
          <w:sz w:val="30"/>
          <w:szCs w:val="30"/>
        </w:rPr>
      </w:pPr>
    </w:p>
    <w:p>
      <w:pPr>
        <w:spacing w:line="600" w:lineRule="exact"/>
        <w:ind w:firstLine="960"/>
        <w:rPr>
          <w:rFonts w:ascii="宋体" w:hAnsi="宋体" w:eastAsia="宋体" w:cs="宋体"/>
          <w:bCs/>
          <w:color w:val="auto"/>
          <w:sz w:val="30"/>
          <w:szCs w:val="30"/>
        </w:rPr>
      </w:pPr>
    </w:p>
    <w:p>
      <w:pPr>
        <w:spacing w:line="600" w:lineRule="exact"/>
        <w:ind w:firstLine="960"/>
        <w:rPr>
          <w:rFonts w:ascii="宋体" w:hAnsi="宋体" w:eastAsia="宋体" w:cs="宋体"/>
          <w:bCs/>
          <w:color w:val="auto"/>
          <w:sz w:val="30"/>
          <w:szCs w:val="30"/>
        </w:rPr>
      </w:pP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响应供应商全称（公章）：</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地址：</w:t>
      </w:r>
    </w:p>
    <w:p>
      <w:pPr>
        <w:spacing w:line="600" w:lineRule="exact"/>
        <w:ind w:firstLine="960"/>
        <w:rPr>
          <w:rFonts w:ascii="宋体" w:hAnsi="宋体" w:eastAsia="宋体" w:cs="宋体"/>
          <w:bCs/>
          <w:color w:val="auto"/>
          <w:sz w:val="30"/>
          <w:szCs w:val="30"/>
        </w:rPr>
      </w:pPr>
      <w:r>
        <w:rPr>
          <w:rFonts w:hint="eastAsia" w:ascii="宋体" w:hAnsi="宋体" w:eastAsia="宋体" w:cs="宋体"/>
          <w:bCs/>
          <w:color w:val="auto"/>
          <w:sz w:val="30"/>
          <w:szCs w:val="30"/>
        </w:rPr>
        <w:t>时间：</w:t>
      </w:r>
    </w:p>
    <w:p>
      <w:pPr>
        <w:spacing w:line="440" w:lineRule="exact"/>
        <w:ind w:firstLine="221"/>
        <w:rPr>
          <w:rFonts w:ascii="宋体" w:hAnsi="宋体" w:eastAsia="宋体" w:cs="宋体"/>
          <w:bCs/>
          <w:color w:val="auto"/>
          <w:sz w:val="24"/>
        </w:rPr>
      </w:pPr>
      <w:r>
        <w:rPr>
          <w:rFonts w:hint="eastAsia" w:ascii="宋体" w:hAnsi="宋体" w:eastAsia="宋体" w:cs="宋体"/>
          <w:bCs/>
          <w:color w:val="auto"/>
          <w:sz w:val="24"/>
        </w:rPr>
        <w:t xml:space="preserve">   </w:t>
      </w: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40" w:lineRule="exact"/>
        <w:ind w:firstLine="221"/>
        <w:rPr>
          <w:rFonts w:ascii="宋体" w:hAnsi="宋体" w:eastAsia="宋体" w:cs="宋体"/>
          <w:bCs/>
          <w:color w:val="auto"/>
          <w:sz w:val="24"/>
        </w:rPr>
      </w:pPr>
    </w:p>
    <w:p>
      <w:pPr>
        <w:spacing w:line="400" w:lineRule="exact"/>
        <w:rPr>
          <w:rFonts w:ascii="宋体" w:hAnsi="宋体" w:eastAsia="宋体" w:cs="宋体"/>
          <w:color w:val="auto"/>
          <w:sz w:val="24"/>
        </w:rPr>
      </w:pPr>
      <w:r>
        <w:rPr>
          <w:rFonts w:hint="eastAsia" w:ascii="宋体" w:hAnsi="宋体" w:eastAsia="宋体" w:cs="宋体"/>
          <w:color w:val="auto"/>
          <w:sz w:val="24"/>
        </w:rPr>
        <w:t xml:space="preserve"> 报价文件目录</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（1）报价书（格式见附件）；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（2）初次报价一览表（格式见附件）；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（3）分项报价表（格式见附件）；</w:t>
      </w:r>
    </w:p>
    <w:p>
      <w:pPr>
        <w:spacing w:line="400" w:lineRule="exact"/>
        <w:rPr>
          <w:rFonts w:ascii="宋体" w:hAnsi="宋体" w:eastAsia="宋体" w:cs="宋体"/>
          <w:color w:val="auto"/>
          <w:sz w:val="21"/>
          <w:szCs w:val="21"/>
        </w:rPr>
      </w:pPr>
      <w:r>
        <w:rPr>
          <w:rFonts w:hint="eastAsia" w:ascii="宋体" w:hAnsi="宋体" w:eastAsia="宋体" w:cs="宋体"/>
          <w:color w:val="auto"/>
          <w:sz w:val="21"/>
          <w:szCs w:val="21"/>
        </w:rPr>
        <w:t>（4）小型、微型企业相关证明材料（如有）。</w:t>
      </w:r>
    </w:p>
    <w:p>
      <w:pPr>
        <w:tabs>
          <w:tab w:val="left" w:pos="930"/>
        </w:tabs>
        <w:autoSpaceDE w:val="0"/>
        <w:spacing w:line="440" w:lineRule="exact"/>
        <w:ind w:firstLine="420" w:firstLineChars="200"/>
        <w:rPr>
          <w:rFonts w:ascii="宋体" w:hAnsi="宋体" w:eastAsia="宋体" w:cs="宋体"/>
          <w:color w:val="auto"/>
          <w:kern w:val="1"/>
          <w:sz w:val="21"/>
          <w:szCs w:val="21"/>
          <w:lang w:eastAsia="ar" w:bidi="ar"/>
        </w:rPr>
      </w:pPr>
    </w:p>
    <w:p>
      <w:pPr>
        <w:spacing w:line="360" w:lineRule="exact"/>
        <w:ind w:firstLine="480"/>
        <w:rPr>
          <w:rFonts w:ascii="宋体" w:hAnsi="宋体" w:eastAsia="宋体" w:cs="宋体"/>
          <w:b/>
          <w:bCs/>
          <w:color w:val="auto"/>
          <w:sz w:val="21"/>
          <w:szCs w:val="21"/>
        </w:rPr>
      </w:pPr>
      <w:r>
        <w:rPr>
          <w:rFonts w:hint="eastAsia" w:ascii="宋体" w:hAnsi="宋体" w:eastAsia="宋体" w:cs="宋体"/>
          <w:b/>
          <w:bCs/>
          <w:color w:val="auto"/>
          <w:sz w:val="21"/>
          <w:szCs w:val="21"/>
        </w:rPr>
        <w:t>扶持政策说明：</w:t>
      </w:r>
    </w:p>
    <w:p>
      <w:pPr>
        <w:pStyle w:val="57"/>
        <w:spacing w:line="400" w:lineRule="exact"/>
        <w:ind w:firstLine="420" w:firstLineChars="200"/>
        <w:jc w:val="both"/>
        <w:rPr>
          <w:rFonts w:eastAsia="宋体" w:cs="宋体"/>
          <w:color w:val="auto"/>
          <w:kern w:val="2"/>
          <w:sz w:val="21"/>
          <w:szCs w:val="21"/>
        </w:rPr>
      </w:pPr>
      <w:r>
        <w:rPr>
          <w:rFonts w:hint="eastAsia" w:eastAsia="宋体" w:cs="宋体"/>
          <w:color w:val="auto"/>
          <w:kern w:val="2"/>
          <w:sz w:val="21"/>
          <w:szCs w:val="21"/>
        </w:rPr>
        <w:t>1、根据财库〔2011〕181号的相关规定，在评审时对小型和微型企业的投标报价给予 6 %的扣除，取扣除后的价格作为最终投标报价（此最终投标报价仅作为价格分计算）。属于小型和微型企业的，响应文件中供应商必须以下证明材料：</w:t>
      </w:r>
    </w:p>
    <w:p>
      <w:pPr>
        <w:pStyle w:val="57"/>
        <w:spacing w:line="400" w:lineRule="exact"/>
        <w:ind w:firstLine="420" w:firstLineChars="200"/>
        <w:jc w:val="both"/>
        <w:rPr>
          <w:rFonts w:eastAsia="宋体" w:cs="宋体"/>
          <w:color w:val="auto"/>
          <w:kern w:val="2"/>
          <w:sz w:val="21"/>
          <w:szCs w:val="21"/>
        </w:rPr>
      </w:pPr>
      <w:r>
        <w:rPr>
          <w:rFonts w:hint="eastAsia" w:eastAsia="宋体" w:cs="宋体"/>
          <w:color w:val="auto"/>
          <w:kern w:val="2"/>
          <w:sz w:val="21"/>
          <w:szCs w:val="21"/>
        </w:rPr>
        <w:sym w:font="Wingdings" w:char="F081"/>
      </w:r>
      <w:r>
        <w:rPr>
          <w:rFonts w:hint="eastAsia" w:eastAsia="宋体" w:cs="宋体"/>
          <w:color w:val="auto"/>
          <w:kern w:val="2"/>
          <w:sz w:val="21"/>
          <w:szCs w:val="21"/>
        </w:rPr>
        <w:t>供应商已通过浙江政府采购网申请注册入库供应商【注：提供已申请入库供应商的网站信息材料】。</w:t>
      </w:r>
    </w:p>
    <w:p>
      <w:pPr>
        <w:pStyle w:val="57"/>
        <w:spacing w:line="400" w:lineRule="exact"/>
        <w:ind w:firstLine="420" w:firstLineChars="200"/>
        <w:jc w:val="both"/>
        <w:rPr>
          <w:rFonts w:eastAsia="宋体" w:cs="宋体"/>
          <w:color w:val="auto"/>
          <w:kern w:val="2"/>
          <w:sz w:val="21"/>
          <w:szCs w:val="21"/>
        </w:rPr>
      </w:pPr>
      <w:r>
        <w:rPr>
          <w:rFonts w:hint="eastAsia" w:eastAsia="宋体" w:cs="宋体"/>
          <w:color w:val="auto"/>
          <w:kern w:val="2"/>
          <w:sz w:val="21"/>
          <w:szCs w:val="21"/>
        </w:rPr>
        <w:sym w:font="Wingdings" w:char="F082"/>
      </w:r>
      <w:r>
        <w:rPr>
          <w:rFonts w:hint="eastAsia" w:eastAsia="宋体" w:cs="宋体"/>
          <w:color w:val="auto"/>
          <w:kern w:val="2"/>
          <w:sz w:val="21"/>
          <w:szCs w:val="21"/>
        </w:rPr>
        <w:t>《中小企业声明函》（见附件）以及本单位、制造商（如有）“国家企业信用信息公示系统——小微企业名录”页面查询结果（查询时间为投标前一周内，并加盖本单位公章），并在报价明细表中说明制造商情况。</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400" w:lineRule="exact"/>
        <w:ind w:firstLine="422" w:firstLineChars="200"/>
        <w:rPr>
          <w:rFonts w:ascii="宋体" w:hAnsi="宋体" w:eastAsia="宋体" w:cs="宋体"/>
          <w:b/>
          <w:bCs/>
          <w:color w:val="auto"/>
          <w:sz w:val="21"/>
          <w:szCs w:val="21"/>
        </w:rPr>
      </w:pPr>
      <w:r>
        <w:rPr>
          <w:rFonts w:hint="eastAsia" w:ascii="宋体" w:hAnsi="宋体" w:eastAsia="宋体" w:cs="宋体"/>
          <w:b/>
          <w:bCs/>
          <w:color w:val="auto"/>
          <w:sz w:val="21"/>
          <w:szCs w:val="21"/>
        </w:rPr>
        <w:t>(注：未提供以上材料的，均不给予价格扣除）</w:t>
      </w:r>
    </w:p>
    <w:p>
      <w:pPr>
        <w:spacing w:line="500" w:lineRule="exact"/>
        <w:rPr>
          <w:rFonts w:ascii="宋体" w:hAnsi="宋体" w:eastAsia="宋体" w:cs="宋体"/>
          <w:color w:val="auto"/>
          <w:sz w:val="24"/>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440" w:lineRule="exact"/>
        <w:rPr>
          <w:rFonts w:ascii="宋体" w:hAnsi="宋体" w:eastAsia="宋体" w:cs="宋体"/>
          <w:color w:val="auto"/>
          <w:kern w:val="1"/>
          <w:sz w:val="21"/>
          <w:szCs w:val="21"/>
          <w:lang w:bidi="ar"/>
        </w:rPr>
      </w:pPr>
    </w:p>
    <w:p>
      <w:pPr>
        <w:spacing w:line="500" w:lineRule="exact"/>
        <w:rPr>
          <w:rFonts w:ascii="宋体" w:hAnsi="宋体" w:eastAsia="宋体" w:cs="宋体"/>
          <w:bCs/>
          <w:color w:val="auto"/>
          <w:sz w:val="24"/>
        </w:rPr>
      </w:pPr>
      <w:r>
        <w:rPr>
          <w:rFonts w:hint="eastAsia" w:ascii="宋体" w:hAnsi="宋体" w:eastAsia="宋体" w:cs="宋体"/>
          <w:bCs/>
          <w:color w:val="auto"/>
          <w:sz w:val="24"/>
        </w:rPr>
        <w:t>附件</w:t>
      </w:r>
    </w:p>
    <w:p>
      <w:pPr>
        <w:spacing w:line="500" w:lineRule="exact"/>
        <w:jc w:val="center"/>
        <w:rPr>
          <w:rFonts w:ascii="宋体" w:hAnsi="宋体" w:eastAsia="宋体" w:cs="宋体"/>
          <w:bCs/>
          <w:color w:val="auto"/>
          <w:sz w:val="24"/>
        </w:rPr>
      </w:pPr>
      <w:r>
        <w:rPr>
          <w:rFonts w:hint="eastAsia" w:ascii="宋体" w:hAnsi="宋体" w:eastAsia="宋体" w:cs="宋体"/>
          <w:bCs/>
          <w:color w:val="auto"/>
          <w:sz w:val="24"/>
        </w:rPr>
        <w:t>报价书</w:t>
      </w:r>
    </w:p>
    <w:p>
      <w:pPr>
        <w:spacing w:line="500" w:lineRule="exact"/>
        <w:rPr>
          <w:rFonts w:ascii="宋体" w:hAnsi="宋体" w:eastAsia="宋体" w:cs="宋体"/>
          <w:bCs/>
          <w:color w:val="auto"/>
          <w:sz w:val="21"/>
          <w:szCs w:val="21"/>
        </w:rPr>
      </w:pPr>
      <w:r>
        <w:rPr>
          <w:rFonts w:hint="eastAsia" w:ascii="宋体" w:hAnsi="宋体" w:eastAsia="宋体" w:cs="宋体"/>
          <w:bCs/>
          <w:color w:val="auto"/>
          <w:sz w:val="21"/>
          <w:szCs w:val="21"/>
        </w:rPr>
        <w:t>浙江省福利彩票发行中心：</w:t>
      </w:r>
    </w:p>
    <w:p>
      <w:pPr>
        <w:spacing w:line="500" w:lineRule="exact"/>
        <w:rPr>
          <w:rFonts w:ascii="宋体" w:hAnsi="宋体" w:eastAsia="宋体" w:cs="宋体"/>
          <w:bCs/>
          <w:color w:val="auto"/>
          <w:sz w:val="21"/>
          <w:szCs w:val="21"/>
        </w:rPr>
      </w:pPr>
      <w:r>
        <w:rPr>
          <w:rFonts w:hint="eastAsia" w:ascii="宋体" w:hAnsi="宋体" w:eastAsia="宋体" w:cs="宋体"/>
          <w:bCs/>
          <w:color w:val="auto"/>
          <w:sz w:val="21"/>
          <w:szCs w:val="21"/>
        </w:rPr>
        <w:t>杭州博实招标代理有限公司：</w:t>
      </w:r>
    </w:p>
    <w:p>
      <w:pPr>
        <w:spacing w:line="44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根据贵方为</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（采购项目名称、编号）采购项目的竞争性磋商采购公告，</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（响应供应商全称）正式授权</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（职务）为委托代理人，代表本响应供应商参加贵方组织的此次磋商的有关活动，并提交按“响应供应商须知”要求编制的供应商磋商响应文件正本</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份，副本</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份。</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l、磋商报价为：人民币</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（大写）。</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2．本报价人遵守磋商文件的有关规定和收费标准，忠实地履行按磋商文件规定买卖双方签订的合同责任和义务。</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3．本报价人已详细审查全部磋商文件，包括磋商补充文件（如果有的话），我们完全理解并同意放弃对这方面有不明及误解的权力。</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4．本报价人同意提供按照贵方要求的与其磋商有关的一切数据或资料，完全理解贵方不一定接受最低价的报价。</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5．本报价文件有效期为自磋商之日起</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日历日。</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6．如果在规定的磋商时间后，本报价人在报价有效期内撤回报价文件，其磋商保证金将被贵方没收。</w:t>
      </w:r>
    </w:p>
    <w:p>
      <w:pPr>
        <w:spacing w:line="440" w:lineRule="exact"/>
        <w:ind w:firstLine="480"/>
        <w:rPr>
          <w:rFonts w:ascii="宋体" w:hAnsi="宋体" w:eastAsia="宋体" w:cs="宋体"/>
          <w:bCs/>
          <w:color w:val="auto"/>
          <w:sz w:val="21"/>
          <w:szCs w:val="21"/>
        </w:rPr>
      </w:pPr>
      <w:r>
        <w:rPr>
          <w:rFonts w:hint="eastAsia" w:ascii="宋体" w:hAnsi="宋体" w:eastAsia="宋体" w:cs="宋体"/>
          <w:bCs/>
          <w:color w:val="auto"/>
          <w:sz w:val="21"/>
          <w:szCs w:val="21"/>
        </w:rPr>
        <w:t>7．与本次磋商有关的一切正式往来信函请寄：</w:t>
      </w:r>
    </w:p>
    <w:p>
      <w:pPr>
        <w:spacing w:line="440" w:lineRule="exact"/>
        <w:ind w:firstLine="435"/>
        <w:rPr>
          <w:rFonts w:ascii="宋体" w:hAnsi="宋体" w:eastAsia="宋体" w:cs="宋体"/>
          <w:bCs/>
          <w:color w:val="auto"/>
          <w:sz w:val="21"/>
          <w:szCs w:val="21"/>
        </w:rPr>
      </w:pPr>
      <w:r>
        <w:rPr>
          <w:rFonts w:hint="eastAsia" w:ascii="宋体" w:hAnsi="宋体" w:eastAsia="宋体" w:cs="宋体"/>
          <w:bCs/>
          <w:color w:val="auto"/>
          <w:sz w:val="21"/>
          <w:szCs w:val="21"/>
        </w:rPr>
        <w:t xml:space="preserve">   地址:</w:t>
      </w:r>
    </w:p>
    <w:p>
      <w:pPr>
        <w:spacing w:line="44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电话:                 </w:t>
      </w:r>
    </w:p>
    <w:p>
      <w:pPr>
        <w:spacing w:line="44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传真:              </w:t>
      </w:r>
    </w:p>
    <w:p>
      <w:pPr>
        <w:spacing w:line="440" w:lineRule="exact"/>
        <w:rPr>
          <w:rFonts w:ascii="宋体" w:hAnsi="宋体" w:eastAsia="宋体" w:cs="宋体"/>
          <w:bCs/>
          <w:color w:val="auto"/>
          <w:sz w:val="21"/>
          <w:szCs w:val="21"/>
        </w:rPr>
      </w:pPr>
    </w:p>
    <w:p>
      <w:pPr>
        <w:spacing w:line="440" w:lineRule="exact"/>
        <w:rPr>
          <w:rFonts w:ascii="宋体" w:hAnsi="宋体" w:eastAsia="宋体" w:cs="宋体"/>
          <w:bCs/>
          <w:color w:val="auto"/>
          <w:sz w:val="21"/>
          <w:szCs w:val="21"/>
        </w:rPr>
      </w:pPr>
    </w:p>
    <w:p>
      <w:pPr>
        <w:spacing w:line="50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磋商响应供应商名称（公章）:</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法定代表人或授权代表（签字）:</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日期:</w:t>
      </w:r>
    </w:p>
    <w:p>
      <w:pPr>
        <w:spacing w:line="500" w:lineRule="exact"/>
        <w:rPr>
          <w:rFonts w:ascii="宋体" w:hAnsi="宋体" w:eastAsia="宋体" w:cs="宋体"/>
          <w:bCs/>
          <w:color w:val="auto"/>
          <w:sz w:val="24"/>
        </w:rPr>
      </w:pPr>
    </w:p>
    <w:p>
      <w:pPr>
        <w:spacing w:line="500" w:lineRule="exact"/>
        <w:rPr>
          <w:rFonts w:ascii="宋体" w:hAnsi="宋体" w:eastAsia="宋体" w:cs="宋体"/>
          <w:bCs/>
          <w:color w:val="auto"/>
          <w:sz w:val="24"/>
        </w:rPr>
      </w:pPr>
    </w:p>
    <w:p>
      <w:pPr>
        <w:spacing w:line="500" w:lineRule="exact"/>
        <w:rPr>
          <w:rFonts w:ascii="宋体" w:hAnsi="宋体" w:eastAsia="宋体" w:cs="宋体"/>
          <w:bCs/>
          <w:color w:val="auto"/>
          <w:sz w:val="24"/>
        </w:rPr>
      </w:pPr>
    </w:p>
    <w:p>
      <w:pPr>
        <w:spacing w:line="500" w:lineRule="exact"/>
        <w:rPr>
          <w:rFonts w:ascii="宋体" w:hAnsi="宋体" w:eastAsia="宋体" w:cs="宋体"/>
          <w:bCs/>
          <w:color w:val="auto"/>
          <w:sz w:val="24"/>
        </w:rPr>
      </w:pPr>
      <w:r>
        <w:rPr>
          <w:rFonts w:hint="eastAsia" w:ascii="宋体" w:hAnsi="宋体" w:eastAsia="宋体" w:cs="宋体"/>
          <w:bCs/>
          <w:color w:val="auto"/>
          <w:sz w:val="24"/>
        </w:rPr>
        <w:t>附件</w:t>
      </w:r>
    </w:p>
    <w:p>
      <w:pPr>
        <w:spacing w:line="500" w:lineRule="exact"/>
        <w:jc w:val="center"/>
        <w:rPr>
          <w:rFonts w:ascii="宋体" w:hAnsi="宋体" w:eastAsia="宋体" w:cs="宋体"/>
          <w:bCs/>
          <w:color w:val="auto"/>
          <w:sz w:val="24"/>
        </w:rPr>
      </w:pPr>
      <w:r>
        <w:rPr>
          <w:rFonts w:hint="eastAsia" w:ascii="宋体" w:hAnsi="宋体" w:eastAsia="宋体" w:cs="宋体"/>
          <w:bCs/>
          <w:color w:val="auto"/>
          <w:sz w:val="24"/>
        </w:rPr>
        <w:t>初次报价一览表</w:t>
      </w:r>
    </w:p>
    <w:p>
      <w:pPr>
        <w:spacing w:line="500" w:lineRule="exact"/>
        <w:jc w:val="center"/>
        <w:rPr>
          <w:rFonts w:ascii="宋体" w:hAnsi="宋体" w:eastAsia="宋体" w:cs="宋体"/>
          <w:bCs/>
          <w:color w:val="auto"/>
          <w:sz w:val="21"/>
          <w:szCs w:val="21"/>
        </w:rPr>
      </w:pPr>
    </w:p>
    <w:p>
      <w:pPr>
        <w:spacing w:line="360" w:lineRule="exact"/>
        <w:ind w:left="-720" w:firstLine="315"/>
        <w:rPr>
          <w:rFonts w:ascii="宋体" w:hAnsi="宋体" w:eastAsia="宋体" w:cs="宋体"/>
          <w:bCs/>
          <w:color w:val="auto"/>
          <w:sz w:val="21"/>
          <w:szCs w:val="21"/>
        </w:rPr>
      </w:pPr>
      <w:r>
        <w:rPr>
          <w:rFonts w:hint="eastAsia" w:ascii="宋体" w:hAnsi="宋体" w:eastAsia="宋体" w:cs="宋体"/>
          <w:bCs/>
          <w:color w:val="auto"/>
          <w:sz w:val="21"/>
          <w:szCs w:val="21"/>
        </w:rPr>
        <w:t xml:space="preserve">     项目名称：</w:t>
      </w:r>
    </w:p>
    <w:p>
      <w:pPr>
        <w:spacing w:line="360" w:lineRule="exact"/>
        <w:ind w:left="-720" w:firstLine="360"/>
        <w:rPr>
          <w:rFonts w:ascii="宋体" w:hAnsi="宋体" w:eastAsia="宋体" w:cs="宋体"/>
          <w:bCs/>
          <w:color w:val="auto"/>
          <w:sz w:val="21"/>
          <w:szCs w:val="21"/>
        </w:rPr>
      </w:pPr>
      <w:r>
        <w:rPr>
          <w:rFonts w:hint="eastAsia" w:ascii="宋体" w:hAnsi="宋体" w:eastAsia="宋体" w:cs="宋体"/>
          <w:bCs/>
          <w:color w:val="auto"/>
          <w:sz w:val="21"/>
          <w:szCs w:val="21"/>
        </w:rPr>
        <w:t xml:space="preserve">     采购编号： </w:t>
      </w:r>
    </w:p>
    <w:tbl>
      <w:tblPr>
        <w:tblStyle w:val="34"/>
        <w:tblW w:w="9288" w:type="dxa"/>
        <w:tblInd w:w="136" w:type="dxa"/>
        <w:tblLayout w:type="fixed"/>
        <w:tblCellMar>
          <w:top w:w="0" w:type="dxa"/>
          <w:left w:w="108" w:type="dxa"/>
          <w:bottom w:w="0" w:type="dxa"/>
          <w:right w:w="108" w:type="dxa"/>
        </w:tblCellMar>
      </w:tblPr>
      <w:tblGrid>
        <w:gridCol w:w="797"/>
        <w:gridCol w:w="2562"/>
        <w:gridCol w:w="1985"/>
        <w:gridCol w:w="1843"/>
        <w:gridCol w:w="2101"/>
      </w:tblGrid>
      <w:tr>
        <w:tblPrEx>
          <w:tblLayout w:type="fixed"/>
          <w:tblCellMar>
            <w:top w:w="0" w:type="dxa"/>
            <w:left w:w="108" w:type="dxa"/>
            <w:bottom w:w="0" w:type="dxa"/>
            <w:right w:w="108" w:type="dxa"/>
          </w:tblCellMar>
        </w:tblPrEx>
        <w:trPr>
          <w:trHeight w:val="1186" w:hRule="atLeast"/>
        </w:trPr>
        <w:tc>
          <w:tcPr>
            <w:tcW w:w="797"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序号</w:t>
            </w:r>
          </w:p>
        </w:tc>
        <w:tc>
          <w:tcPr>
            <w:tcW w:w="2562" w:type="dxa"/>
            <w:tcBorders>
              <w:top w:val="single" w:color="000000" w:sz="4" w:space="0"/>
              <w:left w:val="single" w:color="000000" w:sz="4" w:space="0"/>
              <w:bottom w:val="single" w:color="000000" w:sz="4" w:space="0"/>
            </w:tcBorders>
            <w:vAlign w:val="center"/>
          </w:tcPr>
          <w:p>
            <w:pPr>
              <w:autoSpaceDE w:val="0"/>
              <w:spacing w:line="300" w:lineRule="exact"/>
              <w:jc w:val="center"/>
              <w:textAlignment w:val="bottom"/>
              <w:rPr>
                <w:rFonts w:ascii="宋体" w:hAnsi="宋体" w:eastAsia="宋体" w:cs="宋体"/>
                <w:bCs/>
                <w:color w:val="auto"/>
                <w:sz w:val="21"/>
                <w:szCs w:val="21"/>
              </w:rPr>
            </w:pPr>
            <w:r>
              <w:rPr>
                <w:rFonts w:hint="eastAsia" w:ascii="宋体" w:hAnsi="宋体" w:eastAsia="宋体" w:cs="宋体"/>
                <w:bCs/>
                <w:color w:val="auto"/>
                <w:sz w:val="21"/>
                <w:szCs w:val="21"/>
              </w:rPr>
              <w:t>项目内容</w:t>
            </w:r>
          </w:p>
        </w:tc>
        <w:tc>
          <w:tcPr>
            <w:tcW w:w="1985"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总报价</w:t>
            </w:r>
          </w:p>
          <w:p>
            <w:pPr>
              <w:spacing w:line="3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（人民币：元）</w:t>
            </w:r>
          </w:p>
        </w:tc>
        <w:tc>
          <w:tcPr>
            <w:tcW w:w="1843"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磋商保证金</w:t>
            </w:r>
          </w:p>
          <w:p>
            <w:pPr>
              <w:spacing w:line="3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是否足额递交</w:t>
            </w:r>
          </w:p>
        </w:tc>
        <w:tc>
          <w:tcPr>
            <w:tcW w:w="21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s="宋体"/>
                <w:color w:val="auto"/>
                <w:sz w:val="21"/>
                <w:szCs w:val="21"/>
              </w:rPr>
            </w:pPr>
            <w:r>
              <w:rPr>
                <w:rFonts w:hint="eastAsia" w:ascii="宋体" w:hAnsi="宋体" w:eastAsia="宋体" w:cs="宋体"/>
                <w:bCs/>
                <w:color w:val="auto"/>
                <w:sz w:val="21"/>
                <w:szCs w:val="21"/>
              </w:rPr>
              <w:t>服务期</w:t>
            </w:r>
          </w:p>
        </w:tc>
      </w:tr>
      <w:tr>
        <w:tblPrEx>
          <w:tblLayout w:type="fixed"/>
          <w:tblCellMar>
            <w:top w:w="0" w:type="dxa"/>
            <w:left w:w="108" w:type="dxa"/>
            <w:bottom w:w="0" w:type="dxa"/>
            <w:right w:w="108" w:type="dxa"/>
          </w:tblCellMar>
        </w:tblPrEx>
        <w:trPr>
          <w:trHeight w:val="1300" w:hRule="atLeast"/>
        </w:trPr>
        <w:tc>
          <w:tcPr>
            <w:tcW w:w="797" w:type="dxa"/>
            <w:tcBorders>
              <w:top w:val="single" w:color="000000" w:sz="4" w:space="0"/>
              <w:left w:val="single" w:color="000000" w:sz="4" w:space="0"/>
              <w:bottom w:val="single" w:color="000000" w:sz="4" w:space="0"/>
            </w:tcBorders>
            <w:vAlign w:val="center"/>
          </w:tcPr>
          <w:p>
            <w:pPr>
              <w:spacing w:line="500" w:lineRule="exact"/>
              <w:jc w:val="center"/>
              <w:rPr>
                <w:rFonts w:ascii="宋体" w:hAnsi="宋体" w:eastAsia="宋体" w:cs="宋体"/>
                <w:bCs/>
                <w:color w:val="auto"/>
                <w:sz w:val="21"/>
                <w:szCs w:val="21"/>
              </w:rPr>
            </w:pPr>
            <w:r>
              <w:rPr>
                <w:rFonts w:hint="eastAsia" w:ascii="宋体" w:hAnsi="宋体" w:eastAsia="宋体" w:cs="宋体"/>
                <w:bCs/>
                <w:color w:val="auto"/>
                <w:sz w:val="21"/>
                <w:szCs w:val="21"/>
              </w:rPr>
              <w:t>1</w:t>
            </w:r>
          </w:p>
        </w:tc>
        <w:tc>
          <w:tcPr>
            <w:tcW w:w="2562" w:type="dxa"/>
            <w:tcBorders>
              <w:top w:val="single" w:color="000000" w:sz="4" w:space="0"/>
              <w:left w:val="single" w:color="000000" w:sz="4" w:space="0"/>
              <w:bottom w:val="single" w:color="000000" w:sz="4" w:space="0"/>
            </w:tcBorders>
            <w:vAlign w:val="center"/>
          </w:tcPr>
          <w:p>
            <w:pPr>
              <w:autoSpaceDE w:val="0"/>
              <w:snapToGrid w:val="0"/>
              <w:spacing w:line="400" w:lineRule="exact"/>
              <w:jc w:val="center"/>
              <w:textAlignment w:val="bottom"/>
              <w:rPr>
                <w:rFonts w:ascii="宋体" w:hAnsi="宋体" w:eastAsia="宋体" w:cs="宋体"/>
                <w:bCs/>
                <w:color w:val="auto"/>
                <w:sz w:val="21"/>
                <w:szCs w:val="21"/>
              </w:rPr>
            </w:pPr>
          </w:p>
        </w:tc>
        <w:tc>
          <w:tcPr>
            <w:tcW w:w="1985" w:type="dxa"/>
            <w:tcBorders>
              <w:top w:val="single" w:color="000000" w:sz="4" w:space="0"/>
              <w:left w:val="single" w:color="000000" w:sz="4" w:space="0"/>
              <w:bottom w:val="single" w:color="000000" w:sz="4" w:space="0"/>
            </w:tcBorders>
            <w:vAlign w:val="center"/>
          </w:tcPr>
          <w:p>
            <w:pPr>
              <w:snapToGrid w:val="0"/>
              <w:spacing w:line="500" w:lineRule="exact"/>
              <w:jc w:val="center"/>
              <w:rPr>
                <w:rFonts w:ascii="宋体" w:hAnsi="宋体" w:eastAsia="宋体" w:cs="宋体"/>
                <w:bCs/>
                <w:color w:val="auto"/>
                <w:sz w:val="21"/>
                <w:szCs w:val="21"/>
              </w:rPr>
            </w:pPr>
          </w:p>
        </w:tc>
        <w:tc>
          <w:tcPr>
            <w:tcW w:w="1843" w:type="dxa"/>
            <w:tcBorders>
              <w:top w:val="single" w:color="000000" w:sz="4" w:space="0"/>
              <w:left w:val="single" w:color="000000" w:sz="4" w:space="0"/>
              <w:bottom w:val="single" w:color="000000" w:sz="4" w:space="0"/>
            </w:tcBorders>
          </w:tcPr>
          <w:p>
            <w:pPr>
              <w:snapToGrid w:val="0"/>
              <w:spacing w:line="500" w:lineRule="exact"/>
              <w:jc w:val="center"/>
              <w:rPr>
                <w:rFonts w:ascii="宋体" w:hAnsi="宋体" w:eastAsia="宋体" w:cs="宋体"/>
                <w:bCs/>
                <w:color w:val="auto"/>
                <w:sz w:val="21"/>
                <w:szCs w:val="21"/>
              </w:rPr>
            </w:pPr>
          </w:p>
        </w:tc>
        <w:tc>
          <w:tcPr>
            <w:tcW w:w="2101"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Fonts w:ascii="宋体" w:hAnsi="宋体" w:eastAsia="宋体" w:cs="宋体"/>
                <w:bCs/>
                <w:color w:val="auto"/>
                <w:sz w:val="21"/>
                <w:szCs w:val="21"/>
              </w:rPr>
            </w:pPr>
          </w:p>
        </w:tc>
      </w:tr>
      <w:tr>
        <w:tblPrEx>
          <w:tblLayout w:type="fixed"/>
          <w:tblCellMar>
            <w:top w:w="0" w:type="dxa"/>
            <w:left w:w="108" w:type="dxa"/>
            <w:bottom w:w="0" w:type="dxa"/>
            <w:right w:w="108" w:type="dxa"/>
          </w:tblCellMar>
        </w:tblPrEx>
        <w:trPr>
          <w:trHeight w:val="1514" w:hRule="atLeast"/>
        </w:trPr>
        <w:tc>
          <w:tcPr>
            <w:tcW w:w="9288" w:type="dxa"/>
            <w:gridSpan w:val="5"/>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eastAsia="宋体" w:cs="宋体"/>
                <w:color w:val="auto"/>
                <w:sz w:val="21"/>
                <w:szCs w:val="21"/>
              </w:rPr>
            </w:pPr>
            <w:r>
              <w:rPr>
                <w:rFonts w:hint="eastAsia" w:ascii="宋体" w:hAnsi="宋体" w:eastAsia="宋体" w:cs="宋体"/>
                <w:bCs/>
                <w:color w:val="auto"/>
                <w:sz w:val="21"/>
                <w:szCs w:val="21"/>
              </w:rPr>
              <w:t>总报价（人民币大写）：</w:t>
            </w:r>
          </w:p>
        </w:tc>
      </w:tr>
    </w:tbl>
    <w:p>
      <w:pPr>
        <w:spacing w:line="500" w:lineRule="exact"/>
        <w:rPr>
          <w:rFonts w:ascii="宋体" w:hAnsi="宋体" w:eastAsia="宋体" w:cs="宋体"/>
          <w:bCs/>
          <w:color w:val="auto"/>
          <w:sz w:val="21"/>
          <w:szCs w:val="21"/>
        </w:rPr>
      </w:pPr>
    </w:p>
    <w:p>
      <w:pPr>
        <w:spacing w:line="500" w:lineRule="exact"/>
        <w:rPr>
          <w:rFonts w:ascii="宋体" w:hAnsi="宋体" w:eastAsia="宋体" w:cs="宋体"/>
          <w:bCs/>
          <w:color w:val="auto"/>
          <w:sz w:val="21"/>
          <w:szCs w:val="21"/>
        </w:rPr>
      </w:pPr>
    </w:p>
    <w:p>
      <w:pPr>
        <w:spacing w:line="460" w:lineRule="exact"/>
        <w:ind w:firstLine="4800"/>
        <w:rPr>
          <w:rFonts w:ascii="宋体" w:hAnsi="宋体" w:eastAsia="宋体" w:cs="宋体"/>
          <w:bCs/>
          <w:color w:val="auto"/>
          <w:sz w:val="21"/>
          <w:szCs w:val="21"/>
        </w:rPr>
      </w:pPr>
      <w:bookmarkStart w:id="17" w:name="OLE_LINK4"/>
      <w:r>
        <w:rPr>
          <w:rFonts w:hint="eastAsia" w:ascii="宋体" w:hAnsi="宋体" w:eastAsia="宋体" w:cs="宋体"/>
          <w:bCs/>
          <w:color w:val="auto"/>
          <w:sz w:val="21"/>
          <w:szCs w:val="21"/>
        </w:rPr>
        <w:t>磋商响应供应商名称（公章）:</w:t>
      </w:r>
    </w:p>
    <w:p>
      <w:pPr>
        <w:spacing w:line="460" w:lineRule="exact"/>
        <w:ind w:firstLine="4800"/>
        <w:rPr>
          <w:rFonts w:ascii="宋体" w:hAnsi="宋体" w:eastAsia="宋体" w:cs="宋体"/>
          <w:bCs/>
          <w:color w:val="auto"/>
          <w:sz w:val="21"/>
          <w:szCs w:val="21"/>
        </w:rPr>
      </w:pPr>
      <w:r>
        <w:rPr>
          <w:rFonts w:hint="eastAsia" w:ascii="宋体" w:hAnsi="宋体" w:eastAsia="宋体" w:cs="宋体"/>
          <w:bCs/>
          <w:color w:val="auto"/>
          <w:sz w:val="21"/>
          <w:szCs w:val="21"/>
        </w:rPr>
        <w:t>法定代表人或授权代表（签字）:</w:t>
      </w:r>
    </w:p>
    <w:p>
      <w:pPr>
        <w:spacing w:line="460" w:lineRule="exact"/>
        <w:rPr>
          <w:rFonts w:ascii="宋体" w:hAnsi="宋体" w:eastAsia="宋体" w:cs="宋体"/>
          <w:bCs/>
          <w:color w:val="auto"/>
          <w:sz w:val="21"/>
          <w:szCs w:val="21"/>
        </w:rPr>
      </w:pPr>
      <w:r>
        <w:rPr>
          <w:rFonts w:hint="eastAsia" w:ascii="宋体" w:hAnsi="宋体" w:eastAsia="宋体" w:cs="宋体"/>
          <w:bCs/>
          <w:color w:val="auto"/>
          <w:sz w:val="21"/>
          <w:szCs w:val="21"/>
        </w:rPr>
        <w:t xml:space="preserve">                                              日期:</w:t>
      </w:r>
    </w:p>
    <w:bookmarkEnd w:id="17"/>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420" w:lineRule="exact"/>
        <w:jc w:val="center"/>
        <w:rPr>
          <w:rFonts w:ascii="宋体" w:hAnsi="宋体" w:eastAsia="宋体" w:cs="宋体"/>
          <w:bCs/>
          <w:color w:val="auto"/>
          <w:szCs w:val="28"/>
        </w:rPr>
      </w:pPr>
    </w:p>
    <w:p>
      <w:pPr>
        <w:spacing w:line="500" w:lineRule="exact"/>
        <w:rPr>
          <w:rFonts w:ascii="宋体" w:hAnsi="宋体" w:eastAsia="宋体" w:cs="宋体"/>
          <w:bCs/>
          <w:color w:val="auto"/>
          <w:sz w:val="24"/>
        </w:rPr>
      </w:pPr>
      <w:r>
        <w:rPr>
          <w:rFonts w:hint="eastAsia" w:ascii="宋体" w:hAnsi="宋体" w:eastAsia="宋体" w:cs="宋体"/>
          <w:bCs/>
          <w:color w:val="auto"/>
          <w:sz w:val="24"/>
        </w:rPr>
        <w:t>附件</w:t>
      </w:r>
    </w:p>
    <w:p>
      <w:pPr>
        <w:spacing w:line="420" w:lineRule="exact"/>
        <w:jc w:val="center"/>
        <w:rPr>
          <w:rFonts w:ascii="宋体" w:hAnsi="宋体" w:eastAsia="宋体" w:cs="宋体"/>
          <w:bCs/>
          <w:color w:val="auto"/>
          <w:sz w:val="24"/>
        </w:rPr>
      </w:pPr>
      <w:r>
        <w:rPr>
          <w:rFonts w:hint="eastAsia" w:ascii="宋体" w:hAnsi="宋体" w:eastAsia="宋体" w:cs="宋体"/>
          <w:bCs/>
          <w:color w:val="auto"/>
          <w:sz w:val="24"/>
        </w:rPr>
        <w:t>分项报价表</w:t>
      </w:r>
    </w:p>
    <w:p>
      <w:pPr>
        <w:spacing w:line="500" w:lineRule="exact"/>
        <w:ind w:left="-925" w:leftChars="-257" w:firstLine="723" w:firstLineChars="300"/>
        <w:rPr>
          <w:rFonts w:ascii="宋体" w:hAnsi="宋体" w:eastAsia="宋体" w:cs="宋体"/>
          <w:b/>
          <w:bCs/>
          <w:color w:val="auto"/>
          <w:sz w:val="24"/>
        </w:rPr>
      </w:pPr>
    </w:p>
    <w:p>
      <w:pPr>
        <w:spacing w:line="460" w:lineRule="exact"/>
        <w:ind w:firstLine="500" w:firstLineChars="200"/>
        <w:rPr>
          <w:rFonts w:ascii="宋体" w:hAnsi="宋体" w:eastAsia="宋体" w:cs="宋体"/>
          <w:color w:val="auto"/>
          <w:spacing w:val="20"/>
          <w:sz w:val="21"/>
          <w:szCs w:val="21"/>
        </w:rPr>
      </w:pPr>
      <w:r>
        <w:rPr>
          <w:rFonts w:hint="eastAsia" w:ascii="宋体" w:hAnsi="宋体" w:eastAsia="宋体" w:cs="宋体"/>
          <w:color w:val="auto"/>
          <w:spacing w:val="20"/>
          <w:sz w:val="21"/>
          <w:szCs w:val="21"/>
        </w:rPr>
        <w:t>▲1.供应商须自拟格式详细说明费用组成情况。</w:t>
      </w:r>
    </w:p>
    <w:p>
      <w:pPr>
        <w:spacing w:line="460" w:lineRule="exact"/>
        <w:ind w:firstLine="500" w:firstLineChars="200"/>
        <w:rPr>
          <w:rFonts w:ascii="宋体" w:hAnsi="宋体" w:eastAsia="宋体" w:cs="宋体"/>
          <w:color w:val="auto"/>
          <w:spacing w:val="20"/>
          <w:sz w:val="21"/>
          <w:szCs w:val="21"/>
        </w:rPr>
      </w:pPr>
      <w:r>
        <w:rPr>
          <w:rFonts w:hint="eastAsia" w:ascii="宋体" w:hAnsi="宋体" w:eastAsia="宋体" w:cs="宋体"/>
          <w:color w:val="auto"/>
          <w:spacing w:val="20"/>
          <w:sz w:val="21"/>
          <w:szCs w:val="21"/>
        </w:rPr>
        <w:t>▲ 2.供应商若未提供此表或未按要求详细说明费用构成，将视为无效投标。</w:t>
      </w:r>
    </w:p>
    <w:p>
      <w:pPr>
        <w:spacing w:line="460" w:lineRule="exact"/>
        <w:jc w:val="center"/>
        <w:rPr>
          <w:rFonts w:ascii="宋体" w:hAnsi="宋体" w:eastAsia="宋体" w:cs="宋体"/>
          <w:color w:val="auto"/>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spacing w:line="420" w:lineRule="exact"/>
        <w:rPr>
          <w:rFonts w:ascii="宋体" w:hAnsi="宋体" w:eastAsia="宋体" w:cs="宋体"/>
          <w:bCs/>
          <w:color w:val="auto"/>
          <w:sz w:val="21"/>
          <w:szCs w:val="21"/>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p>
    <w:p>
      <w:pPr>
        <w:widowControl/>
        <w:snapToGrid w:val="0"/>
        <w:spacing w:line="360" w:lineRule="auto"/>
        <w:rPr>
          <w:rFonts w:ascii="宋体" w:hAnsi="宋体" w:eastAsia="宋体" w:cs="宋体"/>
          <w:bCs/>
          <w:color w:val="auto"/>
          <w:sz w:val="24"/>
        </w:rPr>
      </w:pPr>
      <w:r>
        <w:rPr>
          <w:rFonts w:hint="eastAsia" w:ascii="宋体" w:hAnsi="宋体" w:eastAsia="宋体" w:cs="宋体"/>
          <w:bCs/>
          <w:color w:val="auto"/>
          <w:sz w:val="24"/>
        </w:rPr>
        <w:t>附件</w:t>
      </w:r>
    </w:p>
    <w:p>
      <w:pPr>
        <w:spacing w:line="360" w:lineRule="auto"/>
        <w:ind w:right="-342"/>
        <w:jc w:val="center"/>
        <w:rPr>
          <w:rFonts w:ascii="宋体" w:hAnsi="宋体" w:eastAsia="宋体" w:cs="宋体"/>
          <w:color w:val="auto"/>
          <w:sz w:val="24"/>
        </w:rPr>
      </w:pPr>
    </w:p>
    <w:p>
      <w:pPr>
        <w:spacing w:line="360" w:lineRule="auto"/>
        <w:ind w:right="-342"/>
        <w:jc w:val="center"/>
        <w:rPr>
          <w:rFonts w:ascii="宋体" w:hAnsi="宋体" w:eastAsia="宋体" w:cs="宋体"/>
          <w:color w:val="auto"/>
          <w:sz w:val="24"/>
        </w:rPr>
      </w:pPr>
      <w:r>
        <w:rPr>
          <w:rFonts w:hint="eastAsia" w:ascii="宋体" w:hAnsi="宋体" w:eastAsia="宋体" w:cs="宋体"/>
          <w:color w:val="auto"/>
          <w:sz w:val="24"/>
        </w:rPr>
        <w:t>供应商注册入库相关证明材料（网络截图）</w:t>
      </w:r>
    </w:p>
    <w:p>
      <w:pPr>
        <w:spacing w:line="360" w:lineRule="auto"/>
        <w:ind w:right="-342"/>
        <w:jc w:val="center"/>
        <w:rPr>
          <w:rFonts w:ascii="宋体" w:hAnsi="宋体" w:eastAsia="宋体" w:cs="宋体"/>
          <w:color w:val="auto"/>
          <w:sz w:val="24"/>
        </w:rPr>
      </w:pPr>
      <w:r>
        <w:rPr>
          <w:rFonts w:hint="eastAsia" w:ascii="宋体" w:hAnsi="宋体" w:eastAsia="宋体" w:cs="宋体"/>
          <w:color w:val="auto"/>
          <w:sz w:val="24"/>
        </w:rPr>
        <w:t>（不属于小微企业的无需提供）</w:t>
      </w:r>
    </w:p>
    <w:p>
      <w:pPr>
        <w:widowControl/>
        <w:snapToGrid w:val="0"/>
        <w:spacing w:line="360" w:lineRule="auto"/>
        <w:rPr>
          <w:rFonts w:ascii="宋体" w:hAnsi="宋体" w:eastAsia="宋体" w:cs="宋体"/>
          <w:b/>
          <w:color w:val="auto"/>
          <w:sz w:val="21"/>
          <w:szCs w:val="21"/>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jc w:val="left"/>
        <w:rPr>
          <w:rFonts w:ascii="宋体" w:hAnsi="宋体" w:eastAsia="宋体" w:cs="宋体"/>
          <w:color w:val="auto"/>
          <w:sz w:val="24"/>
        </w:rPr>
      </w:pPr>
    </w:p>
    <w:p>
      <w:pPr>
        <w:spacing w:line="360" w:lineRule="auto"/>
        <w:ind w:right="-342"/>
        <w:rPr>
          <w:rFonts w:ascii="宋体" w:hAnsi="宋体" w:eastAsia="宋体" w:cs="宋体"/>
          <w:color w:val="auto"/>
          <w:sz w:val="24"/>
        </w:rPr>
      </w:pPr>
      <w:r>
        <w:rPr>
          <w:rFonts w:hint="eastAsia" w:ascii="宋体" w:hAnsi="宋体" w:eastAsia="宋体" w:cs="宋体"/>
          <w:color w:val="auto"/>
          <w:sz w:val="24"/>
        </w:rPr>
        <w:t>附件</w:t>
      </w:r>
    </w:p>
    <w:p>
      <w:pPr>
        <w:spacing w:line="360" w:lineRule="auto"/>
        <w:ind w:right="-342"/>
        <w:jc w:val="center"/>
        <w:rPr>
          <w:rFonts w:ascii="宋体" w:hAnsi="宋体" w:eastAsia="宋体" w:cs="宋体"/>
          <w:color w:val="auto"/>
          <w:sz w:val="24"/>
        </w:rPr>
      </w:pPr>
      <w:r>
        <w:rPr>
          <w:rFonts w:hint="eastAsia" w:ascii="宋体" w:hAnsi="宋体" w:eastAsia="宋体" w:cs="宋体"/>
          <w:color w:val="auto"/>
          <w:sz w:val="24"/>
        </w:rPr>
        <w:t>中小企业声明函</w:t>
      </w:r>
    </w:p>
    <w:p>
      <w:pPr>
        <w:spacing w:line="408" w:lineRule="atLeast"/>
        <w:ind w:left="2800"/>
        <w:jc w:val="left"/>
        <w:rPr>
          <w:rFonts w:ascii="宋体" w:hAnsi="宋体" w:eastAsia="宋体" w:cs="宋体"/>
          <w:color w:val="auto"/>
          <w:sz w:val="24"/>
        </w:rPr>
      </w:pPr>
      <w:r>
        <w:rPr>
          <w:rFonts w:hint="eastAsia" w:ascii="宋体" w:hAnsi="宋体" w:eastAsia="宋体" w:cs="宋体"/>
          <w:color w:val="auto"/>
          <w:sz w:val="24"/>
          <w:u w:val="single"/>
        </w:rPr>
        <w:t>【不属于小微企业的无需填写、递交】</w:t>
      </w:r>
    </w:p>
    <w:p>
      <w:pPr>
        <w:spacing w:line="360" w:lineRule="auto"/>
        <w:ind w:right="-342"/>
        <w:jc w:val="center"/>
        <w:rPr>
          <w:rFonts w:ascii="宋体" w:hAnsi="宋体" w:eastAsia="宋体" w:cs="宋体"/>
          <w:color w:val="auto"/>
          <w:sz w:val="24"/>
        </w:rPr>
      </w:pPr>
    </w:p>
    <w:p>
      <w:pPr>
        <w:spacing w:line="400" w:lineRule="exact"/>
        <w:rPr>
          <w:rFonts w:ascii="宋体" w:hAnsi="宋体" w:eastAsia="宋体" w:cs="宋体"/>
          <w:snapToGrid w:val="0"/>
          <w:color w:val="auto"/>
          <w:sz w:val="21"/>
          <w:szCs w:val="21"/>
        </w:rPr>
      </w:pPr>
      <w:r>
        <w:rPr>
          <w:rFonts w:hint="eastAsia" w:ascii="宋体" w:hAnsi="宋体" w:eastAsia="宋体" w:cs="宋体"/>
          <w:snapToGrid w:val="0"/>
          <w:color w:val="auto"/>
          <w:szCs w:val="21"/>
        </w:rPr>
        <w:t xml:space="preserve">    </w:t>
      </w:r>
      <w:r>
        <w:rPr>
          <w:rFonts w:hint="eastAsia" w:ascii="宋体" w:hAnsi="宋体" w:eastAsia="宋体" w:cs="宋体"/>
          <w:snapToGrid w:val="0"/>
          <w:color w:val="auto"/>
          <w:sz w:val="21"/>
          <w:szCs w:val="21"/>
        </w:rPr>
        <w:t>本公司郑重声明，根据《政府采购促进中小企业发展暂行办法》（财库[2011]181号）的规定，本公司为</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（请填写：中型、小型、微型）企业。即，本公司同时满足以下条件：</w:t>
      </w:r>
    </w:p>
    <w:p>
      <w:pPr>
        <w:spacing w:line="400" w:lineRule="exact"/>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w:t>
      </w:r>
    </w:p>
    <w:p>
      <w:pPr>
        <w:spacing w:line="400" w:lineRule="exact"/>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2.本公司参加</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单位的</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项目采购活动提供本企业制造的货物，由本企业承担工程、提供服务，或者提供其他</w:t>
      </w:r>
      <w:r>
        <w:rPr>
          <w:rFonts w:hint="eastAsia" w:ascii="宋体" w:hAnsi="宋体" w:eastAsia="宋体" w:cs="宋体"/>
          <w:snapToGrid w:val="0"/>
          <w:color w:val="auto"/>
          <w:sz w:val="21"/>
          <w:szCs w:val="21"/>
          <w:u w:val="single"/>
        </w:rPr>
        <w:t xml:space="preserve">       </w:t>
      </w:r>
      <w:r>
        <w:rPr>
          <w:rFonts w:hint="eastAsia" w:ascii="宋体" w:hAnsi="宋体" w:eastAsia="宋体" w:cs="宋体"/>
          <w:snapToGrid w:val="0"/>
          <w:color w:val="auto"/>
          <w:sz w:val="21"/>
          <w:szCs w:val="21"/>
        </w:rPr>
        <w:t>（请填写：中型、小型、微型）企业制造的货物。本条所称货物不包括使用大型企业注册商标的货物。</w:t>
      </w:r>
    </w:p>
    <w:p>
      <w:pPr>
        <w:spacing w:line="400" w:lineRule="exact"/>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本公司对上述声明的真实性负责。如有虚假，将依法承担相应责任。</w:t>
      </w:r>
    </w:p>
    <w:p>
      <w:pPr>
        <w:spacing w:line="400" w:lineRule="exact"/>
        <w:rPr>
          <w:rFonts w:ascii="宋体" w:hAnsi="宋体" w:eastAsia="宋体" w:cs="宋体"/>
          <w:snapToGrid w:val="0"/>
          <w:color w:val="auto"/>
          <w:sz w:val="21"/>
          <w:szCs w:val="21"/>
        </w:rPr>
      </w:pPr>
    </w:p>
    <w:p>
      <w:pPr>
        <w:spacing w:line="460" w:lineRule="exact"/>
        <w:rPr>
          <w:rFonts w:ascii="宋体" w:hAnsi="宋体" w:eastAsia="宋体" w:cs="宋体"/>
          <w:snapToGrid w:val="0"/>
          <w:color w:val="auto"/>
          <w:sz w:val="21"/>
          <w:szCs w:val="21"/>
        </w:rPr>
      </w:pPr>
    </w:p>
    <w:p>
      <w:pPr>
        <w:spacing w:line="460" w:lineRule="exact"/>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企业名称（盖章）：</w:t>
      </w:r>
    </w:p>
    <w:p>
      <w:pPr>
        <w:spacing w:line="460" w:lineRule="exact"/>
        <w:rPr>
          <w:rFonts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日期：</w:t>
      </w:r>
    </w:p>
    <w:p>
      <w:pPr>
        <w:spacing w:line="400" w:lineRule="exact"/>
        <w:ind w:right="-342"/>
        <w:rPr>
          <w:rFonts w:ascii="宋体" w:hAnsi="宋体" w:eastAsia="宋体" w:cs="宋体"/>
          <w:bCs/>
          <w:color w:val="auto"/>
          <w:sz w:val="21"/>
          <w:szCs w:val="21"/>
        </w:rPr>
      </w:pPr>
    </w:p>
    <w:p>
      <w:pPr>
        <w:spacing w:line="400" w:lineRule="exact"/>
        <w:ind w:right="-342"/>
        <w:rPr>
          <w:rFonts w:ascii="宋体" w:hAnsi="宋体" w:eastAsia="宋体" w:cs="宋体"/>
          <w:bCs/>
          <w:color w:val="auto"/>
          <w:sz w:val="21"/>
          <w:szCs w:val="21"/>
        </w:rPr>
      </w:pPr>
    </w:p>
    <w:p>
      <w:pPr>
        <w:spacing w:line="400" w:lineRule="exact"/>
        <w:ind w:right="-342"/>
        <w:rPr>
          <w:rFonts w:ascii="宋体" w:hAnsi="宋体" w:eastAsia="宋体" w:cs="宋体"/>
          <w:bCs/>
          <w:color w:val="auto"/>
          <w:sz w:val="21"/>
          <w:szCs w:val="21"/>
        </w:rPr>
      </w:pPr>
    </w:p>
    <w:p>
      <w:pPr>
        <w:ind w:right="-342"/>
        <w:rPr>
          <w:rFonts w:ascii="宋体" w:hAnsi="宋体" w:eastAsia="宋体" w:cs="宋体"/>
          <w:bCs/>
          <w:color w:val="auto"/>
          <w:sz w:val="32"/>
          <w:szCs w:val="32"/>
        </w:rPr>
      </w:pPr>
    </w:p>
    <w:p>
      <w:pPr>
        <w:spacing w:line="500" w:lineRule="exact"/>
        <w:ind w:firstLine="1084" w:firstLineChars="300"/>
        <w:rPr>
          <w:rFonts w:ascii="宋体" w:hAnsi="宋体" w:eastAsia="宋体" w:cs="宋体"/>
          <w:b/>
          <w:bCs/>
          <w:color w:val="auto"/>
          <w:szCs w:val="21"/>
        </w:rPr>
      </w:pPr>
      <w:r>
        <w:rPr>
          <w:rFonts w:hint="eastAsia" w:ascii="宋体" w:hAnsi="宋体" w:eastAsia="宋体" w:cs="宋体"/>
          <w:b/>
          <w:bCs/>
          <w:color w:val="auto"/>
          <w:szCs w:val="21"/>
        </w:rPr>
        <w:t xml:space="preserve">                        </w:t>
      </w: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spacing w:line="500" w:lineRule="exact"/>
        <w:ind w:firstLine="1084" w:firstLineChars="300"/>
        <w:rPr>
          <w:rFonts w:ascii="宋体" w:hAnsi="宋体" w:eastAsia="宋体" w:cs="宋体"/>
          <w:b/>
          <w:bCs/>
          <w:color w:val="auto"/>
          <w:szCs w:val="21"/>
        </w:rPr>
      </w:pPr>
    </w:p>
    <w:p>
      <w:pPr>
        <w:pStyle w:val="73"/>
        <w:jc w:val="both"/>
        <w:rPr>
          <w:rFonts w:eastAsia="宋体" w:cs="宋体"/>
          <w:color w:val="auto"/>
          <w:szCs w:val="24"/>
        </w:rPr>
      </w:pPr>
      <w:r>
        <w:rPr>
          <w:rFonts w:hint="eastAsia" w:eastAsia="宋体" w:cs="宋体"/>
          <w:color w:val="auto"/>
          <w:szCs w:val="24"/>
        </w:rPr>
        <w:t>附件</w:t>
      </w:r>
    </w:p>
    <w:p>
      <w:pPr>
        <w:pStyle w:val="73"/>
        <w:jc w:val="center"/>
        <w:rPr>
          <w:rFonts w:eastAsia="宋体" w:cs="宋体"/>
          <w:color w:val="auto"/>
          <w:szCs w:val="24"/>
        </w:rPr>
      </w:pPr>
      <w:r>
        <w:rPr>
          <w:rFonts w:hint="eastAsia" w:eastAsia="宋体" w:cs="宋体"/>
          <w:color w:val="auto"/>
          <w:szCs w:val="24"/>
        </w:rPr>
        <w:t>监狱企业声明函</w:t>
      </w:r>
    </w:p>
    <w:p>
      <w:pPr>
        <w:spacing w:line="408" w:lineRule="atLeast"/>
        <w:ind w:left="2800"/>
        <w:jc w:val="left"/>
        <w:rPr>
          <w:rFonts w:ascii="宋体" w:hAnsi="宋体" w:eastAsia="宋体" w:cs="宋体"/>
          <w:color w:val="auto"/>
          <w:sz w:val="24"/>
        </w:rPr>
      </w:pPr>
      <w:r>
        <w:rPr>
          <w:rFonts w:hint="eastAsia" w:ascii="宋体" w:hAnsi="宋体" w:eastAsia="宋体" w:cs="宋体"/>
          <w:color w:val="auto"/>
          <w:sz w:val="24"/>
          <w:u w:val="single"/>
        </w:rPr>
        <w:t>【不属于监狱企业的无需填写、递交】</w:t>
      </w:r>
    </w:p>
    <w:p>
      <w:pPr>
        <w:pStyle w:val="56"/>
        <w:ind w:right="105" w:firstLine="420"/>
        <w:rPr>
          <w:rFonts w:eastAsia="宋体" w:cs="宋体"/>
          <w:color w:val="auto"/>
          <w:szCs w:val="24"/>
        </w:rPr>
      </w:pPr>
    </w:p>
    <w:p>
      <w:pPr>
        <w:pStyle w:val="56"/>
        <w:spacing w:line="400" w:lineRule="exact"/>
        <w:ind w:right="105" w:firstLine="420"/>
        <w:rPr>
          <w:rFonts w:eastAsia="宋体" w:cs="宋体"/>
          <w:color w:val="auto"/>
          <w:sz w:val="21"/>
        </w:rPr>
      </w:pPr>
      <w:r>
        <w:rPr>
          <w:rFonts w:hint="eastAsia" w:eastAsia="宋体" w:cs="宋体"/>
          <w:color w:val="auto"/>
          <w:sz w:val="21"/>
        </w:rPr>
        <w:t>本企业郑重声明，根据《关于政府采购支持监狱企业发展有关问题的通知》（财库[2014]68 号）的规定，本企业为</w:t>
      </w:r>
      <w:r>
        <w:rPr>
          <w:rFonts w:hint="eastAsia" w:eastAsia="宋体" w:cs="宋体"/>
          <w:color w:val="auto"/>
          <w:sz w:val="21"/>
          <w:u w:val="single"/>
        </w:rPr>
        <w:t>监狱企业</w:t>
      </w:r>
      <w:r>
        <w:rPr>
          <w:rFonts w:hint="eastAsia" w:eastAsia="宋体" w:cs="宋体"/>
          <w:color w:val="auto"/>
          <w:sz w:val="21"/>
        </w:rPr>
        <w:t>。</w:t>
      </w:r>
    </w:p>
    <w:p>
      <w:pPr>
        <w:pStyle w:val="64"/>
        <w:spacing w:line="400" w:lineRule="exact"/>
        <w:ind w:firstLine="420"/>
        <w:rPr>
          <w:rFonts w:eastAsia="宋体" w:cs="宋体"/>
          <w:color w:val="auto"/>
          <w:sz w:val="21"/>
        </w:rPr>
      </w:pPr>
      <w:r>
        <w:rPr>
          <w:rFonts w:hint="eastAsia" w:eastAsia="宋体" w:cs="宋体"/>
          <w:color w:val="auto"/>
          <w:sz w:val="21"/>
        </w:rPr>
        <w:t>根据上述标准，我企业属于</w:t>
      </w:r>
      <w:r>
        <w:rPr>
          <w:rFonts w:hint="eastAsia" w:eastAsia="宋体" w:cs="宋体"/>
          <w:color w:val="auto"/>
          <w:sz w:val="21"/>
          <w:u w:val="single"/>
        </w:rPr>
        <w:t>监狱企业</w:t>
      </w:r>
      <w:r>
        <w:rPr>
          <w:rFonts w:hint="eastAsia" w:eastAsia="宋体" w:cs="宋体"/>
          <w:color w:val="auto"/>
          <w:sz w:val="21"/>
        </w:rPr>
        <w:t>的理由为：</w:t>
      </w:r>
      <w:r>
        <w:rPr>
          <w:rFonts w:hint="eastAsia" w:eastAsia="宋体" w:cs="宋体"/>
          <w:color w:val="auto"/>
          <w:sz w:val="21"/>
          <w:u w:val="single"/>
        </w:rPr>
        <w:t xml:space="preserve">        </w:t>
      </w:r>
      <w:r>
        <w:rPr>
          <w:rFonts w:hint="eastAsia" w:eastAsia="宋体" w:cs="宋体"/>
          <w:color w:val="auto"/>
          <w:sz w:val="21"/>
        </w:rPr>
        <w:t>。</w:t>
      </w:r>
    </w:p>
    <w:p>
      <w:pPr>
        <w:pStyle w:val="39"/>
        <w:spacing w:line="400" w:lineRule="exact"/>
        <w:ind w:left="415"/>
        <w:rPr>
          <w:rFonts w:eastAsia="宋体" w:cs="宋体"/>
          <w:color w:val="auto"/>
          <w:sz w:val="21"/>
        </w:rPr>
      </w:pPr>
      <w:r>
        <w:rPr>
          <w:rFonts w:hint="eastAsia" w:eastAsia="宋体" w:cs="宋体"/>
          <w:color w:val="auto"/>
          <w:sz w:val="21"/>
        </w:rPr>
        <w:t>本企业为参加（项目名称）（采购编号：）采购活动提供本企业提供的服务。</w:t>
      </w:r>
    </w:p>
    <w:p>
      <w:pPr>
        <w:pStyle w:val="66"/>
        <w:spacing w:line="400" w:lineRule="exact"/>
        <w:ind w:left="415"/>
        <w:rPr>
          <w:rFonts w:eastAsia="宋体" w:cs="宋体"/>
          <w:color w:val="auto"/>
          <w:sz w:val="21"/>
        </w:rPr>
      </w:pPr>
      <w:r>
        <w:rPr>
          <w:rFonts w:hint="eastAsia" w:eastAsia="宋体" w:cs="宋体"/>
          <w:color w:val="auto"/>
          <w:sz w:val="21"/>
        </w:rPr>
        <w:t>本企业对上述声明的真实性负责。如有虚假，将依法承担相应责任。</w:t>
      </w:r>
    </w:p>
    <w:p>
      <w:pPr>
        <w:pStyle w:val="39"/>
        <w:spacing w:line="400" w:lineRule="exact"/>
        <w:ind w:left="415"/>
        <w:rPr>
          <w:rFonts w:eastAsia="宋体" w:cs="宋体"/>
          <w:color w:val="auto"/>
          <w:sz w:val="21"/>
        </w:rPr>
      </w:pPr>
    </w:p>
    <w:p>
      <w:pPr>
        <w:pStyle w:val="41"/>
        <w:spacing w:line="460" w:lineRule="exact"/>
        <w:ind w:left="483" w:firstLine="4620" w:firstLineChars="2200"/>
        <w:jc w:val="both"/>
        <w:rPr>
          <w:rFonts w:eastAsia="宋体" w:cs="宋体"/>
          <w:color w:val="auto"/>
          <w:sz w:val="21"/>
          <w:szCs w:val="21"/>
        </w:rPr>
      </w:pPr>
      <w:r>
        <w:rPr>
          <w:rFonts w:hint="eastAsia" w:eastAsia="宋体" w:cs="宋体"/>
          <w:color w:val="auto"/>
          <w:sz w:val="21"/>
          <w:szCs w:val="21"/>
        </w:rPr>
        <w:t xml:space="preserve">响应供应商名称（盖章）： </w:t>
      </w:r>
    </w:p>
    <w:p>
      <w:pPr>
        <w:pStyle w:val="66"/>
        <w:spacing w:after="0" w:line="460" w:lineRule="exact"/>
        <w:jc w:val="both"/>
        <w:rPr>
          <w:rFonts w:eastAsia="宋体" w:cs="宋体"/>
          <w:color w:val="auto"/>
          <w:sz w:val="21"/>
          <w:szCs w:val="21"/>
        </w:rPr>
      </w:pPr>
      <w:r>
        <w:rPr>
          <w:rFonts w:hint="eastAsia" w:eastAsia="宋体" w:cs="宋体"/>
          <w:color w:val="auto"/>
          <w:sz w:val="21"/>
          <w:szCs w:val="21"/>
        </w:rPr>
        <w:t xml:space="preserve">                                                 日期： 年  月   日</w:t>
      </w:r>
    </w:p>
    <w:p>
      <w:pPr>
        <w:pStyle w:val="56"/>
        <w:ind w:right="105" w:firstLine="420"/>
        <w:rPr>
          <w:rFonts w:eastAsia="宋体" w:cs="宋体"/>
          <w:color w:val="auto"/>
          <w:sz w:val="21"/>
        </w:rPr>
      </w:pPr>
    </w:p>
    <w:p>
      <w:pPr>
        <w:pStyle w:val="56"/>
        <w:ind w:right="105" w:firstLine="420"/>
        <w:rPr>
          <w:rFonts w:eastAsia="宋体" w:cs="宋体"/>
          <w:color w:val="auto"/>
          <w:sz w:val="21"/>
        </w:rPr>
      </w:pPr>
    </w:p>
    <w:p>
      <w:pPr>
        <w:pStyle w:val="56"/>
        <w:ind w:right="105" w:firstLine="420"/>
        <w:rPr>
          <w:rFonts w:eastAsia="宋体" w:cs="宋体"/>
          <w:color w:val="auto"/>
          <w:sz w:val="21"/>
        </w:rPr>
      </w:pPr>
      <w:r>
        <w:rPr>
          <w:rFonts w:hint="eastAsia" w:eastAsia="宋体" w:cs="宋体"/>
          <w:color w:val="auto"/>
          <w:sz w:val="21"/>
        </w:rPr>
        <w:t>监狱企业参加政府采购活动时，应当提供由省级以上监狱管理局、戒毒管理局（含新疆生产建设兵团）出具的属于监狱企业的证明文件。</w:t>
      </w:r>
    </w:p>
    <w:p>
      <w:pPr>
        <w:pStyle w:val="64"/>
        <w:ind w:firstLine="420"/>
        <w:rPr>
          <w:rFonts w:eastAsia="宋体" w:cs="宋体"/>
          <w:color w:val="auto"/>
          <w:sz w:val="21"/>
        </w:rPr>
      </w:pPr>
      <w:r>
        <w:rPr>
          <w:rFonts w:hint="eastAsia" w:eastAsia="宋体" w:cs="宋体"/>
          <w:color w:val="auto"/>
          <w:sz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center"/>
        <w:rPr>
          <w:rFonts w:eastAsia="宋体" w:cs="宋体"/>
          <w:color w:val="auto"/>
          <w:sz w:val="32"/>
        </w:rPr>
      </w:pPr>
    </w:p>
    <w:p>
      <w:pPr>
        <w:pStyle w:val="73"/>
        <w:jc w:val="both"/>
        <w:rPr>
          <w:rFonts w:eastAsia="宋体" w:cs="宋体"/>
          <w:color w:val="auto"/>
          <w:sz w:val="21"/>
          <w:szCs w:val="21"/>
        </w:rPr>
      </w:pPr>
    </w:p>
    <w:p>
      <w:pPr>
        <w:pStyle w:val="73"/>
        <w:jc w:val="both"/>
        <w:rPr>
          <w:rFonts w:eastAsia="宋体" w:cs="宋体"/>
          <w:color w:val="auto"/>
          <w:szCs w:val="24"/>
        </w:rPr>
      </w:pPr>
      <w:r>
        <w:rPr>
          <w:rFonts w:hint="eastAsia" w:eastAsia="宋体" w:cs="宋体"/>
          <w:color w:val="auto"/>
          <w:szCs w:val="24"/>
        </w:rPr>
        <w:t>附件</w:t>
      </w:r>
    </w:p>
    <w:p>
      <w:pPr>
        <w:pStyle w:val="73"/>
        <w:jc w:val="center"/>
        <w:rPr>
          <w:rFonts w:eastAsia="宋体" w:cs="宋体"/>
          <w:color w:val="auto"/>
          <w:szCs w:val="24"/>
        </w:rPr>
      </w:pPr>
    </w:p>
    <w:p>
      <w:pPr>
        <w:pStyle w:val="73"/>
        <w:jc w:val="center"/>
        <w:rPr>
          <w:rFonts w:eastAsia="宋体" w:cs="宋体"/>
          <w:color w:val="auto"/>
          <w:szCs w:val="24"/>
        </w:rPr>
      </w:pPr>
      <w:r>
        <w:rPr>
          <w:rFonts w:hint="eastAsia" w:eastAsia="宋体" w:cs="宋体"/>
          <w:color w:val="auto"/>
          <w:szCs w:val="24"/>
        </w:rPr>
        <w:t>残疾人福利性单位声明函</w:t>
      </w:r>
    </w:p>
    <w:p>
      <w:pPr>
        <w:spacing w:line="408" w:lineRule="atLeast"/>
        <w:jc w:val="center"/>
        <w:rPr>
          <w:rFonts w:ascii="宋体" w:hAnsi="宋体" w:eastAsia="宋体" w:cs="宋体"/>
          <w:color w:val="auto"/>
          <w:sz w:val="24"/>
        </w:rPr>
      </w:pPr>
      <w:r>
        <w:rPr>
          <w:rFonts w:hint="eastAsia" w:ascii="宋体" w:hAnsi="宋体" w:eastAsia="宋体" w:cs="宋体"/>
          <w:color w:val="auto"/>
          <w:sz w:val="24"/>
          <w:u w:val="single"/>
        </w:rPr>
        <w:t>【不属于残疾人福利性单位的无需填写、递交】</w:t>
      </w:r>
    </w:p>
    <w:p>
      <w:pPr>
        <w:pStyle w:val="62"/>
        <w:ind w:firstLine="483"/>
        <w:jc w:val="center"/>
        <w:rPr>
          <w:rFonts w:eastAsia="宋体" w:cs="宋体"/>
          <w:color w:val="auto"/>
          <w:sz w:val="21"/>
          <w:szCs w:val="21"/>
        </w:rPr>
      </w:pPr>
    </w:p>
    <w:p>
      <w:pPr>
        <w:pStyle w:val="62"/>
        <w:ind w:firstLine="483"/>
        <w:jc w:val="both"/>
        <w:rPr>
          <w:rFonts w:eastAsia="宋体" w:cs="宋体"/>
          <w:color w:val="auto"/>
          <w:sz w:val="21"/>
        </w:rPr>
      </w:pPr>
      <w:r>
        <w:rPr>
          <w:rFonts w:hint="eastAsia" w:eastAsia="宋体" w:cs="宋体"/>
          <w:color w:val="auto"/>
          <w:sz w:val="21"/>
        </w:rPr>
        <w:t>本单位郑重声明，根据《财政部、民政部、中国残疾人联合会关于促进残疾人就业政府采购政策的通知》（财库〔2017 〕141 号）的规定，本单位为符合条件的残疾人福利性单位，且本单位参加</w:t>
      </w:r>
      <w:r>
        <w:rPr>
          <w:rFonts w:hint="eastAsia" w:eastAsia="宋体" w:cs="宋体"/>
          <w:color w:val="auto"/>
          <w:sz w:val="21"/>
          <w:u w:val="single"/>
        </w:rPr>
        <w:t>（采购人名称）</w:t>
      </w:r>
      <w:r>
        <w:rPr>
          <w:rFonts w:hint="eastAsia" w:eastAsia="宋体" w:cs="宋体"/>
          <w:color w:val="auto"/>
          <w:sz w:val="21"/>
        </w:rPr>
        <w:t>单位的</w:t>
      </w:r>
      <w:r>
        <w:rPr>
          <w:rFonts w:hint="eastAsia" w:eastAsia="宋体" w:cs="宋体"/>
          <w:color w:val="auto"/>
          <w:sz w:val="21"/>
          <w:u w:val="single"/>
        </w:rPr>
        <w:t>（项目名称）</w:t>
      </w:r>
      <w:r>
        <w:rPr>
          <w:rFonts w:hint="eastAsia" w:eastAsia="宋体" w:cs="宋体"/>
          <w:color w:val="auto"/>
          <w:sz w:val="21"/>
        </w:rPr>
        <w:t>项目采购活动提供本单位制造的货物（由本单位承担工程/提供服务），或者提供其他残疾人福利性单位制造的货物（不包括使用非残疾人福利性单位注册商标的货物）。</w:t>
      </w:r>
    </w:p>
    <w:p>
      <w:pPr>
        <w:pStyle w:val="66"/>
        <w:spacing w:line="403" w:lineRule="atLeast"/>
        <w:ind w:left="483"/>
        <w:jc w:val="both"/>
        <w:rPr>
          <w:rFonts w:eastAsia="宋体" w:cs="宋体"/>
          <w:color w:val="auto"/>
          <w:sz w:val="21"/>
        </w:rPr>
      </w:pPr>
      <w:r>
        <w:rPr>
          <w:rFonts w:hint="eastAsia" w:eastAsia="宋体" w:cs="宋体"/>
          <w:color w:val="auto"/>
          <w:sz w:val="21"/>
        </w:rPr>
        <w:t>本单位对上述声明的真实性负责。如有虚假，将依法承担相应责任。</w:t>
      </w:r>
    </w:p>
    <w:p>
      <w:pPr>
        <w:pStyle w:val="41"/>
        <w:ind w:left="483"/>
        <w:jc w:val="both"/>
        <w:rPr>
          <w:rFonts w:eastAsia="宋体" w:cs="宋体"/>
          <w:color w:val="auto"/>
          <w:sz w:val="21"/>
        </w:rPr>
      </w:pPr>
    </w:p>
    <w:p>
      <w:pPr>
        <w:pStyle w:val="41"/>
        <w:ind w:left="483"/>
        <w:jc w:val="both"/>
        <w:rPr>
          <w:rFonts w:eastAsia="宋体" w:cs="宋体"/>
          <w:color w:val="auto"/>
          <w:sz w:val="21"/>
        </w:rPr>
      </w:pPr>
    </w:p>
    <w:p>
      <w:pPr>
        <w:pStyle w:val="41"/>
        <w:ind w:left="483"/>
        <w:jc w:val="both"/>
        <w:rPr>
          <w:rFonts w:eastAsia="宋体" w:cs="宋体"/>
          <w:color w:val="auto"/>
          <w:sz w:val="21"/>
        </w:rPr>
      </w:pPr>
    </w:p>
    <w:p>
      <w:pPr>
        <w:pStyle w:val="41"/>
        <w:ind w:left="483"/>
        <w:jc w:val="both"/>
        <w:rPr>
          <w:rFonts w:eastAsia="宋体" w:cs="宋体"/>
          <w:color w:val="auto"/>
          <w:sz w:val="21"/>
        </w:rPr>
      </w:pPr>
    </w:p>
    <w:p>
      <w:pPr>
        <w:pStyle w:val="41"/>
        <w:spacing w:line="460" w:lineRule="exact"/>
        <w:ind w:left="483" w:firstLine="4620" w:firstLineChars="2200"/>
        <w:jc w:val="both"/>
        <w:rPr>
          <w:rFonts w:eastAsia="宋体" w:cs="宋体"/>
          <w:color w:val="auto"/>
          <w:sz w:val="21"/>
          <w:szCs w:val="21"/>
        </w:rPr>
      </w:pPr>
      <w:r>
        <w:rPr>
          <w:rFonts w:hint="eastAsia" w:eastAsia="宋体" w:cs="宋体"/>
          <w:color w:val="auto"/>
          <w:sz w:val="21"/>
          <w:szCs w:val="21"/>
        </w:rPr>
        <w:t xml:space="preserve">响应供应商名称（盖章）： </w:t>
      </w:r>
    </w:p>
    <w:p>
      <w:pPr>
        <w:pStyle w:val="66"/>
        <w:spacing w:after="0" w:line="460" w:lineRule="exact"/>
        <w:jc w:val="both"/>
        <w:rPr>
          <w:rFonts w:eastAsia="宋体" w:cs="宋体"/>
          <w:color w:val="auto"/>
          <w:sz w:val="21"/>
          <w:szCs w:val="21"/>
        </w:rPr>
      </w:pPr>
      <w:r>
        <w:rPr>
          <w:rFonts w:hint="eastAsia" w:eastAsia="宋体" w:cs="宋体"/>
          <w:color w:val="auto"/>
          <w:sz w:val="21"/>
          <w:szCs w:val="21"/>
        </w:rPr>
        <w:t xml:space="preserve">                                                 日期： 年  月   日</w:t>
      </w:r>
    </w:p>
    <w:p>
      <w:pPr>
        <w:spacing w:line="500" w:lineRule="exact"/>
        <w:ind w:firstLine="1084" w:firstLineChars="300"/>
        <w:rPr>
          <w:rFonts w:ascii="宋体" w:hAnsi="宋体" w:eastAsia="宋体" w:cs="宋体"/>
          <w:b/>
          <w:bCs/>
          <w:color w:val="auto"/>
          <w:szCs w:val="21"/>
        </w:rPr>
      </w:pPr>
    </w:p>
    <w:p>
      <w:pPr>
        <w:pStyle w:val="5"/>
        <w:tabs>
          <w:tab w:val="left" w:pos="1275"/>
        </w:tabs>
        <w:rPr>
          <w:rFonts w:ascii="宋体" w:hAnsi="宋体" w:eastAsia="宋体" w:cs="宋体"/>
          <w:b w:val="0"/>
          <w:bCs w:val="0"/>
          <w:color w:val="auto"/>
          <w:sz w:val="24"/>
          <w:szCs w:val="24"/>
        </w:rPr>
      </w:pPr>
    </w:p>
    <w:p>
      <w:pPr>
        <w:rPr>
          <w:rFonts w:ascii="宋体" w:hAnsi="宋体" w:eastAsia="宋体" w:cs="宋体"/>
          <w:color w:val="auto"/>
          <w:sz w:val="24"/>
        </w:rPr>
      </w:pPr>
    </w:p>
    <w:p>
      <w:pPr>
        <w:rPr>
          <w:rFonts w:ascii="宋体" w:hAnsi="宋体" w:eastAsia="宋体" w:cs="宋体"/>
          <w:color w:val="auto"/>
          <w:sz w:val="24"/>
        </w:rPr>
      </w:pPr>
    </w:p>
    <w:p>
      <w:pPr>
        <w:pStyle w:val="5"/>
        <w:tabs>
          <w:tab w:val="left" w:pos="1275"/>
        </w:tabs>
        <w:rPr>
          <w:rFonts w:ascii="宋体" w:hAnsi="宋体" w:eastAsia="宋体" w:cs="宋体"/>
          <w:b w:val="0"/>
          <w:bCs w:val="0"/>
          <w:color w:val="auto"/>
          <w:sz w:val="24"/>
          <w:szCs w:val="24"/>
        </w:rPr>
      </w:pPr>
    </w:p>
    <w:p>
      <w:pPr>
        <w:pStyle w:val="5"/>
        <w:tabs>
          <w:tab w:val="left" w:pos="1275"/>
        </w:tabs>
        <w:rPr>
          <w:rFonts w:ascii="宋体" w:hAnsi="宋体" w:eastAsia="宋体" w:cs="宋体"/>
          <w:b w:val="0"/>
          <w:bCs w:val="0"/>
          <w:color w:val="auto"/>
          <w:sz w:val="24"/>
          <w:szCs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p>
      <w:pPr>
        <w:rPr>
          <w:rFonts w:ascii="宋体" w:hAnsi="宋体" w:eastAsia="宋体" w:cs="宋体"/>
          <w:color w:val="auto"/>
          <w:sz w:val="24"/>
        </w:rPr>
      </w:pPr>
    </w:p>
    <w:sectPr>
      <w:pgSz w:w="11907" w:h="16840"/>
      <w:pgMar w:top="1134" w:right="1440" w:bottom="1134" w:left="1440" w:header="510" w:footer="51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posOffset>-981710</wp:posOffset>
              </wp:positionH>
              <wp:positionV relativeFrom="paragraph">
                <wp:posOffset>635000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left:-77.3pt;margin-top:50pt;height:144pt;width:144pt;mso-position-horizontal-relative:margin;mso-wrap-style:none;z-index:251658240;mso-width-relative:page;mso-height-relative:page;" filled="f" stroked="f" coordsize="21600,21600" o:gfxdata="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5X7D/XAAAADAEAAA8AAAAAAAAAAQAgAAAAIgAAAGRycy9kb3ducmV2LnhtbFBLAQIU&#10;ABQAAAAIAIdO4kA7d4OTuwEAAFcDAAAOAAAAAAAAAAEAIAAAACY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9"/>
      </w:rPr>
    </w:pPr>
    <w:r>
      <w:fldChar w:fldCharType="begin"/>
    </w:r>
    <w:r>
      <w:rPr>
        <w:rStyle w:val="29"/>
      </w:rPr>
      <w:instrText xml:space="preserve">PAGE  </w:instrText>
    </w:r>
    <w:r>
      <w:fldChar w:fldCharType="separate"/>
    </w:r>
    <w:r>
      <w:rPr>
        <w:rStyle w:val="29"/>
      </w:rPr>
      <w:t>21</w: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浙江省成套工程有限公司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rPr>
                              <w:rFonts w:ascii="宋体" w:hAnsi="宋体" w:cs="宋体"/>
                            </w:rPr>
                          </w:pPr>
                          <w:r>
                            <w:rPr>
                              <w:rFonts w:hint="eastAsia"/>
                            </w:rPr>
                            <w:t xml:space="preserve">杭州博实招标代理有限公司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wnkU3ugEAAFcDAAAOAAAAAAAAAAEAIAAAAB4BAABkcnMvZTJvRG9jLnhtbFBLBQYAAAAABgAG&#10;AFkBAABKBQAAAAA=&#10;">
              <v:fill on="f" focussize="0,0"/>
              <v:stroke on="f"/>
              <v:imagedata o:title=""/>
              <o:lock v:ext="edit" aspectratio="f"/>
              <v:textbox inset="0mm,0mm,0mm,0mm" style="mso-fit-shape-to-text:t;">
                <w:txbxContent>
                  <w:p>
                    <w:pPr>
                      <w:pStyle w:val="20"/>
                      <w:rPr>
                        <w:rFonts w:ascii="宋体" w:hAnsi="宋体" w:cs="宋体"/>
                      </w:rPr>
                    </w:pPr>
                    <w:r>
                      <w:rPr>
                        <w:rFonts w:hint="eastAsia"/>
                      </w:rPr>
                      <w:t xml:space="preserve">杭州博实招标代理有限公司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cs="宋体"/>
                              <w:sz w:val="18"/>
                            </w:rPr>
                          </w:pPr>
                          <w:r>
                            <w:rPr>
                              <w:rFonts w:hint="eastAsia" w:ascii="宋体" w:hAnsi="宋体" w:cs="宋体"/>
                              <w:sz w:val="18"/>
                            </w:rPr>
                            <w:fldChar w:fldCharType="begin"/>
                          </w:r>
                          <w:r>
                            <w:rPr>
                              <w:rFonts w:hint="eastAsia" w:ascii="宋体" w:hAnsi="宋体" w:cs="宋体"/>
                              <w:sz w:val="18"/>
                            </w:rPr>
                            <w:instrText xml:space="preserve"> PAGE  \* MERGEFORMAT </w:instrText>
                          </w:r>
                          <w:r>
                            <w:rPr>
                              <w:rFonts w:hint="eastAsia" w:ascii="宋体" w:hAnsi="宋体" w:cs="宋体"/>
                              <w:sz w:val="18"/>
                            </w:rPr>
                            <w:fldChar w:fldCharType="separate"/>
                          </w:r>
                          <w:r>
                            <w:rPr>
                              <w:rFonts w:ascii="宋体" w:hAnsi="宋体" w:cs="宋体"/>
                              <w:sz w:val="18"/>
                            </w:rPr>
                            <w:t>17</w:t>
                          </w:r>
                          <w:r>
                            <w:rPr>
                              <w:rFonts w:hint="eastAsia" w:ascii="宋体" w:hAnsi="宋体" w:cs="宋体"/>
                              <w:sz w:val="18"/>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6+LFOugEAAFcDAAAOAAAAAAAAAAEAIAAAAB4BAABkcnMvZTJvRG9jLnhtbFBLBQYAAAAABgAG&#10;AFkBAABKBQAAAAA=&#10;">
              <v:fill on="f" focussize="0,0"/>
              <v:stroke on="f"/>
              <v:imagedata o:title=""/>
              <o:lock v:ext="edit" aspectratio="f"/>
              <v:textbox inset="0mm,0mm,0mm,0mm" style="mso-fit-shape-to-text:t;">
                <w:txbxContent>
                  <w:p>
                    <w:pPr>
                      <w:snapToGrid w:val="0"/>
                      <w:rPr>
                        <w:rFonts w:ascii="宋体" w:hAnsi="宋体" w:cs="宋体"/>
                        <w:sz w:val="18"/>
                      </w:rPr>
                    </w:pPr>
                    <w:r>
                      <w:rPr>
                        <w:rFonts w:hint="eastAsia" w:ascii="宋体" w:hAnsi="宋体" w:cs="宋体"/>
                        <w:sz w:val="18"/>
                      </w:rPr>
                      <w:fldChar w:fldCharType="begin"/>
                    </w:r>
                    <w:r>
                      <w:rPr>
                        <w:rFonts w:hint="eastAsia" w:ascii="宋体" w:hAnsi="宋体" w:cs="宋体"/>
                        <w:sz w:val="18"/>
                      </w:rPr>
                      <w:instrText xml:space="preserve"> PAGE  \* MERGEFORMAT </w:instrText>
                    </w:r>
                    <w:r>
                      <w:rPr>
                        <w:rFonts w:hint="eastAsia" w:ascii="宋体" w:hAnsi="宋体" w:cs="宋体"/>
                        <w:sz w:val="18"/>
                      </w:rPr>
                      <w:fldChar w:fldCharType="separate"/>
                    </w:r>
                    <w:r>
                      <w:rPr>
                        <w:rFonts w:ascii="宋体" w:hAnsi="宋体" w:cs="宋体"/>
                        <w:sz w:val="18"/>
                      </w:rPr>
                      <w:t>17</w:t>
                    </w:r>
                    <w:r>
                      <w:rPr>
                        <w:rFonts w:hint="eastAsia" w:ascii="宋体" w:hAnsi="宋体" w:cs="宋体"/>
                        <w:sz w:val="18"/>
                      </w:rPr>
                      <w:fldChar w:fldCharType="end"/>
                    </w:r>
                  </w:p>
                </w:txbxContent>
              </v:textbox>
            </v:shape>
          </w:pict>
        </mc:Fallback>
      </mc:AlternateContent>
    </w:r>
    <w:r>
      <w:rPr>
        <w:rFonts w:hint="eastAsia"/>
        <w:sz w:val="18"/>
        <w:szCs w:val="18"/>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left" w:pos="1159"/>
        <w:tab w:val="clear" w:pos="4153"/>
        <w:tab w:val="clear" w:pos="8306"/>
      </w:tabs>
      <w:jc w:val="both"/>
    </w:pPr>
    <w:r>
      <w:rPr>
        <w:rFonts w:hint="eastAsia"/>
      </w:rPr>
      <w:t>浙</w:t>
    </w:r>
    <w:r>
      <w:t xml:space="preserve"> </w:t>
    </w:r>
    <w:r>
      <w:fldChar w:fldCharType="begin"/>
    </w:r>
    <w:r>
      <w:instrText xml:space="preserve"> PAGE </w:instrText>
    </w:r>
    <w:r>
      <w:fldChar w:fldCharType="separate"/>
    </w:r>
    <w:r>
      <w:t>21</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宋体" w:hAnsi="宋体"/>
      </w:rPr>
    </w:pPr>
    <w:r>
      <w:rPr>
        <w:rFonts w:hint="eastAsia" w:ascii="宋体" w:hAnsi="宋体"/>
      </w:rPr>
      <w:t xml:space="preserve">        福彩系列电视节目《福彩好声音》项目竞争性磋商采购文件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ascii="宋体" w:hAnsi="宋体"/>
      </w:rPr>
      <w:t xml:space="preserve">     福彩系列电视节目《福彩好声音》项目竞争性磋商采购文件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855EEB"/>
    <w:multiLevelType w:val="singleLevel"/>
    <w:tmpl w:val="A7855EEB"/>
    <w:lvl w:ilvl="0" w:tentative="0">
      <w:start w:val="1"/>
      <w:numFmt w:val="decimal"/>
      <w:suff w:val="nothing"/>
      <w:lvlText w:val="%1、"/>
      <w:lvlJc w:val="left"/>
    </w:lvl>
  </w:abstractNum>
  <w:abstractNum w:abstractNumId="1">
    <w:nsid w:val="0000000D"/>
    <w:multiLevelType w:val="multilevel"/>
    <w:tmpl w:val="0000000D"/>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720"/>
        </w:tabs>
        <w:ind w:left="0" w:firstLine="0"/>
      </w:pPr>
      <w:rPr>
        <w:rFonts w:hint="eastAsia"/>
      </w:rPr>
    </w:lvl>
    <w:lvl w:ilvl="2" w:tentative="0">
      <w:start w:val="1"/>
      <w:numFmt w:val="decimal"/>
      <w:pStyle w:val="7"/>
      <w:lvlText w:val="%1.%2.%3"/>
      <w:lvlJc w:val="left"/>
      <w:pPr>
        <w:tabs>
          <w:tab w:val="left" w:pos="1080"/>
        </w:tabs>
        <w:ind w:left="0" w:firstLine="0"/>
      </w:pPr>
      <w:rPr>
        <w:rFonts w:hint="eastAsia"/>
      </w:rPr>
    </w:lvl>
    <w:lvl w:ilvl="3" w:tentative="0">
      <w:start w:val="1"/>
      <w:numFmt w:val="decimal"/>
      <w:lvlText w:val="%1.%2.%3.%4"/>
      <w:lvlJc w:val="left"/>
      <w:pPr>
        <w:tabs>
          <w:tab w:val="left" w:pos="271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45AE689E"/>
    <w:multiLevelType w:val="multilevel"/>
    <w:tmpl w:val="45AE689E"/>
    <w:lvl w:ilvl="0" w:tentative="0">
      <w:start w:val="1"/>
      <w:numFmt w:val="chineseCountingThousand"/>
      <w:pStyle w:val="36"/>
      <w:lvlText w:val="%1、"/>
      <w:lvlJc w:val="left"/>
      <w:pPr>
        <w:ind w:left="420" w:hanging="420"/>
      </w:pPr>
    </w:lvl>
    <w:lvl w:ilvl="1" w:tentative="0">
      <w:start w:val="1"/>
      <w:numFmt w:val="japaneseCounting"/>
      <w:lvlText w:val="（%2）"/>
      <w:lvlJc w:val="left"/>
      <w:pPr>
        <w:ind w:left="1305" w:hanging="885"/>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4D222C"/>
    <w:multiLevelType w:val="multilevel"/>
    <w:tmpl w:val="474D222C"/>
    <w:lvl w:ilvl="0" w:tentative="0">
      <w:start w:val="1"/>
      <w:numFmt w:val="decimal"/>
      <w:pStyle w:val="2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E074BA"/>
    <w:multiLevelType w:val="multilevel"/>
    <w:tmpl w:val="57E074BA"/>
    <w:lvl w:ilvl="0" w:tentative="0">
      <w:start w:val="1"/>
      <w:numFmt w:val="chineseCountingThousand"/>
      <w:pStyle w:val="8"/>
      <w:lvlText w:val="%1、"/>
      <w:lvlJc w:val="left"/>
      <w:pPr>
        <w:ind w:left="672" w:hanging="420"/>
      </w:pPr>
    </w:lvl>
    <w:lvl w:ilvl="1" w:tentative="0">
      <w:start w:val="1"/>
      <w:numFmt w:val="lowerLetter"/>
      <w:lvlText w:val="%2)"/>
      <w:lvlJc w:val="left"/>
      <w:pPr>
        <w:ind w:left="1092" w:hanging="420"/>
      </w:pPr>
    </w:lvl>
    <w:lvl w:ilvl="2" w:tentative="0">
      <w:start w:val="1"/>
      <w:numFmt w:val="lowerRoman"/>
      <w:lvlText w:val="%3."/>
      <w:lvlJc w:val="right"/>
      <w:pPr>
        <w:ind w:left="1512" w:hanging="420"/>
      </w:pPr>
    </w:lvl>
    <w:lvl w:ilvl="3" w:tentative="0">
      <w:start w:val="1"/>
      <w:numFmt w:val="decimal"/>
      <w:lvlText w:val="%4."/>
      <w:lvlJc w:val="left"/>
      <w:pPr>
        <w:ind w:left="1932" w:hanging="420"/>
      </w:pPr>
    </w:lvl>
    <w:lvl w:ilvl="4" w:tentative="0">
      <w:start w:val="1"/>
      <w:numFmt w:val="lowerLetter"/>
      <w:lvlText w:val="%5)"/>
      <w:lvlJc w:val="left"/>
      <w:pPr>
        <w:ind w:left="2352" w:hanging="420"/>
      </w:pPr>
    </w:lvl>
    <w:lvl w:ilvl="5" w:tentative="0">
      <w:start w:val="1"/>
      <w:numFmt w:val="lowerRoman"/>
      <w:lvlText w:val="%6."/>
      <w:lvlJc w:val="right"/>
      <w:pPr>
        <w:ind w:left="2772" w:hanging="420"/>
      </w:pPr>
    </w:lvl>
    <w:lvl w:ilvl="6" w:tentative="0">
      <w:start w:val="1"/>
      <w:numFmt w:val="decimal"/>
      <w:lvlText w:val="%7."/>
      <w:lvlJc w:val="left"/>
      <w:pPr>
        <w:ind w:left="3192" w:hanging="420"/>
      </w:pPr>
    </w:lvl>
    <w:lvl w:ilvl="7" w:tentative="0">
      <w:start w:val="1"/>
      <w:numFmt w:val="lowerLetter"/>
      <w:lvlText w:val="%8)"/>
      <w:lvlJc w:val="left"/>
      <w:pPr>
        <w:ind w:left="3612" w:hanging="420"/>
      </w:pPr>
    </w:lvl>
    <w:lvl w:ilvl="8" w:tentative="0">
      <w:start w:val="1"/>
      <w:numFmt w:val="lowerRoman"/>
      <w:lvlText w:val="%9."/>
      <w:lvlJc w:val="right"/>
      <w:pPr>
        <w:ind w:left="4032" w:hanging="420"/>
      </w:pPr>
    </w:lvl>
  </w:abstractNum>
  <w:abstractNum w:abstractNumId="5">
    <w:nsid w:val="598BFEAD"/>
    <w:multiLevelType w:val="singleLevel"/>
    <w:tmpl w:val="598BFEAD"/>
    <w:lvl w:ilvl="0" w:tentative="0">
      <w:start w:val="4"/>
      <w:numFmt w:val="decimal"/>
      <w:suff w:val="nothing"/>
      <w:lvlText w:val="%1．"/>
      <w:lvlJc w:val="left"/>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FC9"/>
    <w:rsid w:val="00050B02"/>
    <w:rsid w:val="000C4841"/>
    <w:rsid w:val="00110106"/>
    <w:rsid w:val="00111D0F"/>
    <w:rsid w:val="00172A27"/>
    <w:rsid w:val="001925E5"/>
    <w:rsid w:val="001D1914"/>
    <w:rsid w:val="00207C78"/>
    <w:rsid w:val="002119F8"/>
    <w:rsid w:val="002556B7"/>
    <w:rsid w:val="00284847"/>
    <w:rsid w:val="002D5646"/>
    <w:rsid w:val="002F1E65"/>
    <w:rsid w:val="0030205E"/>
    <w:rsid w:val="00325252"/>
    <w:rsid w:val="00380686"/>
    <w:rsid w:val="00381B1E"/>
    <w:rsid w:val="00397D61"/>
    <w:rsid w:val="003A1E6B"/>
    <w:rsid w:val="003A3DA0"/>
    <w:rsid w:val="003C0368"/>
    <w:rsid w:val="003E7347"/>
    <w:rsid w:val="00414AD1"/>
    <w:rsid w:val="0041561E"/>
    <w:rsid w:val="00492F98"/>
    <w:rsid w:val="004B1230"/>
    <w:rsid w:val="00512DEE"/>
    <w:rsid w:val="005158CB"/>
    <w:rsid w:val="00551768"/>
    <w:rsid w:val="005E73A8"/>
    <w:rsid w:val="006664DA"/>
    <w:rsid w:val="006872E9"/>
    <w:rsid w:val="00690A04"/>
    <w:rsid w:val="006F4D52"/>
    <w:rsid w:val="007302F8"/>
    <w:rsid w:val="00757EC4"/>
    <w:rsid w:val="007D4217"/>
    <w:rsid w:val="00857588"/>
    <w:rsid w:val="00886939"/>
    <w:rsid w:val="00893838"/>
    <w:rsid w:val="008C5B14"/>
    <w:rsid w:val="008E2148"/>
    <w:rsid w:val="00903E3F"/>
    <w:rsid w:val="00946F44"/>
    <w:rsid w:val="009612F2"/>
    <w:rsid w:val="00975D1A"/>
    <w:rsid w:val="00980326"/>
    <w:rsid w:val="009C3BBF"/>
    <w:rsid w:val="009D4464"/>
    <w:rsid w:val="009E1DC5"/>
    <w:rsid w:val="009F35B2"/>
    <w:rsid w:val="00A028AE"/>
    <w:rsid w:val="00A05E2B"/>
    <w:rsid w:val="00A10E80"/>
    <w:rsid w:val="00A11354"/>
    <w:rsid w:val="00A35FBB"/>
    <w:rsid w:val="00A412CF"/>
    <w:rsid w:val="00A41302"/>
    <w:rsid w:val="00A44FA7"/>
    <w:rsid w:val="00A7287D"/>
    <w:rsid w:val="00A82676"/>
    <w:rsid w:val="00A831FE"/>
    <w:rsid w:val="00A92A9C"/>
    <w:rsid w:val="00AE5A0F"/>
    <w:rsid w:val="00AE7745"/>
    <w:rsid w:val="00B0623C"/>
    <w:rsid w:val="00B37A09"/>
    <w:rsid w:val="00B61205"/>
    <w:rsid w:val="00B81FEE"/>
    <w:rsid w:val="00BE05F5"/>
    <w:rsid w:val="00C01124"/>
    <w:rsid w:val="00C7241C"/>
    <w:rsid w:val="00C953EE"/>
    <w:rsid w:val="00CC11A9"/>
    <w:rsid w:val="00CC1E4C"/>
    <w:rsid w:val="00CE0220"/>
    <w:rsid w:val="00CF71C4"/>
    <w:rsid w:val="00DA457C"/>
    <w:rsid w:val="00DB56C6"/>
    <w:rsid w:val="00DE32BE"/>
    <w:rsid w:val="00F41CF7"/>
    <w:rsid w:val="00F9249E"/>
    <w:rsid w:val="0106296A"/>
    <w:rsid w:val="0132493D"/>
    <w:rsid w:val="017909CC"/>
    <w:rsid w:val="019A1571"/>
    <w:rsid w:val="01B90983"/>
    <w:rsid w:val="024B2C3F"/>
    <w:rsid w:val="025F5C8A"/>
    <w:rsid w:val="027D542E"/>
    <w:rsid w:val="031E1473"/>
    <w:rsid w:val="038F090F"/>
    <w:rsid w:val="03FF1F8F"/>
    <w:rsid w:val="0452482B"/>
    <w:rsid w:val="045919FB"/>
    <w:rsid w:val="04803344"/>
    <w:rsid w:val="05BF48A5"/>
    <w:rsid w:val="073E4DB0"/>
    <w:rsid w:val="08D974C2"/>
    <w:rsid w:val="09377D35"/>
    <w:rsid w:val="09442E65"/>
    <w:rsid w:val="09536938"/>
    <w:rsid w:val="095A65B3"/>
    <w:rsid w:val="097F2D1A"/>
    <w:rsid w:val="09F3742E"/>
    <w:rsid w:val="0A15455F"/>
    <w:rsid w:val="0A3914B2"/>
    <w:rsid w:val="0A8A0987"/>
    <w:rsid w:val="0A985AB9"/>
    <w:rsid w:val="0ABC6349"/>
    <w:rsid w:val="0B4E7B06"/>
    <w:rsid w:val="0C2F0546"/>
    <w:rsid w:val="0CB32ED4"/>
    <w:rsid w:val="0CBC78B0"/>
    <w:rsid w:val="0CD16259"/>
    <w:rsid w:val="0CD27E28"/>
    <w:rsid w:val="0CE71625"/>
    <w:rsid w:val="0DB82FB5"/>
    <w:rsid w:val="0DC15D93"/>
    <w:rsid w:val="0E2F7C7A"/>
    <w:rsid w:val="0E995DF9"/>
    <w:rsid w:val="0F383AAA"/>
    <w:rsid w:val="0F8F0A20"/>
    <w:rsid w:val="0F980BE4"/>
    <w:rsid w:val="0FB71073"/>
    <w:rsid w:val="10647EB7"/>
    <w:rsid w:val="10C85695"/>
    <w:rsid w:val="1111613A"/>
    <w:rsid w:val="115E6B09"/>
    <w:rsid w:val="116A7C47"/>
    <w:rsid w:val="118075A2"/>
    <w:rsid w:val="11D24F8D"/>
    <w:rsid w:val="11F216C5"/>
    <w:rsid w:val="120057F0"/>
    <w:rsid w:val="12FF5C7B"/>
    <w:rsid w:val="130B6446"/>
    <w:rsid w:val="137F4312"/>
    <w:rsid w:val="13D50783"/>
    <w:rsid w:val="13D801E9"/>
    <w:rsid w:val="14435C37"/>
    <w:rsid w:val="151A4291"/>
    <w:rsid w:val="15412D16"/>
    <w:rsid w:val="159F143C"/>
    <w:rsid w:val="15BE4D8F"/>
    <w:rsid w:val="15D87873"/>
    <w:rsid w:val="163300BC"/>
    <w:rsid w:val="163D7E91"/>
    <w:rsid w:val="16D52474"/>
    <w:rsid w:val="16EB4320"/>
    <w:rsid w:val="18085DB0"/>
    <w:rsid w:val="18390016"/>
    <w:rsid w:val="184B58FB"/>
    <w:rsid w:val="1866500B"/>
    <w:rsid w:val="197B47B4"/>
    <w:rsid w:val="19917E21"/>
    <w:rsid w:val="19C91868"/>
    <w:rsid w:val="1A790544"/>
    <w:rsid w:val="1A8936E8"/>
    <w:rsid w:val="1A8B528A"/>
    <w:rsid w:val="1AC17482"/>
    <w:rsid w:val="1AD348DA"/>
    <w:rsid w:val="1B101631"/>
    <w:rsid w:val="1B371DFB"/>
    <w:rsid w:val="1B782A31"/>
    <w:rsid w:val="1BA921D4"/>
    <w:rsid w:val="1BED1392"/>
    <w:rsid w:val="1C75475D"/>
    <w:rsid w:val="1CE019EF"/>
    <w:rsid w:val="1D6F2415"/>
    <w:rsid w:val="1DF173EC"/>
    <w:rsid w:val="1E0F1B06"/>
    <w:rsid w:val="1E5C1E59"/>
    <w:rsid w:val="20323B08"/>
    <w:rsid w:val="20385661"/>
    <w:rsid w:val="20AA510F"/>
    <w:rsid w:val="21B013C0"/>
    <w:rsid w:val="22041D7E"/>
    <w:rsid w:val="2219734F"/>
    <w:rsid w:val="22307565"/>
    <w:rsid w:val="24230311"/>
    <w:rsid w:val="244130B4"/>
    <w:rsid w:val="25184070"/>
    <w:rsid w:val="255B3DF3"/>
    <w:rsid w:val="256F4039"/>
    <w:rsid w:val="26A415D6"/>
    <w:rsid w:val="279E6BB9"/>
    <w:rsid w:val="27BC7A76"/>
    <w:rsid w:val="27E2082B"/>
    <w:rsid w:val="2807695C"/>
    <w:rsid w:val="282D7948"/>
    <w:rsid w:val="28802F66"/>
    <w:rsid w:val="2907577B"/>
    <w:rsid w:val="29520490"/>
    <w:rsid w:val="29590199"/>
    <w:rsid w:val="2A04080E"/>
    <w:rsid w:val="2A6D4D02"/>
    <w:rsid w:val="2B1045F1"/>
    <w:rsid w:val="2B3C7ED2"/>
    <w:rsid w:val="2B9907AB"/>
    <w:rsid w:val="2B9E4985"/>
    <w:rsid w:val="2C1912A4"/>
    <w:rsid w:val="2C9B3BE5"/>
    <w:rsid w:val="2CD5356F"/>
    <w:rsid w:val="2CE85520"/>
    <w:rsid w:val="2D1F4A11"/>
    <w:rsid w:val="2D5974A4"/>
    <w:rsid w:val="2D747364"/>
    <w:rsid w:val="2E7C2351"/>
    <w:rsid w:val="2E8B4B3C"/>
    <w:rsid w:val="2E95409E"/>
    <w:rsid w:val="2EE53A12"/>
    <w:rsid w:val="2EEB350B"/>
    <w:rsid w:val="2F3E4B9B"/>
    <w:rsid w:val="2F4B1BF8"/>
    <w:rsid w:val="2FDA1E52"/>
    <w:rsid w:val="3126006C"/>
    <w:rsid w:val="314671D5"/>
    <w:rsid w:val="32AC42D4"/>
    <w:rsid w:val="32B1578E"/>
    <w:rsid w:val="32C65311"/>
    <w:rsid w:val="331E4F53"/>
    <w:rsid w:val="33564A4A"/>
    <w:rsid w:val="33FD2BB9"/>
    <w:rsid w:val="34825D56"/>
    <w:rsid w:val="34E56F2C"/>
    <w:rsid w:val="34F3282D"/>
    <w:rsid w:val="34F640D3"/>
    <w:rsid w:val="3527472F"/>
    <w:rsid w:val="354B3C6E"/>
    <w:rsid w:val="35F556F3"/>
    <w:rsid w:val="360C705C"/>
    <w:rsid w:val="360F630D"/>
    <w:rsid w:val="3637380E"/>
    <w:rsid w:val="363C71C1"/>
    <w:rsid w:val="364D70C3"/>
    <w:rsid w:val="367B5D64"/>
    <w:rsid w:val="37427263"/>
    <w:rsid w:val="377147C3"/>
    <w:rsid w:val="37DE4447"/>
    <w:rsid w:val="38671387"/>
    <w:rsid w:val="39231B88"/>
    <w:rsid w:val="39662DA2"/>
    <w:rsid w:val="39C358B2"/>
    <w:rsid w:val="3A000183"/>
    <w:rsid w:val="3ACD68BC"/>
    <w:rsid w:val="3AD954DF"/>
    <w:rsid w:val="3B0C380E"/>
    <w:rsid w:val="3B354EBE"/>
    <w:rsid w:val="3B370D84"/>
    <w:rsid w:val="3B390471"/>
    <w:rsid w:val="3B6D10D2"/>
    <w:rsid w:val="3B77717B"/>
    <w:rsid w:val="3B8A2F02"/>
    <w:rsid w:val="3BBB407A"/>
    <w:rsid w:val="3C233D16"/>
    <w:rsid w:val="3CA5249F"/>
    <w:rsid w:val="3D8B0147"/>
    <w:rsid w:val="3DCC4187"/>
    <w:rsid w:val="3E0A65C4"/>
    <w:rsid w:val="3E1661AB"/>
    <w:rsid w:val="3E6165F0"/>
    <w:rsid w:val="3E726B5F"/>
    <w:rsid w:val="3EA0501D"/>
    <w:rsid w:val="3EEC419A"/>
    <w:rsid w:val="3F217CAC"/>
    <w:rsid w:val="4034589B"/>
    <w:rsid w:val="41B7623E"/>
    <w:rsid w:val="42895586"/>
    <w:rsid w:val="42A00414"/>
    <w:rsid w:val="42C83AEC"/>
    <w:rsid w:val="431856A4"/>
    <w:rsid w:val="43AF5CCC"/>
    <w:rsid w:val="44050EE9"/>
    <w:rsid w:val="440A57C3"/>
    <w:rsid w:val="4481305A"/>
    <w:rsid w:val="44E320A0"/>
    <w:rsid w:val="44FF5C0E"/>
    <w:rsid w:val="451A746D"/>
    <w:rsid w:val="460B710B"/>
    <w:rsid w:val="46290821"/>
    <w:rsid w:val="462C162F"/>
    <w:rsid w:val="46335313"/>
    <w:rsid w:val="469545E2"/>
    <w:rsid w:val="47467CDE"/>
    <w:rsid w:val="483F7CF0"/>
    <w:rsid w:val="484D1237"/>
    <w:rsid w:val="48503958"/>
    <w:rsid w:val="48A607F2"/>
    <w:rsid w:val="48B712C5"/>
    <w:rsid w:val="48F50C4A"/>
    <w:rsid w:val="4903472A"/>
    <w:rsid w:val="49831C06"/>
    <w:rsid w:val="4A955DF5"/>
    <w:rsid w:val="4B75037F"/>
    <w:rsid w:val="4BE61649"/>
    <w:rsid w:val="4C093CF1"/>
    <w:rsid w:val="4D5F4760"/>
    <w:rsid w:val="4D661897"/>
    <w:rsid w:val="4D6D40CB"/>
    <w:rsid w:val="4D9B7AB0"/>
    <w:rsid w:val="4E0A4451"/>
    <w:rsid w:val="4E2C520A"/>
    <w:rsid w:val="4E9D38E6"/>
    <w:rsid w:val="4EBC7A6A"/>
    <w:rsid w:val="4ED87037"/>
    <w:rsid w:val="4F687A7A"/>
    <w:rsid w:val="4F8845E6"/>
    <w:rsid w:val="4F9B4D8A"/>
    <w:rsid w:val="4FE32DA6"/>
    <w:rsid w:val="4FE85438"/>
    <w:rsid w:val="502160D6"/>
    <w:rsid w:val="50326603"/>
    <w:rsid w:val="50D03445"/>
    <w:rsid w:val="50D510C8"/>
    <w:rsid w:val="510F1D47"/>
    <w:rsid w:val="51307D2C"/>
    <w:rsid w:val="5168573E"/>
    <w:rsid w:val="52140E54"/>
    <w:rsid w:val="527E3C0F"/>
    <w:rsid w:val="52996AAB"/>
    <w:rsid w:val="52DF33BA"/>
    <w:rsid w:val="52F7700C"/>
    <w:rsid w:val="53140E04"/>
    <w:rsid w:val="53804F57"/>
    <w:rsid w:val="53AC07E2"/>
    <w:rsid w:val="548C0F59"/>
    <w:rsid w:val="54B66201"/>
    <w:rsid w:val="55066A51"/>
    <w:rsid w:val="5520355E"/>
    <w:rsid w:val="55946127"/>
    <w:rsid w:val="5642722D"/>
    <w:rsid w:val="56F13628"/>
    <w:rsid w:val="57554A10"/>
    <w:rsid w:val="577374C7"/>
    <w:rsid w:val="57F4494E"/>
    <w:rsid w:val="57FD4B11"/>
    <w:rsid w:val="585649B0"/>
    <w:rsid w:val="586139D2"/>
    <w:rsid w:val="586B6955"/>
    <w:rsid w:val="59A40845"/>
    <w:rsid w:val="5A2B6D66"/>
    <w:rsid w:val="5A800BDE"/>
    <w:rsid w:val="5AA12228"/>
    <w:rsid w:val="5AC34621"/>
    <w:rsid w:val="5C1F41C3"/>
    <w:rsid w:val="5CD85738"/>
    <w:rsid w:val="5D4F2537"/>
    <w:rsid w:val="5E07136C"/>
    <w:rsid w:val="5E0D428B"/>
    <w:rsid w:val="5E333660"/>
    <w:rsid w:val="5E5A5E63"/>
    <w:rsid w:val="5EF20C2B"/>
    <w:rsid w:val="5F3402DB"/>
    <w:rsid w:val="5F3D7465"/>
    <w:rsid w:val="5FF43392"/>
    <w:rsid w:val="60382218"/>
    <w:rsid w:val="606D7D5B"/>
    <w:rsid w:val="60DE360D"/>
    <w:rsid w:val="610A2B66"/>
    <w:rsid w:val="62337283"/>
    <w:rsid w:val="6239573B"/>
    <w:rsid w:val="63984841"/>
    <w:rsid w:val="63996B7F"/>
    <w:rsid w:val="63AA5FE5"/>
    <w:rsid w:val="63FF062D"/>
    <w:rsid w:val="64134069"/>
    <w:rsid w:val="64244EE7"/>
    <w:rsid w:val="64562BE2"/>
    <w:rsid w:val="64752C33"/>
    <w:rsid w:val="64F43B0A"/>
    <w:rsid w:val="65154A7E"/>
    <w:rsid w:val="65261AE8"/>
    <w:rsid w:val="6564350A"/>
    <w:rsid w:val="662A7281"/>
    <w:rsid w:val="66B107A3"/>
    <w:rsid w:val="670957B1"/>
    <w:rsid w:val="67BE710B"/>
    <w:rsid w:val="67EA7F0D"/>
    <w:rsid w:val="68482B50"/>
    <w:rsid w:val="686D1D57"/>
    <w:rsid w:val="68A21C9F"/>
    <w:rsid w:val="68F935AF"/>
    <w:rsid w:val="69B47F7D"/>
    <w:rsid w:val="6A1D5C71"/>
    <w:rsid w:val="6A933E42"/>
    <w:rsid w:val="6B78514B"/>
    <w:rsid w:val="6BFB539E"/>
    <w:rsid w:val="6C8F40C4"/>
    <w:rsid w:val="6C985AF2"/>
    <w:rsid w:val="6CAD5706"/>
    <w:rsid w:val="6D0252E1"/>
    <w:rsid w:val="6D105905"/>
    <w:rsid w:val="6DC80FB0"/>
    <w:rsid w:val="6F552516"/>
    <w:rsid w:val="6F936993"/>
    <w:rsid w:val="6FC1467E"/>
    <w:rsid w:val="70015978"/>
    <w:rsid w:val="707D5DC3"/>
    <w:rsid w:val="70D01911"/>
    <w:rsid w:val="70E01F41"/>
    <w:rsid w:val="710E3C43"/>
    <w:rsid w:val="712146B8"/>
    <w:rsid w:val="71331D2B"/>
    <w:rsid w:val="71344D86"/>
    <w:rsid w:val="714013FC"/>
    <w:rsid w:val="7165626C"/>
    <w:rsid w:val="71687FD6"/>
    <w:rsid w:val="71A85B87"/>
    <w:rsid w:val="71F26181"/>
    <w:rsid w:val="71FF72AF"/>
    <w:rsid w:val="721075CB"/>
    <w:rsid w:val="72A37203"/>
    <w:rsid w:val="72AA3AC3"/>
    <w:rsid w:val="749E0EF3"/>
    <w:rsid w:val="763F40F8"/>
    <w:rsid w:val="76487999"/>
    <w:rsid w:val="77B2526F"/>
    <w:rsid w:val="77D3004F"/>
    <w:rsid w:val="7859786D"/>
    <w:rsid w:val="78822B26"/>
    <w:rsid w:val="78E20981"/>
    <w:rsid w:val="78E54143"/>
    <w:rsid w:val="79444809"/>
    <w:rsid w:val="79444FD9"/>
    <w:rsid w:val="794F26F0"/>
    <w:rsid w:val="799852BB"/>
    <w:rsid w:val="7A1800ED"/>
    <w:rsid w:val="7A4B018E"/>
    <w:rsid w:val="7A5320BF"/>
    <w:rsid w:val="7A6E48A6"/>
    <w:rsid w:val="7B38724C"/>
    <w:rsid w:val="7BBA79E6"/>
    <w:rsid w:val="7BBF4611"/>
    <w:rsid w:val="7BD04516"/>
    <w:rsid w:val="7BD8518A"/>
    <w:rsid w:val="7D97066D"/>
    <w:rsid w:val="7E082C04"/>
    <w:rsid w:val="7E0C036E"/>
    <w:rsid w:val="7F501647"/>
    <w:rsid w:val="7F815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1" w:name="heading 6"/>
    <w:lsdException w:qFormat="1" w:uiPriority="1" w:name="heading 7"/>
    <w:lsdException w:qFormat="1" w:uiPriority="1" w:name="heading 8"/>
    <w:lsdException w:qFormat="1" w:unhideWhenUsed="0" w:uiPriority="9" w:semiHidden="0"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nhideWhenUsed="0" w:uiPriority="0" w:semiHidden="0"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qFormat="1" w:unhideWhenUsed="0" w:uiPriority="0" w:semiHidden="0" w:name="Normal Indent"/>
    <w:lsdException w:uiPriority="1"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1" w:name="index heading"/>
    <w:lsdException w:qFormat="1" w:unhideWhenUsed="0" w:uiPriority="35" w:semiHidden="0" w:name="caption"/>
    <w:lsdException w:uiPriority="1" w:name="table of figures"/>
    <w:lsdException w:uiPriority="1" w:name="envelope address"/>
    <w:lsdException w:uiPriority="1" w:name="envelope return"/>
    <w:lsdException w:uiPriority="1" w:name="footnote reference"/>
    <w:lsdException w:qFormat="1" w:unhideWhenUsed="0"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0" w:semiHidden="0" w:name="Title"/>
    <w:lsdException w:uiPriority="1" w:name="Closing"/>
    <w:lsdException w:uiPriority="1" w:name="Signature"/>
    <w:lsdException w:qFormat="1" w:uiPriority="1" w:name="Default Paragraph Font"/>
    <w:lsdException w:qFormat="1" w:unhideWhenUsed="0" w:uiPriority="0" w:semiHidden="0" w:name="Body Text"/>
    <w:lsdException w:qFormat="1"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nhideWhenUsed="0" w:uiPriority="0" w:semiHidden="0" w:name="Date"/>
    <w:lsdException w:uiPriority="1" w:name="Body Text First Indent"/>
    <w:lsdException w:uiPriority="1" w:name="Body Text First Indent 2"/>
    <w:lsdException w:uiPriority="1"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1"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1" w:name="E-mail Signature"/>
    <w:lsdException w:qFormat="1"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semiHidden="0" w:name="Balloon Text"/>
    <w:lsdException w:qFormat="1" w:unhideWhenUsed="0" w:uiPriority="0"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36"/>
      <w:szCs w:val="24"/>
      <w:lang w:val="en-US" w:eastAsia="zh-CN" w:bidi="ar-SA"/>
    </w:rPr>
  </w:style>
  <w:style w:type="paragraph" w:styleId="2">
    <w:name w:val="heading 1"/>
    <w:basedOn w:val="1"/>
    <w:next w:val="1"/>
    <w:qFormat/>
    <w:uiPriority w:val="0"/>
    <w:pPr>
      <w:keepNext/>
      <w:jc w:val="center"/>
      <w:outlineLvl w:val="0"/>
    </w:pPr>
    <w:rPr>
      <w:b/>
      <w:bCs/>
      <w:sz w:val="20"/>
      <w:szCs w:val="20"/>
    </w:rPr>
  </w:style>
  <w:style w:type="paragraph" w:styleId="3">
    <w:name w:val="heading 2"/>
    <w:basedOn w:val="1"/>
    <w:next w:val="4"/>
    <w:qFormat/>
    <w:uiPriority w:val="0"/>
    <w:pPr>
      <w:keepNext/>
      <w:keepLines/>
      <w:adjustRightInd w:val="0"/>
      <w:snapToGrid w:val="0"/>
      <w:spacing w:before="260" w:after="260" w:line="500" w:lineRule="atLeast"/>
      <w:jc w:val="center"/>
      <w:outlineLvl w:val="1"/>
    </w:pPr>
    <w:rPr>
      <w:rFonts w:ascii="楷体_GB2312" w:hAnsi="Arial" w:eastAsia="楷体_GB2312"/>
      <w:b/>
      <w:bCs/>
      <w:sz w:val="30"/>
      <w:szCs w:val="32"/>
    </w:rPr>
  </w:style>
  <w:style w:type="paragraph" w:styleId="5">
    <w:name w:val="heading 3"/>
    <w:basedOn w:val="1"/>
    <w:next w:val="1"/>
    <w:qFormat/>
    <w:uiPriority w:val="0"/>
    <w:pPr>
      <w:keepNext/>
      <w:keepLines/>
      <w:spacing w:before="260" w:after="260" w:line="416" w:lineRule="auto"/>
      <w:jc w:val="center"/>
      <w:outlineLvl w:val="2"/>
    </w:pPr>
    <w:rPr>
      <w:rFonts w:eastAsia="楷体_GB2312"/>
      <w:b/>
      <w:bCs/>
      <w:sz w:val="32"/>
      <w:szCs w:val="32"/>
    </w:rPr>
  </w:style>
  <w:style w:type="paragraph" w:styleId="6">
    <w:name w:val="heading 4"/>
    <w:basedOn w:val="1"/>
    <w:next w:val="1"/>
    <w:qFormat/>
    <w:uiPriority w:val="0"/>
    <w:pPr>
      <w:keepNext/>
      <w:adjustRightInd w:val="0"/>
      <w:snapToGrid w:val="0"/>
      <w:spacing w:line="600" w:lineRule="exact"/>
      <w:ind w:firstLine="1928" w:firstLineChars="600"/>
      <w:outlineLvl w:val="3"/>
    </w:pPr>
    <w:rPr>
      <w:rFonts w:ascii="宋体" w:hAnsi="宋体"/>
      <w:b/>
      <w:bCs/>
      <w:sz w:val="32"/>
    </w:rPr>
  </w:style>
  <w:style w:type="paragraph" w:styleId="7">
    <w:name w:val="heading 5"/>
    <w:basedOn w:val="1"/>
    <w:next w:val="4"/>
    <w:qFormat/>
    <w:uiPriority w:val="0"/>
    <w:pPr>
      <w:numPr>
        <w:ilvl w:val="2"/>
        <w:numId w:val="1"/>
      </w:numPr>
      <w:tabs>
        <w:tab w:val="left" w:pos="720"/>
        <w:tab w:val="clear" w:pos="1080"/>
      </w:tabs>
      <w:spacing w:before="60" w:after="60" w:line="480" w:lineRule="exact"/>
      <w:ind w:left="720" w:hanging="720"/>
      <w:outlineLvl w:val="4"/>
    </w:pPr>
    <w:rPr>
      <w:rFonts w:eastAsia="楷体_GB2312"/>
      <w:sz w:val="24"/>
      <w:szCs w:val="20"/>
    </w:rPr>
  </w:style>
  <w:style w:type="paragraph" w:styleId="8">
    <w:name w:val="heading 9"/>
    <w:basedOn w:val="1"/>
    <w:next w:val="1"/>
    <w:qFormat/>
    <w:uiPriority w:val="9"/>
    <w:pPr>
      <w:keepNext/>
      <w:keepLines/>
      <w:numPr>
        <w:ilvl w:val="0"/>
        <w:numId w:val="2"/>
      </w:numPr>
      <w:spacing w:before="240" w:after="64" w:line="320" w:lineRule="atLeast"/>
      <w:jc w:val="left"/>
      <w:outlineLvl w:val="8"/>
    </w:pPr>
    <w:rPr>
      <w:rFonts w:ascii="Arial" w:hAnsi="Arial"/>
      <w:b/>
      <w:sz w:val="32"/>
      <w:szCs w:val="21"/>
    </w:rPr>
  </w:style>
  <w:style w:type="character" w:default="1" w:styleId="27">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 w:val="21"/>
      <w:szCs w:val="20"/>
    </w:rPr>
  </w:style>
  <w:style w:type="paragraph" w:styleId="9">
    <w:name w:val="annotation subject"/>
    <w:basedOn w:val="10"/>
    <w:next w:val="10"/>
    <w:qFormat/>
    <w:uiPriority w:val="0"/>
    <w:rPr>
      <w:b/>
      <w:bCs/>
    </w:rPr>
  </w:style>
  <w:style w:type="paragraph" w:styleId="10">
    <w:name w:val="annotation text"/>
    <w:basedOn w:val="1"/>
    <w:qFormat/>
    <w:uiPriority w:val="0"/>
    <w:pPr>
      <w:jc w:val="left"/>
    </w:pPr>
  </w:style>
  <w:style w:type="paragraph" w:styleId="11">
    <w:name w:val="caption"/>
    <w:basedOn w:val="1"/>
    <w:next w:val="1"/>
    <w:qFormat/>
    <w:uiPriority w:val="35"/>
    <w:pPr>
      <w:spacing w:before="152" w:after="160"/>
    </w:pPr>
    <w:rPr>
      <w:rFonts w:ascii="Arial" w:hAnsi="Arial" w:eastAsia="黑体" w:cs="Arial"/>
      <w:sz w:val="20"/>
      <w:szCs w:val="20"/>
    </w:rPr>
  </w:style>
  <w:style w:type="paragraph" w:styleId="12">
    <w:name w:val="Document Map"/>
    <w:basedOn w:val="1"/>
    <w:qFormat/>
    <w:uiPriority w:val="0"/>
    <w:pPr>
      <w:shd w:val="clear" w:color="auto" w:fill="000080"/>
    </w:pPr>
  </w:style>
  <w:style w:type="paragraph" w:styleId="13">
    <w:name w:val="Body Text 3"/>
    <w:basedOn w:val="1"/>
    <w:qFormat/>
    <w:uiPriority w:val="0"/>
    <w:pPr>
      <w:jc w:val="center"/>
    </w:pPr>
    <w:rPr>
      <w:rFonts w:ascii="宋体" w:hAnsi="宋体"/>
      <w:sz w:val="24"/>
      <w:szCs w:val="20"/>
    </w:rPr>
  </w:style>
  <w:style w:type="paragraph" w:styleId="14">
    <w:name w:val="Body Text"/>
    <w:basedOn w:val="1"/>
    <w:qFormat/>
    <w:uiPriority w:val="0"/>
    <w:pPr>
      <w:spacing w:line="500" w:lineRule="atLeast"/>
    </w:pPr>
    <w:rPr>
      <w:color w:val="0000FF"/>
      <w:sz w:val="24"/>
    </w:rPr>
  </w:style>
  <w:style w:type="paragraph" w:styleId="15">
    <w:name w:val="Body Text Indent"/>
    <w:basedOn w:val="1"/>
    <w:qFormat/>
    <w:uiPriority w:val="0"/>
    <w:pPr>
      <w:adjustRightInd w:val="0"/>
      <w:spacing w:line="500" w:lineRule="atLeast"/>
      <w:ind w:firstLine="210"/>
      <w:textAlignment w:val="baseline"/>
    </w:pPr>
    <w:rPr>
      <w:rFonts w:ascii="仿宋_GB2312" w:eastAsia="仿宋_GB2312"/>
      <w:kern w:val="0"/>
      <w:sz w:val="24"/>
      <w:szCs w:val="20"/>
    </w:rPr>
  </w:style>
  <w:style w:type="paragraph" w:styleId="16">
    <w:name w:val="Plain Text"/>
    <w:basedOn w:val="1"/>
    <w:link w:val="81"/>
    <w:qFormat/>
    <w:uiPriority w:val="0"/>
    <w:rPr>
      <w:rFonts w:ascii="宋体" w:hAnsi="Courier New"/>
      <w:sz w:val="21"/>
      <w:szCs w:val="20"/>
    </w:rPr>
  </w:style>
  <w:style w:type="paragraph" w:styleId="17">
    <w:name w:val="Date"/>
    <w:basedOn w:val="1"/>
    <w:next w:val="1"/>
    <w:link w:val="78"/>
    <w:qFormat/>
    <w:uiPriority w:val="0"/>
    <w:pPr>
      <w:ind w:left="100" w:leftChars="2500"/>
    </w:pPr>
  </w:style>
  <w:style w:type="paragraph" w:styleId="18">
    <w:name w:val="Body Text Indent 2"/>
    <w:basedOn w:val="1"/>
    <w:qFormat/>
    <w:uiPriority w:val="0"/>
    <w:pPr>
      <w:spacing w:line="500" w:lineRule="atLeast"/>
      <w:ind w:firstLine="480"/>
    </w:pPr>
    <w:rPr>
      <w:rFonts w:ascii="楷体_GB2312" w:eastAsia="楷体_GB2312"/>
      <w:color w:val="FF0000"/>
      <w:sz w:val="24"/>
    </w:rPr>
  </w:style>
  <w:style w:type="paragraph" w:styleId="19">
    <w:name w:val="Balloon Text"/>
    <w:basedOn w:val="1"/>
    <w:qFormat/>
    <w:uiPriority w:val="0"/>
    <w:rPr>
      <w:sz w:val="18"/>
      <w:szCs w:val="18"/>
    </w:rPr>
  </w:style>
  <w:style w:type="paragraph" w:styleId="20">
    <w:name w:val="footer"/>
    <w:basedOn w:val="1"/>
    <w:link w:val="87"/>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tabs>
        <w:tab w:val="right" w:leader="dot" w:pos="8296"/>
      </w:tabs>
      <w:jc w:val="left"/>
    </w:pPr>
    <w:rPr>
      <w:color w:val="000000"/>
      <w:kern w:val="0"/>
      <w:sz w:val="24"/>
      <w:szCs w:val="36"/>
    </w:rPr>
  </w:style>
  <w:style w:type="paragraph" w:styleId="23">
    <w:name w:val="Body Text Indent 3"/>
    <w:basedOn w:val="1"/>
    <w:qFormat/>
    <w:uiPriority w:val="0"/>
    <w:pPr>
      <w:spacing w:line="480" w:lineRule="atLeast"/>
      <w:ind w:firstLine="500"/>
    </w:pPr>
    <w:rPr>
      <w:rFonts w:ascii="楷体_GB2312" w:eastAsia="楷体_GB2312"/>
      <w:sz w:val="24"/>
    </w:rPr>
  </w:style>
  <w:style w:type="paragraph" w:styleId="24">
    <w:name w:val="Body Text 2"/>
    <w:basedOn w:val="1"/>
    <w:qFormat/>
    <w:uiPriority w:val="0"/>
    <w:pPr>
      <w:widowControl/>
      <w:tabs>
        <w:tab w:val="left" w:pos="360"/>
        <w:tab w:val="left" w:pos="900"/>
      </w:tabs>
      <w:jc w:val="left"/>
    </w:pPr>
    <w:rPr>
      <w:rFonts w:ascii="宋体" w:hAnsi="宋体"/>
      <w:bCs/>
      <w:kern w:val="0"/>
      <w:sz w:val="24"/>
      <w:szCs w:val="20"/>
      <w:u w:val="single"/>
    </w:rPr>
  </w:style>
  <w:style w:type="paragraph" w:styleId="25">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6">
    <w:name w:val="Title"/>
    <w:basedOn w:val="1"/>
    <w:next w:val="1"/>
    <w:qFormat/>
    <w:uiPriority w:val="10"/>
    <w:pPr>
      <w:numPr>
        <w:ilvl w:val="0"/>
        <w:numId w:val="3"/>
      </w:numPr>
      <w:spacing w:before="240" w:after="60"/>
      <w:outlineLvl w:val="0"/>
    </w:pPr>
    <w:rPr>
      <w:rFonts w:ascii="等线 Light" w:hAnsi="等线 Light"/>
      <w:b/>
      <w:bCs/>
      <w:sz w:val="30"/>
      <w:szCs w:val="32"/>
    </w:rPr>
  </w:style>
  <w:style w:type="character" w:styleId="28">
    <w:name w:val="Strong"/>
    <w:qFormat/>
    <w:uiPriority w:val="0"/>
    <w:rPr>
      <w:b/>
      <w:bCs/>
    </w:rPr>
  </w:style>
  <w:style w:type="character" w:styleId="29">
    <w:name w:val="page number"/>
    <w:basedOn w:val="27"/>
    <w:qFormat/>
    <w:uiPriority w:val="0"/>
  </w:style>
  <w:style w:type="character" w:styleId="30">
    <w:name w:val="FollowedHyperlink"/>
    <w:qFormat/>
    <w:uiPriority w:val="0"/>
    <w:rPr>
      <w:color w:val="800080"/>
      <w:u w:val="single"/>
    </w:rPr>
  </w:style>
  <w:style w:type="character" w:styleId="31">
    <w:name w:val="Emphasis"/>
    <w:qFormat/>
    <w:uiPriority w:val="0"/>
    <w:rPr>
      <w:i/>
    </w:rPr>
  </w:style>
  <w:style w:type="character" w:styleId="32">
    <w:name w:val="Hyperlink"/>
    <w:qFormat/>
    <w:uiPriority w:val="0"/>
    <w:rPr>
      <w:color w:val="0000FF"/>
      <w:u w:val="single"/>
    </w:rPr>
  </w:style>
  <w:style w:type="character" w:styleId="33">
    <w:name w:val="annotation reference"/>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投标标题1"/>
    <w:basedOn w:val="2"/>
    <w:qFormat/>
    <w:uiPriority w:val="0"/>
    <w:pPr>
      <w:keepNext w:val="0"/>
      <w:numPr>
        <w:ilvl w:val="0"/>
        <w:numId w:val="4"/>
      </w:numPr>
      <w:spacing w:before="120" w:after="120" w:line="360" w:lineRule="auto"/>
      <w:jc w:val="left"/>
    </w:pPr>
    <w:rPr>
      <w:rFonts w:ascii="黑体" w:hAnsi="Times New Roman" w:eastAsia="仿宋_GB2312"/>
      <w:sz w:val="30"/>
      <w:szCs w:val="32"/>
    </w:rPr>
  </w:style>
  <w:style w:type="paragraph" w:customStyle="1" w:styleId="37">
    <w:name w:val="表内文字"/>
    <w:basedOn w:val="1"/>
    <w:qFormat/>
    <w:uiPriority w:val="0"/>
    <w:pPr>
      <w:spacing w:line="500" w:lineRule="atLeast"/>
      <w:jc w:val="center"/>
    </w:pPr>
    <w:rPr>
      <w:rFonts w:ascii="楷体_GB2312" w:eastAsia="楷体_GB2312"/>
      <w:sz w:val="28"/>
    </w:rPr>
  </w:style>
  <w:style w:type="paragraph" w:customStyle="1" w:styleId="38">
    <w:name w:val="Default"/>
    <w:unhideWhenUsed/>
    <w:qFormat/>
    <w:uiPriority w:val="99"/>
    <w:pPr>
      <w:widowControl w:val="0"/>
      <w:autoSpaceDE w:val="0"/>
      <w:autoSpaceDN w:val="0"/>
      <w:adjustRightInd w:val="0"/>
    </w:pPr>
    <w:rPr>
      <w:rFonts w:hint="eastAsia" w:ascii="宋体" w:hAnsi="宋体" w:eastAsia="等线" w:cs="Times New Roman"/>
      <w:color w:val="000000"/>
      <w:sz w:val="24"/>
      <w:szCs w:val="22"/>
      <w:lang w:val="en-US" w:eastAsia="zh-CN" w:bidi="ar-SA"/>
    </w:rPr>
  </w:style>
  <w:style w:type="paragraph" w:customStyle="1" w:styleId="39">
    <w:name w:val="CM9"/>
    <w:basedOn w:val="38"/>
    <w:next w:val="38"/>
    <w:unhideWhenUsed/>
    <w:qFormat/>
    <w:uiPriority w:val="99"/>
    <w:pPr>
      <w:spacing w:line="408" w:lineRule="atLeast"/>
    </w:pPr>
    <w:rPr>
      <w:rFonts w:hint="default"/>
    </w:rPr>
  </w:style>
  <w:style w:type="paragraph" w:customStyle="1" w:styleId="40">
    <w:name w:val="CM5"/>
    <w:basedOn w:val="38"/>
    <w:next w:val="38"/>
    <w:unhideWhenUsed/>
    <w:qFormat/>
    <w:uiPriority w:val="99"/>
    <w:pPr>
      <w:spacing w:line="408" w:lineRule="atLeast"/>
    </w:pPr>
    <w:rPr>
      <w:rFonts w:hint="default"/>
    </w:rPr>
  </w:style>
  <w:style w:type="paragraph" w:customStyle="1" w:styleId="41">
    <w:name w:val="CM36"/>
    <w:basedOn w:val="38"/>
    <w:next w:val="38"/>
    <w:unhideWhenUsed/>
    <w:qFormat/>
    <w:uiPriority w:val="99"/>
    <w:pPr>
      <w:spacing w:line="403" w:lineRule="atLeast"/>
    </w:pPr>
    <w:rPr>
      <w:rFonts w:hint="default"/>
    </w:rPr>
  </w:style>
  <w:style w:type="paragraph" w:styleId="42">
    <w:name w:val="List Paragraph"/>
    <w:basedOn w:val="1"/>
    <w:qFormat/>
    <w:uiPriority w:val="34"/>
    <w:pPr>
      <w:ind w:firstLine="420" w:firstLineChars="200"/>
    </w:pPr>
    <w:rPr>
      <w:rFonts w:ascii="Calibri" w:hAnsi="Calibri" w:eastAsia="宋体"/>
      <w:sz w:val="21"/>
      <w:szCs w:val="22"/>
    </w:rPr>
  </w:style>
  <w:style w:type="paragraph" w:customStyle="1" w:styleId="43">
    <w:name w:val="段"/>
    <w:qFormat/>
    <w:uiPriority w:val="0"/>
    <w:pPr>
      <w:autoSpaceDE w:val="0"/>
      <w:autoSpaceDN w:val="0"/>
      <w:ind w:firstLine="200" w:firstLineChars="200"/>
      <w:jc w:val="both"/>
    </w:pPr>
    <w:rPr>
      <w:rFonts w:ascii="宋体" w:hAnsi="等线" w:eastAsia="等线" w:cs="Times New Roman"/>
      <w:sz w:val="21"/>
      <w:lang w:val="en-US" w:eastAsia="zh-CN" w:bidi="ar-SA"/>
    </w:rPr>
  </w:style>
  <w:style w:type="paragraph" w:customStyle="1" w:styleId="44">
    <w:name w:val="样式1"/>
    <w:basedOn w:val="1"/>
    <w:qFormat/>
    <w:uiPriority w:val="0"/>
    <w:rPr>
      <w:rFonts w:ascii="宋体" w:hAnsi="宋体"/>
      <w:szCs w:val="21"/>
    </w:rPr>
  </w:style>
  <w:style w:type="paragraph" w:customStyle="1" w:styleId="45">
    <w:name w:val="List Paragraph1"/>
    <w:basedOn w:val="1"/>
    <w:qFormat/>
    <w:uiPriority w:val="0"/>
    <w:pPr>
      <w:widowControl/>
      <w:spacing w:before="200" w:after="200" w:line="276" w:lineRule="auto"/>
      <w:ind w:left="720"/>
      <w:contextualSpacing/>
      <w:jc w:val="left"/>
    </w:pPr>
    <w:rPr>
      <w:rFonts w:ascii="Calibri" w:hAnsi="Calibri" w:eastAsia="宋体"/>
      <w:kern w:val="0"/>
      <w:sz w:val="20"/>
      <w:szCs w:val="20"/>
      <w:lang w:eastAsia="en-US"/>
    </w:rPr>
  </w:style>
  <w:style w:type="paragraph" w:customStyle="1" w:styleId="46">
    <w:name w:val="Char"/>
    <w:basedOn w:val="1"/>
    <w:qFormat/>
    <w:uiPriority w:val="0"/>
    <w:rPr>
      <w:rFonts w:ascii="仿宋_GB2312" w:eastAsia="仿宋_GB2312"/>
      <w:b/>
      <w:sz w:val="32"/>
      <w:szCs w:val="32"/>
    </w:rPr>
  </w:style>
  <w:style w:type="paragraph" w:customStyle="1" w:styleId="47">
    <w:name w:val="_Style 1"/>
    <w:basedOn w:val="1"/>
    <w:qFormat/>
    <w:uiPriority w:val="0"/>
    <w:pPr>
      <w:ind w:firstLine="420" w:firstLineChars="200"/>
    </w:pPr>
    <w:rPr>
      <w:rFonts w:ascii="Calibri" w:hAnsi="Calibri" w:eastAsia="宋体"/>
      <w:sz w:val="21"/>
      <w:szCs w:val="22"/>
    </w:rPr>
  </w:style>
  <w:style w:type="paragraph" w:customStyle="1" w:styleId="48">
    <w:name w:val="图表标题"/>
    <w:basedOn w:val="1"/>
    <w:next w:val="1"/>
    <w:qFormat/>
    <w:uiPriority w:val="0"/>
    <w:pPr>
      <w:widowControl/>
      <w:spacing w:before="120"/>
      <w:jc w:val="center"/>
    </w:pPr>
    <w:rPr>
      <w:rFonts w:ascii="Arial" w:hAnsi="Arial" w:eastAsia="黑体"/>
      <w:szCs w:val="20"/>
    </w:rPr>
  </w:style>
  <w:style w:type="paragraph" w:customStyle="1" w:styleId="49">
    <w:name w:val="CM1"/>
    <w:basedOn w:val="38"/>
    <w:next w:val="38"/>
    <w:unhideWhenUsed/>
    <w:qFormat/>
    <w:uiPriority w:val="99"/>
    <w:rPr>
      <w:rFonts w:hint="default"/>
    </w:rPr>
  </w:style>
  <w:style w:type="paragraph" w:customStyle="1" w:styleId="50">
    <w:name w:val="样式 正文文本 + 首行缩进:  2 字符1"/>
    <w:basedOn w:val="14"/>
    <w:qFormat/>
    <w:uiPriority w:val="0"/>
    <w:pPr>
      <w:spacing w:line="400" w:lineRule="exact"/>
    </w:pPr>
    <w:rPr>
      <w:rFonts w:ascii="Arial" w:hAnsi="Arial" w:cs="宋体"/>
    </w:rPr>
  </w:style>
  <w:style w:type="paragraph" w:customStyle="1" w:styleId="51">
    <w:name w:val="投标正文"/>
    <w:basedOn w:val="1"/>
    <w:qFormat/>
    <w:uiPriority w:val="0"/>
    <w:pPr>
      <w:adjustRightInd w:val="0"/>
      <w:snapToGrid w:val="0"/>
      <w:spacing w:line="360" w:lineRule="auto"/>
      <w:ind w:firstLine="480" w:firstLineChars="200"/>
    </w:pPr>
    <w:rPr>
      <w:rFonts w:ascii="宋体" w:hAnsi="宋体"/>
      <w:sz w:val="24"/>
    </w:rPr>
  </w:style>
  <w:style w:type="paragraph" w:customStyle="1" w:styleId="52">
    <w:name w:val="2"/>
    <w:basedOn w:val="1"/>
    <w:next w:val="16"/>
    <w:qFormat/>
    <w:uiPriority w:val="0"/>
    <w:rPr>
      <w:rFonts w:ascii="宋体" w:hAnsi="Courier New"/>
      <w:sz w:val="21"/>
      <w:szCs w:val="20"/>
    </w:rPr>
  </w:style>
  <w:style w:type="paragraph" w:customStyle="1" w:styleId="53">
    <w:name w:val="GP标题3"/>
    <w:basedOn w:val="1"/>
    <w:next w:val="1"/>
    <w:qFormat/>
    <w:uiPriority w:val="0"/>
    <w:pPr>
      <w:tabs>
        <w:tab w:val="left" w:pos="852"/>
      </w:tabs>
      <w:spacing w:beforeLines="100" w:afterLines="100"/>
      <w:outlineLvl w:val="2"/>
    </w:pPr>
    <w:rPr>
      <w:rFonts w:ascii="宋体" w:hAnsi="宋体"/>
      <w:b/>
      <w:sz w:val="28"/>
      <w:szCs w:val="28"/>
    </w:rPr>
  </w:style>
  <w:style w:type="paragraph" w:customStyle="1" w:styleId="54">
    <w:name w:val="列出段落1"/>
    <w:basedOn w:val="1"/>
    <w:qFormat/>
    <w:uiPriority w:val="0"/>
    <w:pPr>
      <w:ind w:firstLine="420" w:firstLineChars="200"/>
    </w:pPr>
    <w:rPr>
      <w:rFonts w:ascii="Calibri" w:hAnsi="Calibri"/>
    </w:rPr>
  </w:style>
  <w:style w:type="paragraph" w:customStyle="1" w:styleId="55">
    <w:name w:val="Proposals body"/>
    <w:basedOn w:val="1"/>
    <w:next w:val="1"/>
    <w:qFormat/>
    <w:uiPriority w:val="0"/>
    <w:pPr>
      <w:widowControl/>
      <w:spacing w:line="460" w:lineRule="exact"/>
      <w:jc w:val="left"/>
    </w:pPr>
    <w:rPr>
      <w:rFonts w:ascii="仿宋_GB2312" w:eastAsia="仿宋_GB2312"/>
      <w:snapToGrid w:val="0"/>
      <w:kern w:val="0"/>
      <w:sz w:val="24"/>
    </w:rPr>
  </w:style>
  <w:style w:type="paragraph" w:customStyle="1" w:styleId="56">
    <w:name w:val="CM17"/>
    <w:basedOn w:val="38"/>
    <w:next w:val="38"/>
    <w:unhideWhenUsed/>
    <w:qFormat/>
    <w:uiPriority w:val="99"/>
    <w:pPr>
      <w:spacing w:line="408" w:lineRule="atLeast"/>
    </w:pPr>
    <w:rPr>
      <w:rFonts w:hint="default"/>
    </w:rPr>
  </w:style>
  <w:style w:type="paragraph" w:customStyle="1" w:styleId="57">
    <w:name w:val="CM4"/>
    <w:basedOn w:val="38"/>
    <w:next w:val="1"/>
    <w:unhideWhenUsed/>
    <w:qFormat/>
    <w:uiPriority w:val="99"/>
    <w:pPr>
      <w:spacing w:line="411" w:lineRule="atLeast"/>
    </w:pPr>
    <w:rPr>
      <w:rFonts w:hint="default"/>
    </w:rPr>
  </w:style>
  <w:style w:type="paragraph" w:customStyle="1" w:styleId="58">
    <w:name w:val="Char3 Char Char Char"/>
    <w:basedOn w:val="12"/>
    <w:qFormat/>
    <w:uiPriority w:val="0"/>
    <w:rPr>
      <w:rFonts w:ascii="Tahoma" w:hAnsi="Tahoma"/>
      <w:sz w:val="24"/>
    </w:rPr>
  </w:style>
  <w:style w:type="paragraph" w:customStyle="1" w:styleId="59">
    <w:name w:val="p0"/>
    <w:basedOn w:val="1"/>
    <w:qFormat/>
    <w:uiPriority w:val="0"/>
    <w:pPr>
      <w:widowControl/>
    </w:pPr>
    <w:rPr>
      <w:rFonts w:eastAsia="仿宋_GB2312"/>
      <w:kern w:val="0"/>
      <w:sz w:val="32"/>
      <w:szCs w:val="21"/>
    </w:rPr>
  </w:style>
  <w:style w:type="paragraph" w:customStyle="1" w:styleId="60">
    <w:name w:val="Char Char Char Char"/>
    <w:basedOn w:val="1"/>
    <w:qFormat/>
    <w:uiPriority w:val="0"/>
    <w:pPr>
      <w:tabs>
        <w:tab w:val="left" w:pos="432"/>
      </w:tabs>
      <w:spacing w:beforeLines="50" w:afterLines="50"/>
      <w:ind w:left="432" w:hanging="432"/>
    </w:pPr>
    <w:rPr>
      <w:sz w:val="24"/>
    </w:rPr>
  </w:style>
  <w:style w:type="paragraph" w:customStyle="1" w:styleId="61">
    <w:name w:val="Char Char1 Char Char Char Char Char Char"/>
    <w:basedOn w:val="1"/>
    <w:qFormat/>
    <w:uiPriority w:val="0"/>
  </w:style>
  <w:style w:type="paragraph" w:customStyle="1" w:styleId="62">
    <w:name w:val="CM35"/>
    <w:basedOn w:val="38"/>
    <w:next w:val="38"/>
    <w:unhideWhenUsed/>
    <w:qFormat/>
    <w:uiPriority w:val="99"/>
    <w:pPr>
      <w:spacing w:line="400" w:lineRule="atLeast"/>
    </w:pPr>
    <w:rPr>
      <w:rFonts w:hint="default"/>
    </w:rPr>
  </w:style>
  <w:style w:type="paragraph" w:customStyle="1" w:styleId="63">
    <w:name w:val="paragraph1"/>
    <w:basedOn w:val="1"/>
    <w:qFormat/>
    <w:uiPriority w:val="0"/>
    <w:pPr>
      <w:spacing w:after="93" w:afterLines="30" w:line="360" w:lineRule="auto"/>
      <w:ind w:firstLine="420" w:firstLineChars="200"/>
    </w:pPr>
    <w:rPr>
      <w:rFonts w:eastAsia="楷体_GB2312"/>
      <w:sz w:val="24"/>
    </w:rPr>
  </w:style>
  <w:style w:type="paragraph" w:customStyle="1" w:styleId="64">
    <w:name w:val="CM11"/>
    <w:basedOn w:val="38"/>
    <w:next w:val="38"/>
    <w:unhideWhenUsed/>
    <w:qFormat/>
    <w:uiPriority w:val="99"/>
    <w:pPr>
      <w:spacing w:line="411" w:lineRule="atLeast"/>
    </w:pPr>
    <w:rPr>
      <w:rFonts w:hint="default"/>
    </w:rPr>
  </w:style>
  <w:style w:type="paragraph" w:customStyle="1" w:styleId="65">
    <w:name w:val="xl23"/>
    <w:basedOn w:val="1"/>
    <w:qFormat/>
    <w:uiPriority w:val="0"/>
    <w:pPr>
      <w:widowControl/>
      <w:spacing w:before="100" w:beforeAutospacing="1" w:after="100" w:afterAutospacing="1"/>
    </w:pPr>
    <w:rPr>
      <w:rFonts w:ascii="Arial Unicode MS" w:hAnsi="Arial Unicode MS"/>
      <w:kern w:val="0"/>
      <w:sz w:val="21"/>
      <w:szCs w:val="21"/>
    </w:rPr>
  </w:style>
  <w:style w:type="paragraph" w:customStyle="1" w:styleId="66">
    <w:name w:val="CM47"/>
    <w:basedOn w:val="38"/>
    <w:next w:val="38"/>
    <w:unhideWhenUsed/>
    <w:qFormat/>
    <w:uiPriority w:val="99"/>
    <w:pPr>
      <w:spacing w:after="363"/>
    </w:pPr>
    <w:rPr>
      <w:rFonts w:hint="default"/>
    </w:rPr>
  </w:style>
  <w:style w:type="paragraph" w:customStyle="1" w:styleId="67">
    <w:name w:val="封面标准文稿编辑信息"/>
    <w:qFormat/>
    <w:uiPriority w:val="0"/>
    <w:pPr>
      <w:spacing w:before="180" w:line="180" w:lineRule="exact"/>
      <w:jc w:val="center"/>
    </w:pPr>
    <w:rPr>
      <w:rFonts w:ascii="宋体" w:hAnsi="等线" w:eastAsia="等线" w:cs="Times New Roman"/>
      <w:sz w:val="21"/>
      <w:lang w:val="en-US" w:eastAsia="zh-CN" w:bidi="ar-SA"/>
    </w:rPr>
  </w:style>
  <w:style w:type="paragraph" w:customStyle="1" w:styleId="68">
    <w:name w:val="_Style 2"/>
    <w:basedOn w:val="1"/>
    <w:qFormat/>
    <w:uiPriority w:val="34"/>
    <w:pPr>
      <w:ind w:firstLine="420" w:firstLineChars="200"/>
    </w:pPr>
  </w:style>
  <w:style w:type="paragraph" w:customStyle="1" w:styleId="69">
    <w:name w:val="xl31"/>
    <w:basedOn w:val="1"/>
    <w:qFormat/>
    <w:uiPriority w:val="0"/>
    <w:pPr>
      <w:widowControl/>
      <w:spacing w:before="100" w:beforeAutospacing="1" w:after="100" w:afterAutospacing="1"/>
      <w:jc w:val="center"/>
    </w:pPr>
    <w:rPr>
      <w:rFonts w:ascii="宋体" w:hAnsi="宋体"/>
      <w:kern w:val="0"/>
      <w:sz w:val="20"/>
      <w:szCs w:val="20"/>
    </w:rPr>
  </w:style>
  <w:style w:type="paragraph" w:customStyle="1" w:styleId="70">
    <w:name w:val="Normal_15"/>
    <w:qFormat/>
    <w:uiPriority w:val="0"/>
    <w:pPr>
      <w:spacing w:before="120" w:after="240"/>
      <w:jc w:val="both"/>
    </w:pPr>
    <w:rPr>
      <w:rFonts w:ascii="Calibri" w:hAnsi="Calibri" w:eastAsia="Calibri" w:cs="Times New Roman"/>
      <w:sz w:val="22"/>
      <w:szCs w:val="22"/>
      <w:lang w:val="ru-RU" w:eastAsia="en-US" w:bidi="ar-SA"/>
    </w:rPr>
  </w:style>
  <w:style w:type="paragraph" w:customStyle="1" w:styleId="71">
    <w:name w:val="_Style 15"/>
    <w:basedOn w:val="1"/>
    <w:next w:val="42"/>
    <w:qFormat/>
    <w:uiPriority w:val="0"/>
    <w:pPr>
      <w:ind w:firstLine="420" w:firstLineChars="200"/>
    </w:pPr>
  </w:style>
  <w:style w:type="paragraph" w:customStyle="1" w:styleId="72">
    <w:name w:val="GP正文(首行缩进)"/>
    <w:basedOn w:val="1"/>
    <w:qFormat/>
    <w:uiPriority w:val="0"/>
    <w:pPr>
      <w:spacing w:line="360" w:lineRule="auto"/>
      <w:ind w:firstLine="200" w:firstLineChars="200"/>
      <w:jc w:val="left"/>
    </w:pPr>
    <w:rPr>
      <w:rFonts w:ascii="Times New Roman" w:hAnsi="Times New Roman"/>
      <w:sz w:val="24"/>
      <w:szCs w:val="21"/>
    </w:rPr>
  </w:style>
  <w:style w:type="paragraph" w:customStyle="1" w:styleId="73">
    <w:name w:val="CM42"/>
    <w:basedOn w:val="38"/>
    <w:next w:val="38"/>
    <w:unhideWhenUsed/>
    <w:qFormat/>
    <w:uiPriority w:val="99"/>
    <w:pPr>
      <w:spacing w:after="135"/>
    </w:pPr>
    <w:rPr>
      <w:rFonts w:hint="default"/>
    </w:rPr>
  </w:style>
  <w:style w:type="paragraph" w:customStyle="1" w:styleId="74">
    <w:name w:val="GP标题2"/>
    <w:basedOn w:val="1"/>
    <w:next w:val="1"/>
    <w:qFormat/>
    <w:uiPriority w:val="0"/>
    <w:pPr>
      <w:spacing w:beforeLines="50" w:afterLines="50" w:line="360" w:lineRule="auto"/>
      <w:jc w:val="left"/>
      <w:outlineLvl w:val="1"/>
    </w:pPr>
    <w:rPr>
      <w:rFonts w:ascii="宋体" w:hAnsi="宋体" w:cs="Arial Unicode MS"/>
      <w:b/>
      <w:sz w:val="28"/>
      <w:szCs w:val="28"/>
    </w:rPr>
  </w:style>
  <w:style w:type="character" w:customStyle="1" w:styleId="75">
    <w:name w:val="标题 1 Char Char"/>
    <w:qFormat/>
    <w:uiPriority w:val="0"/>
    <w:rPr>
      <w:rFonts w:eastAsia="宋体"/>
      <w:b/>
      <w:spacing w:val="-2"/>
      <w:sz w:val="24"/>
      <w:lang w:val="en-US" w:eastAsia="zh-CN" w:bidi="ar-SA"/>
    </w:rPr>
  </w:style>
  <w:style w:type="character" w:customStyle="1" w:styleId="76">
    <w:name w:val="font11"/>
    <w:qFormat/>
    <w:uiPriority w:val="0"/>
    <w:rPr>
      <w:rFonts w:hint="eastAsia" w:ascii="宋体" w:hAnsi="宋体" w:eastAsia="宋体" w:cs="宋体"/>
      <w:color w:val="000000"/>
      <w:sz w:val="20"/>
      <w:szCs w:val="20"/>
      <w:u w:val="none"/>
      <w:vertAlign w:val="superscript"/>
    </w:rPr>
  </w:style>
  <w:style w:type="character" w:customStyle="1" w:styleId="77">
    <w:name w:val="param-name"/>
    <w:basedOn w:val="27"/>
    <w:qFormat/>
    <w:uiPriority w:val="0"/>
  </w:style>
  <w:style w:type="character" w:customStyle="1" w:styleId="78">
    <w:name w:val="日期 字符"/>
    <w:link w:val="17"/>
    <w:qFormat/>
    <w:uiPriority w:val="0"/>
    <w:rPr>
      <w:rFonts w:eastAsia="宋体"/>
      <w:kern w:val="2"/>
      <w:sz w:val="36"/>
      <w:szCs w:val="24"/>
      <w:lang w:val="en-US" w:eastAsia="zh-CN" w:bidi="ar-SA"/>
    </w:rPr>
  </w:style>
  <w:style w:type="character" w:customStyle="1" w:styleId="79">
    <w:name w:val="font21"/>
    <w:qFormat/>
    <w:uiPriority w:val="0"/>
    <w:rPr>
      <w:rFonts w:hint="eastAsia" w:ascii="宋体" w:hAnsi="宋体" w:eastAsia="宋体" w:cs="宋体"/>
      <w:color w:val="000000"/>
      <w:sz w:val="20"/>
      <w:szCs w:val="20"/>
      <w:u w:val="none"/>
    </w:rPr>
  </w:style>
  <w:style w:type="character" w:customStyle="1" w:styleId="80">
    <w:name w:val="tpc_content1"/>
    <w:qFormat/>
    <w:uiPriority w:val="0"/>
    <w:rPr>
      <w:sz w:val="20"/>
      <w:szCs w:val="20"/>
    </w:rPr>
  </w:style>
  <w:style w:type="character" w:customStyle="1" w:styleId="81">
    <w:name w:val="纯文本 字符"/>
    <w:link w:val="16"/>
    <w:qFormat/>
    <w:uiPriority w:val="0"/>
    <w:rPr>
      <w:rFonts w:ascii="宋体" w:hAnsi="Courier New" w:eastAsia="宋体"/>
      <w:kern w:val="2"/>
      <w:sz w:val="21"/>
      <w:lang w:val="en-US" w:eastAsia="zh-CN" w:bidi="ar-SA"/>
    </w:rPr>
  </w:style>
  <w:style w:type="character" w:customStyle="1" w:styleId="82">
    <w:name w:val="grame"/>
    <w:basedOn w:val="27"/>
    <w:qFormat/>
    <w:uiPriority w:val="0"/>
  </w:style>
  <w:style w:type="character" w:customStyle="1" w:styleId="83">
    <w:name w:val="font01"/>
    <w:qFormat/>
    <w:uiPriority w:val="0"/>
    <w:rPr>
      <w:rFonts w:hint="eastAsia" w:ascii="宋体" w:hAnsi="宋体" w:eastAsia="宋体" w:cs="宋体"/>
      <w:color w:val="000000"/>
      <w:sz w:val="24"/>
      <w:szCs w:val="24"/>
      <w:u w:val="none"/>
    </w:rPr>
  </w:style>
  <w:style w:type="character" w:customStyle="1" w:styleId="84">
    <w:name w:val="lemmatitleh1"/>
    <w:basedOn w:val="27"/>
    <w:qFormat/>
    <w:uiPriority w:val="0"/>
  </w:style>
  <w:style w:type="character" w:customStyle="1" w:styleId="85">
    <w:name w:val="纯文本 Char1"/>
    <w:semiHidden/>
    <w:qFormat/>
    <w:uiPriority w:val="99"/>
    <w:rPr>
      <w:rFonts w:ascii="宋体" w:hAnsi="Courier New" w:eastAsia="宋体" w:cs="Courier New"/>
      <w:kern w:val="0"/>
      <w:szCs w:val="21"/>
    </w:rPr>
  </w:style>
  <w:style w:type="character" w:customStyle="1" w:styleId="86">
    <w:name w:val="point_normal1"/>
    <w:qFormat/>
    <w:uiPriority w:val="0"/>
    <w:rPr>
      <w:rFonts w:hint="default" w:ascii="Arial" w:hAnsi="Arial" w:cs="Arial"/>
      <w:sz w:val="18"/>
      <w:szCs w:val="18"/>
    </w:rPr>
  </w:style>
  <w:style w:type="character" w:customStyle="1" w:styleId="87">
    <w:name w:val="页脚 字符"/>
    <w:link w:val="2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3896</Words>
  <Characters>22213</Characters>
  <Lines>185</Lines>
  <Paragraphs>52</Paragraphs>
  <TotalTime>46</TotalTime>
  <ScaleCrop>false</ScaleCrop>
  <LinksUpToDate>false</LinksUpToDate>
  <CharactersWithSpaces>26057</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2018-12-10T02:06:00Z</dcterms:created>
  <dc:creator>赵炎君</dc:creator>
  <cp:lastModifiedBy>WPS_196463190</cp:lastModifiedBy>
  <cp:lastPrinted>2018-12-07T04:58:00Z</cp:lastPrinted>
  <dcterms:modified xsi:type="dcterms:W3CDTF">2018-12-12T07:40:02Z</dcterms:modified>
  <dc:title>浙江水利水电专科学校竞争性谈判文件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