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91" w:rsidRDefault="00C60991" w:rsidP="00C60991">
      <w:pPr>
        <w:spacing w:line="36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>附件二：</w:t>
      </w:r>
    </w:p>
    <w:p w:rsidR="00C60991" w:rsidRPr="00DB4718" w:rsidRDefault="00C60991" w:rsidP="00C60991">
      <w:pPr>
        <w:jc w:val="center"/>
        <w:rPr>
          <w:rFonts w:ascii="黑体" w:eastAsia="黑体" w:hAnsi="黑体" w:cs="Times New Roman"/>
          <w:sz w:val="40"/>
          <w:szCs w:val="40"/>
        </w:rPr>
      </w:pPr>
      <w:bookmarkStart w:id="0" w:name="_Hlk1981342"/>
      <w:r w:rsidRPr="00DB4718">
        <w:rPr>
          <w:rFonts w:ascii="黑体" w:eastAsia="黑体" w:hAnsi="黑体" w:cs="Times New Roman"/>
          <w:sz w:val="40"/>
          <w:szCs w:val="40"/>
        </w:rPr>
        <w:t>改造项目施工要求及质量标准</w:t>
      </w:r>
    </w:p>
    <w:bookmarkEnd w:id="0"/>
    <w:p w:rsidR="00C60991" w:rsidRDefault="00C60991" w:rsidP="00C60991">
      <w:pPr>
        <w:spacing w:line="360" w:lineRule="exact"/>
        <w:rPr>
          <w:rFonts w:ascii="黑体" w:eastAsia="黑体" w:hAnsi="黑体" w:cs="Times New Roman"/>
          <w:sz w:val="30"/>
          <w:szCs w:val="30"/>
        </w:rPr>
      </w:pPr>
    </w:p>
    <w:p w:rsidR="00C60991" w:rsidRDefault="00C60991" w:rsidP="00C60991">
      <w:pPr>
        <w:spacing w:line="360" w:lineRule="exact"/>
        <w:rPr>
          <w:rFonts w:ascii="黑体" w:eastAsia="黑体" w:hAnsi="黑体" w:cs="Times New Roman"/>
          <w:sz w:val="30"/>
          <w:szCs w:val="30"/>
        </w:rPr>
      </w:pPr>
    </w:p>
    <w:p w:rsidR="00C60991" w:rsidRPr="002E67B5" w:rsidRDefault="00C60991" w:rsidP="00C60991">
      <w:pPr>
        <w:rPr>
          <w:b/>
          <w:sz w:val="28"/>
          <w:szCs w:val="28"/>
        </w:rPr>
      </w:pPr>
      <w:r w:rsidRPr="002E67B5">
        <w:rPr>
          <w:b/>
          <w:sz w:val="28"/>
          <w:szCs w:val="28"/>
        </w:rPr>
        <w:t>一、阅报栏与路灯埋设管线示意</w:t>
      </w:r>
    </w:p>
    <w:p w:rsidR="00C60991" w:rsidRPr="002E67B5" w:rsidRDefault="00C60991" w:rsidP="00C60991"/>
    <w:p w:rsidR="00C60991" w:rsidRDefault="00C60991" w:rsidP="00C6099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48835" cy="6410325"/>
            <wp:effectExtent l="0" t="0" r="0" b="0"/>
            <wp:docPr id="3" name="图片 3" descr="C:\Users\Administrator\Desktop\2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22222222222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03" cy="64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91" w:rsidRPr="001F16D1" w:rsidRDefault="00C60991" w:rsidP="00C60991">
      <w:pPr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注：黄色部分是套管及电缆线</w:t>
      </w:r>
      <w:r>
        <w:rPr>
          <w:noProof/>
          <w:sz w:val="28"/>
          <w:szCs w:val="28"/>
        </w:rPr>
        <w:t>的</w:t>
      </w:r>
      <w:r w:rsidRPr="001F16D1">
        <w:rPr>
          <w:noProof/>
          <w:sz w:val="28"/>
          <w:szCs w:val="28"/>
        </w:rPr>
        <w:t>走向示</w:t>
      </w:r>
      <w:r>
        <w:rPr>
          <w:rFonts w:hint="eastAsia"/>
          <w:noProof/>
          <w:sz w:val="28"/>
          <w:szCs w:val="28"/>
        </w:rPr>
        <w:t>意</w:t>
      </w:r>
      <w:r w:rsidRPr="001F16D1">
        <w:rPr>
          <w:noProof/>
          <w:sz w:val="28"/>
          <w:szCs w:val="28"/>
        </w:rPr>
        <w:t>。</w:t>
      </w:r>
    </w:p>
    <w:p w:rsidR="00C60991" w:rsidRPr="001F16D1" w:rsidRDefault="00C60991" w:rsidP="00C60991">
      <w:pPr>
        <w:spacing w:line="360" w:lineRule="auto"/>
        <w:rPr>
          <w:b/>
          <w:noProof/>
          <w:sz w:val="28"/>
          <w:szCs w:val="28"/>
        </w:rPr>
      </w:pPr>
      <w:r w:rsidRPr="001F16D1">
        <w:rPr>
          <w:b/>
          <w:noProof/>
          <w:sz w:val="28"/>
          <w:szCs w:val="28"/>
        </w:rPr>
        <w:lastRenderedPageBreak/>
        <w:t>二、施工要求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1</w:t>
      </w:r>
      <w:r w:rsidRPr="001F16D1">
        <w:rPr>
          <w:rFonts w:hint="eastAsia"/>
          <w:noProof/>
          <w:sz w:val="28"/>
          <w:szCs w:val="28"/>
        </w:rPr>
        <w:t>）把人行道铺设的石头或地砖挖出大于</w:t>
      </w:r>
      <w:r w:rsidRPr="001F16D1">
        <w:rPr>
          <w:rFonts w:hint="eastAsia"/>
          <w:noProof/>
          <w:sz w:val="28"/>
          <w:szCs w:val="28"/>
        </w:rPr>
        <w:t>20CM</w:t>
      </w:r>
      <w:r w:rsidRPr="001F16D1">
        <w:rPr>
          <w:rFonts w:hint="eastAsia"/>
          <w:noProof/>
          <w:sz w:val="28"/>
          <w:szCs w:val="28"/>
        </w:rPr>
        <w:t>的槽；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2</w:t>
      </w:r>
      <w:r w:rsidRPr="001F16D1">
        <w:rPr>
          <w:rFonts w:hint="eastAsia"/>
          <w:noProof/>
          <w:sz w:val="28"/>
          <w:szCs w:val="28"/>
        </w:rPr>
        <w:t>）开挖一条宽</w:t>
      </w:r>
      <w:r w:rsidRPr="001F16D1">
        <w:rPr>
          <w:rFonts w:hint="eastAsia"/>
          <w:noProof/>
          <w:sz w:val="28"/>
          <w:szCs w:val="28"/>
        </w:rPr>
        <w:t>5CM</w:t>
      </w:r>
      <w:r w:rsidRPr="001F16D1">
        <w:rPr>
          <w:rFonts w:hint="eastAsia"/>
          <w:noProof/>
          <w:sz w:val="28"/>
          <w:szCs w:val="28"/>
        </w:rPr>
        <w:t>，深</w:t>
      </w:r>
      <w:r w:rsidRPr="001F16D1">
        <w:rPr>
          <w:rFonts w:hint="eastAsia"/>
          <w:noProof/>
          <w:sz w:val="28"/>
          <w:szCs w:val="28"/>
        </w:rPr>
        <w:t>10CM</w:t>
      </w:r>
      <w:r w:rsidRPr="001F16D1">
        <w:rPr>
          <w:rFonts w:hint="eastAsia"/>
          <w:noProof/>
          <w:sz w:val="28"/>
          <w:szCs w:val="28"/>
        </w:rPr>
        <w:t>的槽；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3</w:t>
      </w:r>
      <w:r w:rsidRPr="001F16D1">
        <w:rPr>
          <w:rFonts w:hint="eastAsia"/>
          <w:noProof/>
          <w:sz w:val="28"/>
          <w:szCs w:val="28"/>
        </w:rPr>
        <w:t>）把直径</w:t>
      </w:r>
      <w:r w:rsidRPr="001F16D1">
        <w:rPr>
          <w:rFonts w:hint="eastAsia"/>
          <w:noProof/>
          <w:sz w:val="28"/>
          <w:szCs w:val="28"/>
        </w:rPr>
        <w:t>32MM</w:t>
      </w:r>
      <w:r w:rsidRPr="001F16D1">
        <w:rPr>
          <w:rFonts w:hint="eastAsia"/>
          <w:noProof/>
          <w:sz w:val="28"/>
          <w:szCs w:val="28"/>
        </w:rPr>
        <w:t>的</w:t>
      </w:r>
      <w:r w:rsidRPr="001F16D1">
        <w:rPr>
          <w:rFonts w:hint="eastAsia"/>
          <w:noProof/>
          <w:sz w:val="28"/>
          <w:szCs w:val="28"/>
        </w:rPr>
        <w:t>PVC</w:t>
      </w:r>
      <w:r w:rsidRPr="001F16D1">
        <w:rPr>
          <w:rFonts w:hint="eastAsia"/>
          <w:noProof/>
          <w:sz w:val="28"/>
          <w:szCs w:val="28"/>
        </w:rPr>
        <w:t>管埋设好，一端穿入阅报栏基础，另一端穿入路灯基础，确保连接处密封连接，且将</w:t>
      </w:r>
      <w:r w:rsidRPr="001F16D1">
        <w:rPr>
          <w:rFonts w:hint="eastAsia"/>
          <w:noProof/>
          <w:sz w:val="28"/>
          <w:szCs w:val="28"/>
        </w:rPr>
        <w:t>3*4.2</w:t>
      </w:r>
      <w:r w:rsidRPr="001F16D1">
        <w:rPr>
          <w:rFonts w:hint="eastAsia"/>
          <w:noProof/>
          <w:sz w:val="28"/>
          <w:szCs w:val="28"/>
        </w:rPr>
        <w:t>平方电缆穿好，并在两端各留</w:t>
      </w:r>
      <w:r w:rsidRPr="001F16D1">
        <w:rPr>
          <w:rFonts w:hint="eastAsia"/>
          <w:noProof/>
          <w:sz w:val="28"/>
          <w:szCs w:val="28"/>
        </w:rPr>
        <w:t>1</w:t>
      </w:r>
      <w:r w:rsidRPr="001F16D1">
        <w:rPr>
          <w:rFonts w:hint="eastAsia"/>
          <w:noProof/>
          <w:sz w:val="28"/>
          <w:szCs w:val="28"/>
        </w:rPr>
        <w:t>米余地电缆线；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4</w:t>
      </w:r>
      <w:r w:rsidRPr="001F16D1">
        <w:rPr>
          <w:rFonts w:hint="eastAsia"/>
          <w:noProof/>
          <w:sz w:val="28"/>
          <w:szCs w:val="28"/>
        </w:rPr>
        <w:t>）用混浇土将开挖的槽浇好，并把挖掉的石头或地砖恢复原样；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5</w:t>
      </w:r>
      <w:r w:rsidRPr="001F16D1">
        <w:rPr>
          <w:rFonts w:hint="eastAsia"/>
          <w:noProof/>
          <w:sz w:val="28"/>
          <w:szCs w:val="28"/>
        </w:rPr>
        <w:t>）路灯一端接电需安装空气开关，阅报栏端需安装漏电保护器；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6</w:t>
      </w:r>
      <w:r w:rsidRPr="001F16D1">
        <w:rPr>
          <w:rFonts w:hint="eastAsia"/>
          <w:noProof/>
          <w:sz w:val="28"/>
          <w:szCs w:val="28"/>
        </w:rPr>
        <w:t>）接通电源后，调试电源电压正常，使阅报栏正常运行方可。（如阅报栏内部电器损坏不在范围之内）</w:t>
      </w:r>
      <w:r>
        <w:rPr>
          <w:rFonts w:hint="eastAsia"/>
          <w:noProof/>
          <w:sz w:val="28"/>
          <w:szCs w:val="28"/>
        </w:rPr>
        <w:t>；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7</w:t>
      </w:r>
      <w:r w:rsidRPr="001F16D1">
        <w:rPr>
          <w:rFonts w:hint="eastAsia"/>
          <w:noProof/>
          <w:sz w:val="28"/>
          <w:szCs w:val="28"/>
        </w:rPr>
        <w:t>）电缆</w:t>
      </w:r>
      <w:r>
        <w:rPr>
          <w:rFonts w:hint="eastAsia"/>
          <w:noProof/>
          <w:sz w:val="28"/>
          <w:szCs w:val="28"/>
        </w:rPr>
        <w:t>(</w:t>
      </w:r>
      <w:r w:rsidRPr="001F16D1">
        <w:rPr>
          <w:rFonts w:hint="eastAsia"/>
          <w:noProof/>
          <w:sz w:val="28"/>
          <w:szCs w:val="28"/>
        </w:rPr>
        <w:t>正泰</w:t>
      </w:r>
      <w:r w:rsidRPr="001F16D1">
        <w:rPr>
          <w:rFonts w:hint="eastAsia"/>
          <w:noProof/>
          <w:sz w:val="28"/>
          <w:szCs w:val="28"/>
        </w:rPr>
        <w:t>YJV3*4.2</w:t>
      </w:r>
      <w:r w:rsidRPr="001F16D1">
        <w:rPr>
          <w:rFonts w:hint="eastAsia"/>
          <w:noProof/>
          <w:sz w:val="28"/>
          <w:szCs w:val="28"/>
        </w:rPr>
        <w:t>平方</w:t>
      </w:r>
      <w:r>
        <w:rPr>
          <w:rFonts w:hint="eastAsia"/>
          <w:noProof/>
          <w:sz w:val="28"/>
          <w:szCs w:val="28"/>
        </w:rPr>
        <w:t>)</w:t>
      </w:r>
      <w:r>
        <w:rPr>
          <w:rFonts w:hint="eastAsia"/>
          <w:noProof/>
          <w:sz w:val="28"/>
          <w:szCs w:val="28"/>
        </w:rPr>
        <w:t>、</w:t>
      </w:r>
      <w:r w:rsidRPr="001F16D1">
        <w:rPr>
          <w:rFonts w:hint="eastAsia"/>
          <w:noProof/>
          <w:sz w:val="28"/>
          <w:szCs w:val="28"/>
        </w:rPr>
        <w:t>漏保</w:t>
      </w:r>
      <w:r>
        <w:rPr>
          <w:rFonts w:hint="eastAsia"/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NB1LE-40/</w:t>
      </w:r>
      <w:r w:rsidRPr="001F16D1">
        <w:rPr>
          <w:noProof/>
          <w:sz w:val="28"/>
          <w:szCs w:val="28"/>
        </w:rPr>
        <w:t>1P+N-20A</w:t>
      </w:r>
      <w:r>
        <w:rPr>
          <w:rFonts w:hint="eastAsia"/>
          <w:noProof/>
          <w:sz w:val="28"/>
          <w:szCs w:val="28"/>
        </w:rPr>
        <w:t>）、</w:t>
      </w:r>
      <w:r w:rsidRPr="001F16D1">
        <w:rPr>
          <w:noProof/>
          <w:sz w:val="28"/>
          <w:szCs w:val="28"/>
        </w:rPr>
        <w:t>空开</w:t>
      </w:r>
      <w:r>
        <w:rPr>
          <w:rFonts w:hint="eastAsia"/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NXB-20A/</w:t>
      </w:r>
      <w:r w:rsidRPr="001F16D1">
        <w:rPr>
          <w:noProof/>
          <w:sz w:val="28"/>
          <w:szCs w:val="28"/>
        </w:rPr>
        <w:t>1</w:t>
      </w:r>
      <w:r w:rsidRPr="001F16D1">
        <w:rPr>
          <w:rFonts w:hint="eastAsia"/>
          <w:noProof/>
          <w:sz w:val="28"/>
          <w:szCs w:val="28"/>
        </w:rPr>
        <w:t>P</w:t>
      </w:r>
      <w:r>
        <w:rPr>
          <w:rFonts w:hint="eastAsia"/>
          <w:noProof/>
          <w:sz w:val="28"/>
          <w:szCs w:val="28"/>
        </w:rPr>
        <w:t>）三样器材由甲方提供。</w:t>
      </w:r>
      <w:r w:rsidRPr="001F16D1">
        <w:rPr>
          <w:rFonts w:hint="eastAsia"/>
          <w:noProof/>
          <w:sz w:val="28"/>
          <w:szCs w:val="28"/>
        </w:rPr>
        <w:t>PVC</w:t>
      </w:r>
      <w:r w:rsidRPr="001F16D1">
        <w:rPr>
          <w:rFonts w:hint="eastAsia"/>
          <w:noProof/>
          <w:sz w:val="28"/>
          <w:szCs w:val="28"/>
        </w:rPr>
        <w:t>管</w:t>
      </w:r>
      <w:r>
        <w:rPr>
          <w:rFonts w:hint="eastAsia"/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天雁Φ</w:t>
      </w:r>
      <w:r w:rsidRPr="001F16D1">
        <w:rPr>
          <w:rFonts w:hint="eastAsia"/>
          <w:noProof/>
          <w:sz w:val="28"/>
          <w:szCs w:val="28"/>
        </w:rPr>
        <w:t>32-305</w:t>
      </w:r>
      <w:r>
        <w:rPr>
          <w:rFonts w:hint="eastAsia"/>
          <w:noProof/>
          <w:sz w:val="28"/>
          <w:szCs w:val="28"/>
        </w:rPr>
        <w:t>）由乙方提供，计入投标价</w:t>
      </w:r>
      <w:r w:rsidRPr="001F16D1">
        <w:rPr>
          <w:rFonts w:hint="eastAsia"/>
          <w:noProof/>
          <w:sz w:val="28"/>
          <w:szCs w:val="28"/>
        </w:rPr>
        <w:t>。</w:t>
      </w:r>
    </w:p>
    <w:p w:rsidR="00C60991" w:rsidRPr="001F16D1" w:rsidRDefault="00C60991" w:rsidP="00C60991">
      <w:pPr>
        <w:spacing w:line="360" w:lineRule="auto"/>
        <w:rPr>
          <w:b/>
          <w:sz w:val="28"/>
          <w:szCs w:val="28"/>
        </w:rPr>
      </w:pPr>
      <w:r w:rsidRPr="001F16D1">
        <w:rPr>
          <w:rFonts w:hint="eastAsia"/>
          <w:b/>
          <w:sz w:val="28"/>
          <w:szCs w:val="28"/>
        </w:rPr>
        <w:t>三、注意事项</w:t>
      </w:r>
    </w:p>
    <w:p w:rsidR="00C60991" w:rsidRPr="001F16D1" w:rsidRDefault="00C60991" w:rsidP="00C60991">
      <w:pPr>
        <w:spacing w:line="360" w:lineRule="auto"/>
        <w:ind w:firstLineChars="200" w:firstLine="560"/>
        <w:rPr>
          <w:noProof/>
          <w:sz w:val="28"/>
          <w:szCs w:val="28"/>
        </w:rPr>
      </w:pPr>
      <w:r w:rsidRPr="001F16D1">
        <w:rPr>
          <w:sz w:val="28"/>
          <w:szCs w:val="28"/>
        </w:rPr>
        <w:t>（</w:t>
      </w:r>
      <w:r w:rsidRPr="001F16D1">
        <w:rPr>
          <w:rFonts w:hint="eastAsia"/>
          <w:sz w:val="28"/>
          <w:szCs w:val="28"/>
        </w:rPr>
        <w:t>1</w:t>
      </w:r>
      <w:r w:rsidRPr="001F16D1">
        <w:rPr>
          <w:rFonts w:hint="eastAsia"/>
          <w:sz w:val="28"/>
          <w:szCs w:val="28"/>
        </w:rPr>
        <w:t>）确保施</w:t>
      </w:r>
      <w:r w:rsidRPr="001F16D1">
        <w:rPr>
          <w:rFonts w:hint="eastAsia"/>
          <w:noProof/>
          <w:sz w:val="28"/>
          <w:szCs w:val="28"/>
        </w:rPr>
        <w:t>工安全，原则上当天开挖当天恢复原样，如遇特殊情况，设置显眼路障；</w:t>
      </w:r>
    </w:p>
    <w:p w:rsidR="00C60991" w:rsidRPr="001F16D1" w:rsidRDefault="00C60991" w:rsidP="00C60991">
      <w:pPr>
        <w:spacing w:line="360" w:lineRule="auto"/>
        <w:ind w:firstLineChars="200" w:firstLine="560"/>
        <w:rPr>
          <w:sz w:val="28"/>
          <w:szCs w:val="28"/>
        </w:rPr>
      </w:pPr>
      <w:r w:rsidRPr="001F16D1">
        <w:rPr>
          <w:noProof/>
          <w:sz w:val="28"/>
          <w:szCs w:val="28"/>
        </w:rPr>
        <w:t>（</w:t>
      </w:r>
      <w:r w:rsidRPr="001F16D1">
        <w:rPr>
          <w:rFonts w:hint="eastAsia"/>
          <w:noProof/>
          <w:sz w:val="28"/>
          <w:szCs w:val="28"/>
        </w:rPr>
        <w:t>2</w:t>
      </w:r>
      <w:r w:rsidRPr="001F16D1">
        <w:rPr>
          <w:rFonts w:hint="eastAsia"/>
          <w:noProof/>
          <w:sz w:val="28"/>
          <w:szCs w:val="28"/>
        </w:rPr>
        <w:t>）必须服从行</w:t>
      </w:r>
      <w:r w:rsidRPr="001F16D1">
        <w:rPr>
          <w:rFonts w:hint="eastAsia"/>
          <w:sz w:val="28"/>
          <w:szCs w:val="28"/>
        </w:rPr>
        <w:t>政执法局管理</w:t>
      </w:r>
      <w:r>
        <w:rPr>
          <w:rFonts w:hint="eastAsia"/>
          <w:sz w:val="28"/>
          <w:szCs w:val="28"/>
        </w:rPr>
        <w:t>。</w:t>
      </w:r>
    </w:p>
    <w:p w:rsidR="00C60991" w:rsidRPr="001F16D1" w:rsidRDefault="00C60991" w:rsidP="00C60991">
      <w:pPr>
        <w:spacing w:line="360" w:lineRule="auto"/>
        <w:rPr>
          <w:b/>
          <w:sz w:val="28"/>
          <w:szCs w:val="28"/>
        </w:rPr>
      </w:pPr>
      <w:r w:rsidRPr="001F16D1">
        <w:rPr>
          <w:rFonts w:hint="eastAsia"/>
          <w:b/>
          <w:sz w:val="28"/>
          <w:szCs w:val="28"/>
        </w:rPr>
        <w:t>四、费用计算</w:t>
      </w:r>
    </w:p>
    <w:p w:rsidR="00C60991" w:rsidRPr="008C7E00" w:rsidRDefault="00C60991" w:rsidP="00C60991">
      <w:pPr>
        <w:spacing w:line="360" w:lineRule="auto"/>
        <w:ind w:firstLineChars="200" w:firstLine="560"/>
        <w:rPr>
          <w:rFonts w:ascii="黑体" w:eastAsia="黑体" w:hAnsi="黑体"/>
          <w:color w:val="333333"/>
          <w:sz w:val="44"/>
          <w:szCs w:val="44"/>
          <w:shd w:val="clear" w:color="auto" w:fill="FAFAFA"/>
        </w:rPr>
      </w:pPr>
      <w:r w:rsidRPr="001F16D1">
        <w:rPr>
          <w:rFonts w:hint="eastAsia"/>
          <w:sz w:val="28"/>
          <w:szCs w:val="28"/>
        </w:rPr>
        <w:t>以全费用单价方式</w:t>
      </w:r>
      <w:r>
        <w:rPr>
          <w:rFonts w:hint="eastAsia"/>
          <w:sz w:val="28"/>
          <w:szCs w:val="28"/>
        </w:rPr>
        <w:t>，</w:t>
      </w:r>
      <w:r w:rsidRPr="001F16D1">
        <w:rPr>
          <w:rFonts w:hint="eastAsia"/>
          <w:sz w:val="28"/>
          <w:szCs w:val="28"/>
        </w:rPr>
        <w:t>PVC</w:t>
      </w:r>
      <w:r w:rsidRPr="001F16D1">
        <w:rPr>
          <w:rFonts w:hint="eastAsia"/>
          <w:sz w:val="28"/>
          <w:szCs w:val="28"/>
        </w:rPr>
        <w:t>管列入开挖埋设距离数内，最终结算价以实际验收</w:t>
      </w:r>
      <w:r>
        <w:rPr>
          <w:rFonts w:hint="eastAsia"/>
          <w:sz w:val="28"/>
          <w:szCs w:val="28"/>
        </w:rPr>
        <w:t>结论按照</w:t>
      </w:r>
      <w:r w:rsidRPr="001F16D1">
        <w:rPr>
          <w:rFonts w:hint="eastAsia"/>
          <w:sz w:val="28"/>
          <w:szCs w:val="28"/>
        </w:rPr>
        <w:t>每米计算。</w:t>
      </w:r>
    </w:p>
    <w:p w:rsidR="00C60991" w:rsidRPr="00DB4718" w:rsidRDefault="00C60991" w:rsidP="00C60991">
      <w:pPr>
        <w:jc w:val="center"/>
        <w:rPr>
          <w:rFonts w:ascii="黑体" w:eastAsia="黑体" w:hAnsi="黑体"/>
          <w:sz w:val="28"/>
          <w:szCs w:val="28"/>
        </w:rPr>
      </w:pPr>
      <w:r w:rsidRPr="00DB4718">
        <w:rPr>
          <w:rFonts w:ascii="黑体" w:eastAsia="黑体" w:hAnsi="黑体" w:hint="eastAsia"/>
          <w:sz w:val="40"/>
          <w:szCs w:val="40"/>
        </w:rPr>
        <w:lastRenderedPageBreak/>
        <w:t>路灯设备电源外接相关要求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只提供</w:t>
      </w:r>
      <w:r w:rsidRPr="003A05A9">
        <w:rPr>
          <w:rFonts w:hint="eastAsia"/>
          <w:sz w:val="28"/>
          <w:szCs w:val="28"/>
        </w:rPr>
        <w:t>220V</w:t>
      </w:r>
      <w:r w:rsidRPr="003A05A9">
        <w:rPr>
          <w:rFonts w:hint="eastAsia"/>
          <w:sz w:val="28"/>
          <w:szCs w:val="28"/>
        </w:rPr>
        <w:t>电源外接。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ascii="宋体" w:hAnsi="宋体" w:hint="eastAsia"/>
          <w:sz w:val="28"/>
          <w:szCs w:val="28"/>
        </w:rPr>
        <w:t>外接总线需使用VV型电力电缆，电缆截面≥3×4mm</w:t>
      </w:r>
      <w:r w:rsidRPr="003A05A9">
        <w:rPr>
          <w:rFonts w:ascii="宋体" w:hAnsi="宋体" w:hint="eastAsia"/>
          <w:sz w:val="28"/>
          <w:szCs w:val="28"/>
          <w:vertAlign w:val="superscript"/>
        </w:rPr>
        <w:t>2</w:t>
      </w:r>
      <w:r w:rsidRPr="003A05A9">
        <w:rPr>
          <w:rFonts w:ascii="宋体" w:hAnsi="宋体" w:hint="eastAsia"/>
          <w:sz w:val="28"/>
          <w:szCs w:val="28"/>
        </w:rPr>
        <w:t>，符合色标要求。按国家规范敷设，中间无接头，总长度不超过25m</w:t>
      </w:r>
      <w:r w:rsidRPr="003A05A9">
        <w:rPr>
          <w:rFonts w:hint="eastAsia"/>
          <w:sz w:val="28"/>
          <w:szCs w:val="28"/>
        </w:rPr>
        <w:t>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电源接出点宜在路灯控制箱内，并安装熔座一套、漏电保护器一只。熔丝</w:t>
      </w:r>
      <w:r w:rsidRPr="003A05A9">
        <w:rPr>
          <w:rFonts w:asciiTheme="minorEastAsia" w:hAnsiTheme="minorEastAsia" w:hint="eastAsia"/>
          <w:sz w:val="28"/>
          <w:szCs w:val="28"/>
        </w:rPr>
        <w:t>≤</w:t>
      </w:r>
      <w:r w:rsidRPr="003A05A9">
        <w:rPr>
          <w:rFonts w:hint="eastAsia"/>
          <w:sz w:val="28"/>
          <w:szCs w:val="28"/>
        </w:rPr>
        <w:t>10A</w:t>
      </w:r>
      <w:r w:rsidRPr="003A05A9">
        <w:rPr>
          <w:rFonts w:hint="eastAsia"/>
          <w:sz w:val="28"/>
          <w:szCs w:val="28"/>
        </w:rPr>
        <w:t>，漏电保护器动作电流不得大于</w:t>
      </w:r>
      <w:r w:rsidRPr="003A05A9">
        <w:rPr>
          <w:rFonts w:hint="eastAsia"/>
          <w:sz w:val="28"/>
          <w:szCs w:val="28"/>
        </w:rPr>
        <w:t>30mA</w:t>
      </w:r>
      <w:r w:rsidRPr="003A05A9">
        <w:rPr>
          <w:rFonts w:hint="eastAsia"/>
          <w:sz w:val="28"/>
          <w:szCs w:val="28"/>
        </w:rPr>
        <w:t>，动作时间不得超过</w:t>
      </w:r>
      <w:r w:rsidRPr="003A05A9">
        <w:rPr>
          <w:rFonts w:hint="eastAsia"/>
          <w:sz w:val="28"/>
          <w:szCs w:val="28"/>
        </w:rPr>
        <w:t>0.1s</w:t>
      </w:r>
      <w:r w:rsidRPr="003A05A9">
        <w:rPr>
          <w:rFonts w:hint="eastAsia"/>
          <w:sz w:val="28"/>
          <w:szCs w:val="28"/>
        </w:rPr>
        <w:t>。如受条件制约，必须从路灯杆内外接的，熔座可固定安装在灯杆电器舱内，漏电保护器安装在用电设备进线侧。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所有进出路灯设备的电缆，在敷设时必须从穿线孔洞中通过，不得破坏路灯设施的基础及杆（箱）壁。符合相关工艺要求。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施工完成后，必须对熔座、漏电保护器、电缆粘贴（挂）标识。标识牌（签）需打印，保证字迹清晰，不易褪色。标牌上应标明用电设备、电缆去向等。并在电源接出明显处粘贴标签，标明外接设备的使用单位、设备名称、设备功率、管理人员联系电话等</w:t>
      </w:r>
      <w:r w:rsidRPr="003A05A9">
        <w:rPr>
          <w:rFonts w:ascii="宋体" w:hAnsi="宋体" w:hint="eastAsia"/>
          <w:sz w:val="28"/>
          <w:szCs w:val="28"/>
        </w:rPr>
        <w:t>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允许接入的总负载不得大于</w:t>
      </w:r>
      <w:r w:rsidRPr="003A05A9">
        <w:rPr>
          <w:rFonts w:hint="eastAsia"/>
          <w:sz w:val="28"/>
          <w:szCs w:val="28"/>
        </w:rPr>
        <w:t>1kW</w:t>
      </w:r>
      <w:r w:rsidRPr="003A05A9">
        <w:rPr>
          <w:rFonts w:hint="eastAsia"/>
          <w:sz w:val="28"/>
          <w:szCs w:val="28"/>
        </w:rPr>
        <w:t>。一处电源只能对应一处用电设备，不得私自转接（供）。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接入的用电设备必须有独立接地装置，接地电阻</w:t>
      </w:r>
      <w:r w:rsidRPr="003A05A9">
        <w:rPr>
          <w:rFonts w:asciiTheme="minorEastAsia" w:hAnsiTheme="minorEastAsia" w:hint="eastAsia"/>
          <w:sz w:val="28"/>
          <w:szCs w:val="28"/>
        </w:rPr>
        <w:t>≤</w:t>
      </w:r>
      <w:r w:rsidRPr="003A05A9">
        <w:rPr>
          <w:rFonts w:hint="eastAsia"/>
          <w:sz w:val="28"/>
          <w:szCs w:val="28"/>
        </w:rPr>
        <w:t>4</w:t>
      </w:r>
      <w:r w:rsidRPr="003A05A9">
        <w:rPr>
          <w:rFonts w:ascii="宋体" w:hAnsi="宋体" w:hint="eastAsia"/>
          <w:sz w:val="28"/>
          <w:szCs w:val="28"/>
        </w:rPr>
        <w:t>Ω，各金属构件可靠接地。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使用单位应保证接入设备完好，需按国家规定做好设备周期性试验，并能提供相关记录</w:t>
      </w:r>
      <w:r w:rsidRPr="003A05A9">
        <w:rPr>
          <w:rFonts w:ascii="宋体" w:hAnsi="宋体" w:hint="eastAsia"/>
          <w:sz w:val="28"/>
          <w:szCs w:val="28"/>
        </w:rPr>
        <w:t>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电缆等设备施工完成，必须经路灯管理所验收合格后，由路灯管理所工作人员送电。在送电运行后，路灯管理所发现外接设施存在故障、安全隐患或自身检修需要时，可直接停电，事后通知设备单位，用电单位应做好相应的应对措施。因停电或路灯电源故障引起的各种损失与路灯管理所无关。</w:t>
      </w:r>
    </w:p>
    <w:p w:rsidR="00C60991" w:rsidRPr="003A05A9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A05A9">
        <w:rPr>
          <w:rFonts w:hint="eastAsia"/>
          <w:sz w:val="28"/>
          <w:szCs w:val="28"/>
        </w:rPr>
        <w:t>用电单位不得私自开启路灯管理所设备检修门，维护操作需开启时，需联系路灯管理所，经路灯所管理人员到场或许可后，方可实施。</w:t>
      </w:r>
    </w:p>
    <w:p w:rsidR="00C60991" w:rsidRDefault="00C60991" w:rsidP="00C60991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8"/>
          <w:szCs w:val="28"/>
        </w:rPr>
      </w:pPr>
      <w:r w:rsidRPr="003A05A9">
        <w:rPr>
          <w:rFonts w:hint="eastAsia"/>
          <w:sz w:val="28"/>
          <w:szCs w:val="28"/>
        </w:rPr>
        <w:t>用电单位需定期检查接入设备安全状况，每年</w:t>
      </w:r>
      <w:r w:rsidRPr="003A05A9">
        <w:rPr>
          <w:rFonts w:hint="eastAsia"/>
          <w:sz w:val="28"/>
          <w:szCs w:val="28"/>
        </w:rPr>
        <w:t>9</w:t>
      </w:r>
      <w:r w:rsidRPr="003A05A9">
        <w:rPr>
          <w:rFonts w:hint="eastAsia"/>
          <w:sz w:val="28"/>
          <w:szCs w:val="28"/>
        </w:rPr>
        <w:t>月底前向路灯管理所提供一份安全情况自查清单。每年第四季度双方共同对接入设备和线路进行安全检查。</w:t>
      </w:r>
    </w:p>
    <w:p w:rsidR="00C60991" w:rsidRPr="003A05A9" w:rsidRDefault="00C60991" w:rsidP="00C60991">
      <w:pPr>
        <w:pStyle w:val="a3"/>
        <w:spacing w:line="400" w:lineRule="exact"/>
        <w:ind w:left="360" w:firstLineChars="0" w:firstLine="0"/>
        <w:rPr>
          <w:sz w:val="28"/>
          <w:szCs w:val="28"/>
        </w:rPr>
      </w:pPr>
    </w:p>
    <w:p w:rsidR="00C60991" w:rsidRPr="003A05A9" w:rsidRDefault="00C60991" w:rsidP="00C60991">
      <w:pPr>
        <w:tabs>
          <w:tab w:val="left" w:pos="7230"/>
          <w:tab w:val="left" w:pos="8222"/>
        </w:tabs>
        <w:spacing w:line="400" w:lineRule="exact"/>
        <w:jc w:val="right"/>
        <w:rPr>
          <w:sz w:val="28"/>
          <w:szCs w:val="28"/>
        </w:rPr>
        <w:sectPr w:rsidR="00C60991" w:rsidRPr="003A05A9" w:rsidSect="005B37BE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3A05A9">
        <w:rPr>
          <w:sz w:val="28"/>
          <w:szCs w:val="28"/>
        </w:rPr>
        <w:t>嘉善县城镇路灯管理所</w:t>
      </w:r>
    </w:p>
    <w:p w:rsidR="004B420D" w:rsidRPr="00C60991" w:rsidRDefault="004B420D"/>
    <w:sectPr w:rsidR="004B420D" w:rsidRPr="00C60991" w:rsidSect="004B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F50"/>
    <w:multiLevelType w:val="hybridMultilevel"/>
    <w:tmpl w:val="5E823DBA"/>
    <w:lvl w:ilvl="0" w:tplc="45100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991"/>
    <w:rsid w:val="004B420D"/>
    <w:rsid w:val="00C6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9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609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099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2019-03-01T07:42:00Z</dcterms:created>
  <dcterms:modified xsi:type="dcterms:W3CDTF">2019-03-01T07:43:00Z</dcterms:modified>
</cp:coreProperties>
</file>