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800" w:lineRule="exact"/>
        <w:jc w:val="center"/>
        <w:rPr>
          <w:rFonts w:hint="eastAsia" w:ascii="华文中宋" w:hAnsi="华文中宋" w:eastAsia="华文中宋" w:cs="华文中宋"/>
          <w:b/>
          <w:bCs/>
          <w:color w:val="FF0000"/>
          <w:w w:val="90"/>
          <w:sz w:val="64"/>
          <w:szCs w:val="64"/>
        </w:rPr>
      </w:pPr>
      <w:r>
        <w:rPr>
          <w:rFonts w:hint="eastAsia" w:ascii="华文中宋" w:hAnsi="华文中宋" w:eastAsia="华文中宋" w:cs="华文中宋"/>
          <w:b/>
          <w:bCs/>
          <w:w w:val="90"/>
          <w:sz w:val="64"/>
          <w:szCs w:val="64"/>
        </w:rPr>
        <mc:AlternateContent>
          <mc:Choice Requires="wps">
            <w:drawing>
              <wp:anchor distT="0" distB="0" distL="114300" distR="114300" simplePos="0" relativeHeight="251658240" behindDoc="0" locked="0" layoutInCell="1" allowOverlap="1">
                <wp:simplePos x="0" y="0"/>
                <wp:positionH relativeFrom="column">
                  <wp:posOffset>-247650</wp:posOffset>
                </wp:positionH>
                <wp:positionV relativeFrom="paragraph">
                  <wp:posOffset>596265</wp:posOffset>
                </wp:positionV>
                <wp:extent cx="5876925" cy="0"/>
                <wp:effectExtent l="0" t="25400" r="9525" b="31750"/>
                <wp:wrapNone/>
                <wp:docPr id="1" name="直接连接符 1"/>
                <wp:cNvGraphicFramePr/>
                <a:graphic xmlns:a="http://schemas.openxmlformats.org/drawingml/2006/main">
                  <a:graphicData uri="http://schemas.microsoft.com/office/word/2010/wordprocessingShape">
                    <wps:wsp>
                      <wps:cNvSpPr/>
                      <wps:spPr>
                        <a:xfrm>
                          <a:off x="0" y="0"/>
                          <a:ext cx="5876925" cy="0"/>
                        </a:xfrm>
                        <a:prstGeom prst="line">
                          <a:avLst/>
                        </a:prstGeom>
                        <a:ln w="508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9.5pt;margin-top:46.95pt;height:0pt;width:462.75pt;z-index:251658240;mso-width-relative:page;mso-height-relative:page;" filled="f" stroked="t" coordsize="21600,21600" o:gfxdata="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XMyfTXAAAACQEAAA8AAAAA&#10;AAAAAQAgAAAAIgAAAGRycy9kb3ducmV2LnhtbFBLAQIUABQAAAAIAIdO4kBkg0jI3AEAAJcDAAAO&#10;AAAAAAAAAAEAIAAAACYBAABkcnMvZTJvRG9jLnhtbFBLBQYAAAAABgAGAFkBAAB0BQAAAAA=&#10;">
                <v:fill on="f" focussize="0,0"/>
                <v:stroke weight="4pt" color="#FF0000" joinstyle="round"/>
                <v:imagedata o:title=""/>
                <o:lock v:ext="edit" aspectratio="f"/>
              </v:line>
            </w:pict>
          </mc:Fallback>
        </mc:AlternateContent>
      </w:r>
      <w:r>
        <w:rPr>
          <w:rFonts w:hint="eastAsia" w:ascii="华文中宋" w:hAnsi="华文中宋" w:eastAsia="华文中宋" w:cs="华文中宋"/>
          <w:b/>
          <w:bCs/>
          <w:color w:val="FF0000"/>
          <w:spacing w:val="161"/>
          <w:sz w:val="64"/>
          <w:szCs w:val="64"/>
        </w:rPr>
        <w:t>中共浙江省委宣传</w:t>
      </w:r>
      <w:r>
        <w:rPr>
          <w:rFonts w:hint="eastAsia" w:ascii="华文中宋" w:hAnsi="华文中宋" w:eastAsia="华文中宋" w:cs="华文中宋"/>
          <w:b/>
          <w:bCs/>
          <w:color w:val="FF0000"/>
          <w:sz w:val="64"/>
          <w:szCs w:val="64"/>
        </w:rPr>
        <w:t>部</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华文中宋" w:hAnsi="华文中宋" w:eastAsia="华文中宋" w:cs="华文中宋"/>
          <w:b/>
          <w:bCs/>
          <w:color w:val="auto"/>
          <w:sz w:val="44"/>
          <w:szCs w:val="44"/>
          <w:lang w:val="en-US" w:eastAsia="zh-CN"/>
        </w:rPr>
      </w:pPr>
      <w:r>
        <w:rPr>
          <w:rFonts w:hint="eastAsia" w:ascii="华文中宋" w:hAnsi="华文中宋" w:eastAsia="华文中宋" w:cs="华文中宋"/>
          <w:b/>
          <w:bCs/>
          <w:color w:val="auto"/>
          <w:sz w:val="44"/>
          <w:szCs w:val="44"/>
          <w:lang w:val="en-US" w:eastAsia="zh-CN"/>
        </w:rPr>
        <w:t>关于2019年度</w:t>
      </w:r>
      <w:bookmarkStart w:id="0" w:name="_GoBack"/>
      <w:bookmarkEnd w:id="0"/>
      <w:r>
        <w:rPr>
          <w:rFonts w:hint="eastAsia" w:ascii="华文中宋" w:hAnsi="华文中宋" w:eastAsia="华文中宋" w:cs="华文中宋"/>
          <w:b/>
          <w:bCs/>
          <w:color w:val="auto"/>
          <w:sz w:val="44"/>
          <w:szCs w:val="44"/>
          <w:lang w:val="en-US" w:eastAsia="zh-CN"/>
        </w:rPr>
        <w:t>国家电影事业发展</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hAnsi="方正小标宋简体" w:eastAsia="方正小标宋简体" w:cs="方正小标宋简体"/>
          <w:b/>
          <w:bCs/>
          <w:color w:val="auto"/>
          <w:sz w:val="44"/>
          <w:szCs w:val="44"/>
          <w:lang w:val="en-US" w:eastAsia="zh-CN"/>
        </w:rPr>
      </w:pPr>
      <w:r>
        <w:rPr>
          <w:rFonts w:hint="eastAsia" w:ascii="华文中宋" w:hAnsi="华文中宋" w:eastAsia="华文中宋" w:cs="华文中宋"/>
          <w:b/>
          <w:bCs/>
          <w:color w:val="auto"/>
          <w:sz w:val="44"/>
          <w:szCs w:val="44"/>
          <w:lang w:val="en-US" w:eastAsia="zh-CN"/>
        </w:rPr>
        <w:t>专项资金专项转移支付项目绩效自评的报告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default" w:ascii="Times New Roman" w:hAnsi="Times New Roman" w:eastAsia="仿宋_GB2312" w:cs="Times New Roman"/>
          <w:b/>
          <w:bCs/>
          <w:color w:val="FF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40" w:lineRule="exact"/>
        <w:ind w:right="0" w:rightChars="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省财政厅：</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根据财政部《关于开展2019年度中央对地方专项转移支付预算执行情况绩效自评工作的通知》（财监〔2020〕3号）和省财政厅、财政部浙江省监管局《关于开展2019年度中央对地方转移支付预算执行情况绩效自评工作的通知》(浙财监督〔2020〕4号)等文件精神，我部组织开展了2019年中央补助国家电影事业发展专项资金项目的绩效自评工作，现将具体情况汇报如下：</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3" w:firstLineChars="200"/>
        <w:jc w:val="both"/>
        <w:textAlignment w:val="auto"/>
        <w:outlineLvl w:val="9"/>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一、绩效目标分解下达情况</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(一)根据《财政部关于下达2019年补助地方国家电影事业发展专项资金预算的通知》（财教〔2019〕16号），财政部下达我省“2019年补助地方国家电影事业发展专项资金”项目资金6095万元，主要用于</w:t>
      </w:r>
      <w:r>
        <w:rPr>
          <w:rFonts w:hint="eastAsia" w:ascii="仿宋_GB2312" w:hAnsi="仿宋_GB2312" w:eastAsia="仿宋_GB2312" w:cs="仿宋_GB2312"/>
          <w:b/>
          <w:bCs/>
          <w:color w:val="auto"/>
          <w:sz w:val="32"/>
          <w:szCs w:val="32"/>
        </w:rPr>
        <w:t>资助奖励放映国产影片成绩突出影院、镇级影院建设补助、新建影院先征后返</w:t>
      </w:r>
      <w:r>
        <w:rPr>
          <w:rFonts w:hint="eastAsia" w:ascii="仿宋_GB2312" w:hAnsi="仿宋_GB2312" w:eastAsia="仿宋_GB2312" w:cs="仿宋_GB2312"/>
          <w:b/>
          <w:bCs/>
          <w:color w:val="auto"/>
          <w:sz w:val="32"/>
          <w:szCs w:val="32"/>
          <w:lang w:eastAsia="zh-CN"/>
        </w:rPr>
        <w:t>等。</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(二)该补助资金全部由省级使用，其中奖励放映国产影片成绩突出影院3303万元，镇级影院建设补助资金630万元，新建影院先征后返2162万元。</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3" w:firstLineChars="200"/>
        <w:jc w:val="both"/>
        <w:textAlignment w:val="auto"/>
        <w:outlineLvl w:val="9"/>
        <w:rPr>
          <w:rFonts w:hint="eastAsia" w:ascii="黑体" w:hAnsi="黑体" w:eastAsia="黑体" w:cs="黑体"/>
          <w:b/>
          <w:bCs/>
          <w:color w:val="FF0000"/>
          <w:sz w:val="32"/>
          <w:szCs w:val="32"/>
          <w:lang w:val="en-US" w:eastAsia="zh-CN"/>
        </w:rPr>
      </w:pPr>
      <w:r>
        <w:rPr>
          <w:rFonts w:hint="eastAsia" w:ascii="黑体" w:hAnsi="黑体" w:eastAsia="黑体" w:cs="黑体"/>
          <w:b/>
          <w:bCs/>
          <w:color w:val="auto"/>
          <w:sz w:val="32"/>
          <w:szCs w:val="32"/>
          <w:lang w:val="en-US" w:eastAsia="zh-CN"/>
        </w:rPr>
        <w:t>二、绩效目标完成情况分析</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（一）资金投入情况分析</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1.项目资金到位情况分析。</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中央补助国家电影事业发展专项资金已列入我省电影专资预算统筹，其中2946万元提前下达，编入部门预算，另3149万元于年中下达，共计6095万元，专项资金到位率100%。其中，奖励放映国产影片成绩突出影院3303万元，到位率100%；镇级影院建设补助资金630万元，到位率100%；新建影院先征后返2162万元，到位率100%。</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2.项目资金执行情况分析。</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预算安排奖励放映国产影片成绩突出影院3303万元及新建影院先征后返2162万元，于2019年底前执行完成；镇级影院建设补助资金630万元，于2020年3月底前执行完成。</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3.项目资金管理情况分析。</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我省国家电影事业发展专项资金使用管理，按照</w:t>
      </w:r>
      <w:r>
        <w:rPr>
          <w:rFonts w:hint="eastAsia" w:ascii="仿宋_GB2312" w:hAnsi="仿宋_GB2312" w:eastAsia="仿宋_GB2312" w:cs="仿宋_GB2312"/>
          <w:b/>
          <w:bCs/>
          <w:color w:val="auto"/>
          <w:sz w:val="32"/>
          <w:szCs w:val="32"/>
        </w:rPr>
        <w:t>《中央级国家电影事业发展专项资金预算管理办法》</w:t>
      </w:r>
      <w:r>
        <w:rPr>
          <w:rFonts w:hint="eastAsia" w:ascii="仿宋_GB2312" w:hAnsi="仿宋_GB2312" w:eastAsia="仿宋_GB2312" w:cs="仿宋_GB2312"/>
          <w:b/>
          <w:bCs/>
          <w:color w:val="auto"/>
          <w:sz w:val="32"/>
          <w:szCs w:val="32"/>
          <w:lang w:val="en-US" w:eastAsia="zh-CN"/>
        </w:rPr>
        <w:t>(财教〔2016〕4号)、《关于做好中央级国家电影事业发展专项资金补助地方新旧政策衔接工作的通知》(财教〔2016〕71号)、《关于调整中央级国家电影事业发展专项资金使用范围和分配方式的通知》(财文〔2018〕46号)、《关于奖励放映国产影片成绩突出影院的通知》（电专办字〔2017〕41号）、《关于促进镇级影院建设的通知》（浙新广电〔2015〕110号）等中央和省有关管理办法执行。</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4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总体绩效目标完成情况分析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目标1：完成奖励影院放映国产影片，完成国产影片票房占总票房收入的62.69%； </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目标2：资助建设乡镇影院21家（2020年3月完成资助奖励）；</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目标3：推动国家电影事业持续发展。</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（三）绩效指标完成情况分析</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项目共设置6个绩效指标，其中产出指标3个，效益指标3个。绩效目标完成情况如下：</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1.产出指标完成情况分析。</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（1）数量指标。</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影院放映国产影片奖励，指标完成情况为100%；</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2019年12月31日前乡镇电影建设试点21家，指标完成情况为100%。该项资金补助已于2020年3月完成发放。</w:t>
      </w:r>
    </w:p>
    <w:p>
      <w:pPr>
        <w:keepNext w:val="0"/>
        <w:keepLines w:val="0"/>
        <w:pageBreakBefore w:val="0"/>
        <w:widowControl w:val="0"/>
        <w:numPr>
          <w:ilvl w:val="0"/>
          <w:numId w:val="2"/>
        </w:numPr>
        <w:kinsoku/>
        <w:wordWrap/>
        <w:overflowPunct/>
        <w:topLinePunct w:val="0"/>
        <w:autoSpaceDE/>
        <w:autoSpaceDN/>
        <w:bidi w:val="0"/>
        <w:adjustRightInd/>
        <w:snapToGrid/>
        <w:spacing w:beforeLines="0" w:afterLines="0" w:line="54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质量指标。</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影院放映国产影片收入占比大于55%，指标完成情况为63%；</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影院放映国产观影人次占比大于55%，指标完成情况为63%；</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电影专资上缴率100%，指标完成情况为100%；</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影院舒适度75%，指标完成情况为100%。</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（3）时效指标。</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影院全年放映国产影片率大于55%，指标完成情况为76%。</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2.效益指标完成情况分析。</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（1）经济效益指标。</w:t>
      </w:r>
    </w:p>
    <w:p>
      <w:pPr>
        <w:keepNext w:val="0"/>
        <w:keepLines w:val="0"/>
        <w:pageBreakBefore w:val="0"/>
        <w:widowControl w:val="0"/>
        <w:kinsoku/>
        <w:wordWrap/>
        <w:overflowPunct/>
        <w:topLinePunct w:val="0"/>
        <w:autoSpaceDE/>
        <w:autoSpaceDN/>
        <w:bidi w:val="0"/>
        <w:adjustRightInd/>
        <w:snapToGrid/>
        <w:spacing w:beforeLines="0" w:afterLines="0" w:line="54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国产片票房收入增长大于27%，指标完成情况为5%，主要由于该指标为中央下达指标，2017年国产片票房收入增长率为8.6%，2018年增长率为26.8%，由于市场行为不定因素较多，进口电影和国产电影排片是由电影院自行决定，政府无法干预，不能保证增长率持续上升，固没有达成目标。；</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镇级影院票房收入增长大于5%，指标完成情况为6%。</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（2）社会效益指标。</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3" w:firstLineChars="200"/>
        <w:jc w:val="both"/>
        <w:textAlignment w:val="auto"/>
        <w:outlineLvl w:val="9"/>
        <w:rPr>
          <w:rFonts w:hint="eastAsia" w:ascii="仿宋_GB2312" w:eastAsia="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国产影片观影人次增长26%，指标完成情况为1%。该指标为中央下达指标，2017年国产影片观影人次增长率为13.8%，2018年增长率为26.1%，由于市场行为不定因素较多，观影群众自行选择进口片或者国产片，政府无法干预，受全省整体观影人次大盘下降影响，国产片观影人次增长率未达到预期。</w:t>
      </w:r>
      <w:r>
        <w:rPr>
          <w:rFonts w:hint="eastAsia" w:ascii="仿宋_GB2312" w:eastAsia="仿宋_GB2312"/>
          <w:b/>
          <w:bCs/>
          <w:color w:val="auto"/>
          <w:sz w:val="32"/>
          <w:szCs w:val="32"/>
          <w:lang w:eastAsia="zh-CN"/>
        </w:rPr>
        <w:t>相较我省总观影人次</w:t>
      </w:r>
      <w:r>
        <w:rPr>
          <w:rFonts w:hint="eastAsia" w:ascii="仿宋_GB2312" w:eastAsia="仿宋_GB2312"/>
          <w:b/>
          <w:bCs/>
          <w:color w:val="auto"/>
          <w:sz w:val="32"/>
          <w:szCs w:val="32"/>
        </w:rPr>
        <w:t>2.8%</w:t>
      </w:r>
      <w:r>
        <w:rPr>
          <w:rFonts w:hint="eastAsia" w:ascii="仿宋_GB2312" w:eastAsia="仿宋_GB2312"/>
          <w:b/>
          <w:bCs/>
          <w:color w:val="auto"/>
          <w:sz w:val="32"/>
          <w:szCs w:val="32"/>
          <w:lang w:eastAsia="zh-CN"/>
        </w:rPr>
        <w:t>的下降</w:t>
      </w:r>
      <w:r>
        <w:rPr>
          <w:rFonts w:hint="eastAsia" w:ascii="仿宋_GB2312" w:eastAsia="仿宋_GB2312"/>
          <w:b/>
          <w:bCs/>
          <w:color w:val="auto"/>
          <w:sz w:val="32"/>
          <w:szCs w:val="32"/>
        </w:rPr>
        <w:t>，</w:t>
      </w:r>
      <w:r>
        <w:rPr>
          <w:rFonts w:hint="eastAsia" w:ascii="仿宋_GB2312" w:eastAsia="仿宋_GB2312"/>
          <w:b/>
          <w:bCs/>
          <w:color w:val="auto"/>
          <w:sz w:val="32"/>
          <w:szCs w:val="32"/>
          <w:lang w:val="en-US" w:eastAsia="zh-CN"/>
        </w:rPr>
        <w:t>国产片总观影人次略有上升；</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3" w:firstLineChars="200"/>
        <w:jc w:val="both"/>
        <w:textAlignment w:val="auto"/>
        <w:outlineLvl w:val="9"/>
        <w:rPr>
          <w:rFonts w:hint="eastAsia" w:ascii="仿宋_GB2312" w:eastAsia="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国产影片观影人次增长29%，指标完成情况为14%。该指标为中央下达指标，2017年国产影片观影场次增长率为16.1%，2018年增长率为28.8%，由于市场行为不定因素较多，进口电影和国产电影排片是由电影院自行决定，政府无法干预，不能保证增长率持续上升，固没有达成目标。</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3.满意度指标完成情况分析。</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（1）服务对象满意度指标。</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观众对影院满意度达到85%以上，指标完成情况达到85%以上；</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3" w:firstLineChars="200"/>
        <w:jc w:val="both"/>
        <w:textAlignment w:val="auto"/>
        <w:outlineLvl w:val="9"/>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观众投诉率低于5%以上，指标完成情况低于5%。</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3" w:firstLineChars="200"/>
        <w:jc w:val="both"/>
        <w:textAlignment w:val="auto"/>
        <w:outlineLvl w:val="9"/>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三、偏离绩效目标的原因和下一步改进措施</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3" w:firstLineChars="200"/>
        <w:jc w:val="both"/>
        <w:textAlignment w:val="auto"/>
        <w:outlineLvl w:val="9"/>
        <w:rPr>
          <w:rFonts w:hint="default"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基本</w:t>
      </w:r>
      <w:r>
        <w:rPr>
          <w:rFonts w:hint="default" w:ascii="Times New Roman" w:hAnsi="Times New Roman" w:eastAsia="仿宋_GB2312" w:cs="Times New Roman"/>
          <w:b/>
          <w:bCs/>
          <w:color w:val="auto"/>
          <w:sz w:val="32"/>
          <w:szCs w:val="32"/>
          <w:lang w:val="en-US" w:eastAsia="zh-CN"/>
        </w:rPr>
        <w:t>按照设定完成既定目标，</w:t>
      </w:r>
      <w:r>
        <w:rPr>
          <w:rFonts w:hint="eastAsia" w:ascii="Times New Roman" w:hAnsi="Times New Roman" w:eastAsia="仿宋_GB2312" w:cs="Times New Roman"/>
          <w:b/>
          <w:bCs/>
          <w:color w:val="auto"/>
          <w:sz w:val="32"/>
          <w:szCs w:val="32"/>
          <w:lang w:val="en-US" w:eastAsia="zh-CN"/>
        </w:rPr>
        <w:t>稍有偏离的就是镇级影院资金下达于2020年3月完成，其他</w:t>
      </w:r>
      <w:r>
        <w:rPr>
          <w:rFonts w:hint="default" w:ascii="Times New Roman" w:hAnsi="Times New Roman" w:eastAsia="仿宋_GB2312" w:cs="Times New Roman"/>
          <w:b/>
          <w:bCs/>
          <w:color w:val="auto"/>
          <w:sz w:val="32"/>
          <w:szCs w:val="32"/>
          <w:lang w:val="en-US" w:eastAsia="zh-CN"/>
        </w:rPr>
        <w:t>基本无偏离。</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3" w:firstLineChars="200"/>
        <w:jc w:val="both"/>
        <w:textAlignment w:val="auto"/>
        <w:outlineLvl w:val="9"/>
        <w:rPr>
          <w:rFonts w:hint="eastAsia"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造成偏离原因：符合项目申报条件的影院申请递交材料不够及时；受突发新冠肺炎疫情影响，导致对符合条件的影院现场验收工作延迟。</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3" w:firstLineChars="200"/>
        <w:jc w:val="both"/>
        <w:textAlignment w:val="auto"/>
        <w:outlineLvl w:val="9"/>
        <w:rPr>
          <w:rFonts w:hint="eastAsia"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下一步改进措施：不断深化电影领域“三服务”活动，强化全省各级电影主管部门的协同联动，提升项目目标刚性和执行效度。</w:t>
      </w:r>
    </w:p>
    <w:p>
      <w:pPr>
        <w:keepNext w:val="0"/>
        <w:keepLines w:val="0"/>
        <w:pageBreakBefore w:val="0"/>
        <w:widowControl w:val="0"/>
        <w:numPr>
          <w:ilvl w:val="0"/>
          <w:numId w:val="3"/>
        </w:numPr>
        <w:kinsoku/>
        <w:wordWrap/>
        <w:overflowPunct/>
        <w:topLinePunct w:val="0"/>
        <w:autoSpaceDE/>
        <w:autoSpaceDN/>
        <w:bidi w:val="0"/>
        <w:adjustRightInd/>
        <w:snapToGrid/>
        <w:spacing w:beforeLines="0" w:afterLines="0" w:line="540" w:lineRule="exact"/>
        <w:ind w:left="0" w:leftChars="0" w:right="0" w:rightChars="0" w:firstLine="643" w:firstLineChars="200"/>
        <w:jc w:val="both"/>
        <w:textAlignment w:val="auto"/>
        <w:outlineLvl w:val="9"/>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绩效自评拟应用和公开情况</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本次绩效自评结果拟按规定公开。2020年度在确定专项资金支持方向及设置绩效目标时，将充分结合本次绩效自评结果。</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3" w:firstLineChars="200"/>
        <w:jc w:val="both"/>
        <w:textAlignment w:val="auto"/>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专此报告，请审示。</w:t>
      </w:r>
    </w:p>
    <w:p>
      <w:pPr>
        <w:keepNext w:val="0"/>
        <w:keepLines w:val="0"/>
        <w:pageBreakBefore w:val="0"/>
        <w:widowControl w:val="0"/>
        <w:kinsoku/>
        <w:wordWrap/>
        <w:overflowPunct/>
        <w:topLinePunct w:val="0"/>
        <w:autoSpaceDE/>
        <w:autoSpaceDN/>
        <w:bidi w:val="0"/>
        <w:adjustRightInd/>
        <w:snapToGrid/>
        <w:spacing w:beforeLines="0" w:afterLines="0" w:line="540" w:lineRule="exact"/>
        <w:ind w:right="0" w:rightChars="0"/>
        <w:jc w:val="both"/>
        <w:textAlignment w:val="auto"/>
        <w:outlineLvl w:val="9"/>
        <w:rPr>
          <w:rFonts w:hint="eastAsia"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40" w:lineRule="exact"/>
        <w:ind w:right="0" w:rightChars="0" w:firstLine="643" w:firstLineChars="200"/>
        <w:jc w:val="both"/>
        <w:textAlignment w:val="auto"/>
        <w:outlineLvl w:val="9"/>
        <w:rPr>
          <w:rFonts w:hint="eastAsia"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附：中央对地方专项转移支付区域（项目）绩效自评表</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3" w:firstLineChars="200"/>
        <w:jc w:val="both"/>
        <w:textAlignment w:val="auto"/>
        <w:outlineLvl w:val="9"/>
        <w:rPr>
          <w:rFonts w:hint="default" w:ascii="Times New Roman" w:hAnsi="Times New Roman"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3" w:firstLineChars="200"/>
        <w:jc w:val="both"/>
        <w:textAlignment w:val="auto"/>
        <w:outlineLvl w:val="9"/>
        <w:rPr>
          <w:rFonts w:hint="default" w:ascii="Times New Roman" w:hAnsi="Times New Roman"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3" w:firstLineChars="200"/>
        <w:jc w:val="both"/>
        <w:textAlignment w:val="auto"/>
        <w:outlineLvl w:val="9"/>
        <w:rPr>
          <w:rFonts w:hint="default" w:ascii="Times New Roman" w:hAnsi="Times New Roman"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3" w:firstLineChars="200"/>
        <w:jc w:val="both"/>
        <w:textAlignment w:val="auto"/>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 xml:space="preserve">                          </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lang w:val="en-US" w:eastAsia="zh-CN"/>
        </w:rPr>
        <w:t>中共浙江省委宣传部</w:t>
      </w:r>
    </w:p>
    <w:p>
      <w:pPr>
        <w:spacing w:beforeLines="0" w:afterLines="0" w:line="540" w:lineRule="exact"/>
        <w:jc w:val="both"/>
        <w:rPr>
          <w:rFonts w:hint="eastAsia" w:ascii="Times New Roman" w:hAnsi="Times New Roman" w:eastAsia="仿宋" w:cs="Times New Roman"/>
          <w:b/>
          <w:bCs/>
          <w:sz w:val="32"/>
          <w:szCs w:val="32"/>
          <w:lang w:eastAsia="zh-CN"/>
        </w:rPr>
      </w:pPr>
      <w:r>
        <w:rPr>
          <w:rFonts w:hint="default" w:ascii="Times New Roman" w:hAnsi="Times New Roman" w:eastAsia="仿宋_GB2312" w:cs="Times New Roman"/>
          <w:b/>
          <w:bCs/>
          <w:sz w:val="32"/>
          <w:szCs w:val="32"/>
          <w:lang w:val="en-US" w:eastAsia="zh-CN"/>
        </w:rPr>
        <w:t xml:space="preserve">                          </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lang w:val="en-US" w:eastAsia="zh-CN"/>
        </w:rPr>
        <w:t xml:space="preserve"> </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lang w:val="en-US" w:eastAsia="zh-CN"/>
        </w:rPr>
        <w:t xml:space="preserve">    2020年4月23日</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eastAsia" w:ascii="Times New Roman" w:hAnsi="Times New Roman" w:eastAsia="仿宋_GB2312" w:cs="Times New Roman"/>
          <w:b w:val="0"/>
          <w:bCs w:val="0"/>
          <w:color w:val="FF0000"/>
          <w:sz w:val="32"/>
          <w:szCs w:val="32"/>
          <w:lang w:val="en-US" w:eastAsia="zh-CN"/>
        </w:rPr>
      </w:pPr>
    </w:p>
    <w:p/>
    <w:sectPr>
      <w:footerReference r:id="rId3" w:type="default"/>
      <w:pgSz w:w="11906" w:h="16838"/>
      <w:pgMar w:top="1701" w:right="1701" w:bottom="1701" w:left="1701" w:header="851" w:footer="1310" w:gutter="0"/>
      <w:pgNumType w:fmt="decimal"/>
      <w:cols w:space="72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大标宋_GBK">
    <w:altName w:val="宋体"/>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ascii="Times New Roman" w:hAnsi="Times New Roman" w:cs="Times New Roman"/>
        <w:sz w:val="28"/>
        <w:szCs w:val="28"/>
      </w:rPr>
    </w:pPr>
    <w:r>
      <w:rPr>
        <w:rFonts w:hint="default" w:ascii="Times New Roman" w:hAnsi="Times New Roman" w:cs="Times New Roman"/>
        <w:sz w:val="28"/>
        <w:szCs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Style w:val="6"/>
                              <w:rFonts w:hint="default" w:ascii="Times New Roman" w:hAnsi="Times New Roman" w:cs="Times New Roman"/>
                              <w:sz w:val="28"/>
                              <w:szCs w:val="28"/>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Style w:val="6"/>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6"/>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pStyle w:val="3"/>
                      <w:rPr>
                        <w:rStyle w:val="6"/>
                        <w:rFonts w:hint="default" w:ascii="Times New Roman" w:hAnsi="Times New Roman" w:cs="Times New Roman"/>
                        <w:sz w:val="28"/>
                        <w:szCs w:val="28"/>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Style w:val="6"/>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6"/>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65FBD"/>
    <w:multiLevelType w:val="singleLevel"/>
    <w:tmpl w:val="14765FBD"/>
    <w:lvl w:ilvl="0" w:tentative="0">
      <w:start w:val="2"/>
      <w:numFmt w:val="decimal"/>
      <w:suff w:val="nothing"/>
      <w:lvlText w:val="（%1）"/>
      <w:lvlJc w:val="left"/>
    </w:lvl>
  </w:abstractNum>
  <w:abstractNum w:abstractNumId="1">
    <w:nsid w:val="5E96BDF6"/>
    <w:multiLevelType w:val="singleLevel"/>
    <w:tmpl w:val="5E96BDF6"/>
    <w:lvl w:ilvl="0" w:tentative="0">
      <w:start w:val="2"/>
      <w:numFmt w:val="chineseCounting"/>
      <w:suff w:val="nothing"/>
      <w:lvlText w:val="（%1）"/>
      <w:lvlJc w:val="left"/>
    </w:lvl>
  </w:abstractNum>
  <w:abstractNum w:abstractNumId="2">
    <w:nsid w:val="5E96C3BB"/>
    <w:multiLevelType w:val="singleLevel"/>
    <w:tmpl w:val="5E96C3BB"/>
    <w:lvl w:ilvl="0" w:tentative="0">
      <w:start w:val="4"/>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0379B0"/>
    <w:rsid w:val="00E77E09"/>
    <w:rsid w:val="03400CCA"/>
    <w:rsid w:val="0C6331F6"/>
    <w:rsid w:val="0EED31EE"/>
    <w:rsid w:val="10984BC6"/>
    <w:rsid w:val="111F44B0"/>
    <w:rsid w:val="170379B0"/>
    <w:rsid w:val="17FF4FBD"/>
    <w:rsid w:val="1837426C"/>
    <w:rsid w:val="19567368"/>
    <w:rsid w:val="23BC2AD1"/>
    <w:rsid w:val="25307845"/>
    <w:rsid w:val="25FA0C5F"/>
    <w:rsid w:val="2EF139EE"/>
    <w:rsid w:val="337C6210"/>
    <w:rsid w:val="3758147F"/>
    <w:rsid w:val="3D831802"/>
    <w:rsid w:val="51D50225"/>
    <w:rsid w:val="51FE399C"/>
    <w:rsid w:val="5270363A"/>
    <w:rsid w:val="6BEB1EB3"/>
    <w:rsid w:val="78E46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link w:val="5"/>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uiPriority w:val="0"/>
    <w:pPr>
      <w:widowControl/>
      <w:spacing w:before="100" w:beforeLines="0" w:beforeAutospacing="1" w:after="100" w:afterLines="0" w:afterAutospacing="1"/>
      <w:jc w:val="left"/>
    </w:pPr>
    <w:rPr>
      <w:rFonts w:ascii="宋体" w:hAnsi="宋体" w:cs="宋体"/>
      <w:kern w:val="0"/>
      <w:sz w:val="24"/>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5">
    <w:name w:val="Char Char Char Char Char Char"/>
    <w:basedOn w:val="1"/>
    <w:link w:val="4"/>
    <w:qFormat/>
    <w:uiPriority w:val="0"/>
    <w:pPr>
      <w:widowControl/>
      <w:spacing w:after="160" w:afterLines="0" w:line="240" w:lineRule="exact"/>
      <w:jc w:val="left"/>
    </w:pPr>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浙江省新闻出版广电局（版权局）</Company>
  <Pages>1</Pages>
  <Words>0</Words>
  <Characters>0</Characters>
  <Lines>0</Lines>
  <Paragraphs>0</Paragraphs>
  <TotalTime>8</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2020-04-20T00:37:00Z</dcterms:created>
  <dc:creator>zhouy</dc:creator>
  <cp:lastModifiedBy>水晶之妹</cp:lastModifiedBy>
  <cp:lastPrinted>2020-05-11T02:43:02Z</cp:lastPrinted>
  <dcterms:modified xsi:type="dcterms:W3CDTF">2020-05-11T02:46:38Z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