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BC" w:rsidRDefault="000C5322">
      <w:pPr>
        <w:pStyle w:val="2"/>
        <w:jc w:val="lef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附件：</w:t>
      </w:r>
    </w:p>
    <w:p w:rsidR="001B24BC" w:rsidRDefault="000C5322">
      <w:pPr>
        <w:pStyle w:val="2"/>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浙江省福利彩票管理中心</w:t>
      </w:r>
      <w:r>
        <w:rPr>
          <w:rFonts w:asciiTheme="minorEastAsia" w:eastAsiaTheme="minorEastAsia" w:hAnsiTheme="minorEastAsia" w:hint="eastAsia"/>
          <w:sz w:val="24"/>
          <w:szCs w:val="24"/>
        </w:rPr>
        <w:t>LED</w:t>
      </w:r>
      <w:r>
        <w:rPr>
          <w:rFonts w:asciiTheme="minorEastAsia" w:eastAsiaTheme="minorEastAsia" w:hAnsiTheme="minorEastAsia" w:hint="eastAsia"/>
          <w:sz w:val="24"/>
          <w:szCs w:val="24"/>
        </w:rPr>
        <w:t>报价单</w:t>
      </w:r>
    </w:p>
    <w:tbl>
      <w:tblPr>
        <w:tblW w:w="9564" w:type="dxa"/>
        <w:tblInd w:w="-893" w:type="dxa"/>
        <w:tblLayout w:type="fixed"/>
        <w:tblCellMar>
          <w:left w:w="0" w:type="dxa"/>
          <w:right w:w="0" w:type="dxa"/>
        </w:tblCellMar>
        <w:tblLook w:val="04A0" w:firstRow="1" w:lastRow="0" w:firstColumn="1" w:lastColumn="0" w:noHBand="0" w:noVBand="1"/>
      </w:tblPr>
      <w:tblGrid>
        <w:gridCol w:w="361"/>
        <w:gridCol w:w="787"/>
        <w:gridCol w:w="1006"/>
        <w:gridCol w:w="5235"/>
        <w:gridCol w:w="1065"/>
        <w:gridCol w:w="1110"/>
      </w:tblGrid>
      <w:tr w:rsidR="001B24BC">
        <w:trPr>
          <w:trHeight w:val="574"/>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产品名称</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技术参数</w:t>
            </w:r>
          </w:p>
        </w:tc>
        <w:tc>
          <w:tcPr>
            <w:tcW w:w="1065"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1B24BC" w:rsidRDefault="000C5322">
            <w:pPr>
              <w:jc w:val="center"/>
              <w:rPr>
                <w:rFonts w:ascii="宋体" w:hAnsi="宋体" w:cs="宋体"/>
                <w:b/>
                <w:bCs/>
                <w:color w:val="000000"/>
                <w:szCs w:val="21"/>
              </w:rPr>
            </w:pPr>
            <w:r>
              <w:rPr>
                <w:rFonts w:ascii="宋体" w:hAnsi="宋体" w:cs="宋体" w:hint="eastAsia"/>
                <w:b/>
                <w:bCs/>
                <w:color w:val="000000"/>
                <w:szCs w:val="21"/>
              </w:rPr>
              <w:t>品牌</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1B24BC" w:rsidRDefault="000C5322">
            <w:pPr>
              <w:jc w:val="center"/>
              <w:rPr>
                <w:rFonts w:ascii="宋体" w:hAnsi="宋体" w:cs="宋体"/>
                <w:b/>
                <w:bCs/>
                <w:color w:val="000000"/>
                <w:szCs w:val="21"/>
              </w:rPr>
            </w:pPr>
            <w:r>
              <w:rPr>
                <w:rFonts w:ascii="宋体" w:hAnsi="宋体" w:cs="宋体" w:hint="eastAsia"/>
                <w:b/>
                <w:bCs/>
                <w:color w:val="000000"/>
                <w:szCs w:val="21"/>
              </w:rPr>
              <w:t>价格（元）</w:t>
            </w:r>
          </w:p>
        </w:tc>
      </w:tr>
      <w:tr w:rsidR="001B24BC">
        <w:trPr>
          <w:trHeight w:val="1031"/>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themeColor="text1"/>
                <w:kern w:val="0"/>
                <w:sz w:val="18"/>
                <w:szCs w:val="18"/>
                <w:lang w:bidi="ar"/>
              </w:rPr>
              <w:t>LED</w:t>
            </w:r>
            <w:r>
              <w:rPr>
                <w:rFonts w:ascii="宋体" w:hAnsi="宋体" w:cs="宋体" w:hint="eastAsia"/>
                <w:color w:val="000000" w:themeColor="text1"/>
                <w:kern w:val="0"/>
                <w:sz w:val="18"/>
                <w:szCs w:val="18"/>
                <w:lang w:bidi="ar"/>
              </w:rPr>
              <w:t>全彩显示</w:t>
            </w:r>
            <w:r>
              <w:rPr>
                <w:rFonts w:ascii="宋体" w:hAnsi="宋体" w:cs="宋体" w:hint="eastAsia"/>
                <w:color w:val="000000" w:themeColor="text1"/>
                <w:kern w:val="0"/>
                <w:sz w:val="18"/>
                <w:szCs w:val="18"/>
                <w:lang w:bidi="ar"/>
              </w:rPr>
              <w:t>屏</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10.752</w:t>
            </w:r>
            <w:r>
              <w:rPr>
                <w:rFonts w:ascii="宋体" w:hAnsi="宋体" w:cs="宋体" w:hint="eastAsia"/>
                <w:kern w:val="0"/>
              </w:rPr>
              <w:t xml:space="preserve">   </w:t>
            </w:r>
            <w:r>
              <w:rPr>
                <w:rFonts w:ascii="宋体" w:hAnsi="宋体" w:cs="宋体" w:hint="eastAsia"/>
                <w:kern w:val="0"/>
              </w:rPr>
              <w:t>平方</w:t>
            </w:r>
            <w:r>
              <w:rPr>
                <w:rFonts w:ascii="宋体" w:hAnsi="宋体" w:cs="宋体" w:hint="eastAsia"/>
                <w:kern w:val="0"/>
              </w:rPr>
              <w:t>米</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rPr>
                <w:rFonts w:ascii="宋体" w:hAnsi="宋体" w:cs="宋体"/>
                <w:kern w:val="0"/>
                <w:sz w:val="20"/>
              </w:rPr>
            </w:pPr>
            <w:r>
              <w:rPr>
                <w:rFonts w:ascii="宋体" w:hAnsi="宋体" w:cs="宋体" w:hint="eastAsia"/>
                <w:kern w:val="0"/>
                <w:sz w:val="20"/>
              </w:rPr>
              <w:t>三合一表贴室内</w:t>
            </w:r>
            <w:r>
              <w:rPr>
                <w:rFonts w:ascii="宋体" w:hAnsi="宋体" w:cs="宋体" w:hint="eastAsia"/>
                <w:kern w:val="0"/>
                <w:sz w:val="20"/>
              </w:rPr>
              <w:t>P1.53mmRGB</w:t>
            </w:r>
            <w:r>
              <w:rPr>
                <w:rFonts w:ascii="宋体" w:hAnsi="宋体" w:cs="宋体" w:hint="eastAsia"/>
                <w:kern w:val="0"/>
                <w:sz w:val="20"/>
              </w:rPr>
              <w:t>全彩显示屏，分辨率</w:t>
            </w:r>
            <w:r>
              <w:rPr>
                <w:rFonts w:ascii="宋体" w:hAnsi="宋体" w:cs="宋体" w:hint="eastAsia"/>
                <w:kern w:val="0"/>
                <w:sz w:val="20"/>
              </w:rPr>
              <w:t>422500</w:t>
            </w:r>
            <w:r>
              <w:rPr>
                <w:rFonts w:ascii="宋体" w:hAnsi="宋体" w:cs="宋体" w:hint="eastAsia"/>
                <w:kern w:val="0"/>
                <w:sz w:val="20"/>
              </w:rPr>
              <w:t>点</w:t>
            </w:r>
            <w:r>
              <w:rPr>
                <w:rFonts w:ascii="宋体" w:hAnsi="宋体" w:cs="宋体" w:hint="eastAsia"/>
                <w:kern w:val="0"/>
                <w:sz w:val="20"/>
              </w:rPr>
              <w:t>/</w:t>
            </w:r>
            <w:r>
              <w:rPr>
                <w:rFonts w:ascii="宋体" w:hAnsi="宋体" w:cs="宋体" w:hint="eastAsia"/>
                <w:kern w:val="0"/>
                <w:sz w:val="20"/>
              </w:rPr>
              <w:t>平方。</w:t>
            </w:r>
            <w:proofErr w:type="gramStart"/>
            <w:r>
              <w:rPr>
                <w:rFonts w:ascii="宋体" w:hAnsi="宋体" w:cs="宋体" w:hint="eastAsia"/>
                <w:kern w:val="0"/>
                <w:sz w:val="20"/>
              </w:rPr>
              <w:t>净显尺寸</w:t>
            </w:r>
            <w:proofErr w:type="gramEnd"/>
            <w:r>
              <w:rPr>
                <w:rFonts w:ascii="宋体" w:hAnsi="宋体" w:cs="宋体" w:hint="eastAsia"/>
                <w:kern w:val="0"/>
                <w:sz w:val="20"/>
              </w:rPr>
              <w:t>：长</w:t>
            </w:r>
            <w:r>
              <w:rPr>
                <w:rFonts w:ascii="宋体" w:hAnsi="宋体" w:cs="宋体" w:hint="eastAsia"/>
                <w:kern w:val="0"/>
                <w:sz w:val="20"/>
              </w:rPr>
              <w:t>4.48m*</w:t>
            </w:r>
            <w:r>
              <w:rPr>
                <w:rFonts w:ascii="宋体" w:hAnsi="宋体" w:cs="宋体" w:hint="eastAsia"/>
                <w:kern w:val="0"/>
                <w:sz w:val="20"/>
              </w:rPr>
              <w:t>高</w:t>
            </w:r>
            <w:r>
              <w:rPr>
                <w:rFonts w:ascii="宋体" w:hAnsi="宋体" w:cs="宋体" w:hint="eastAsia"/>
                <w:kern w:val="0"/>
                <w:sz w:val="20"/>
              </w:rPr>
              <w:t>2.4m=10.752m</w:t>
            </w:r>
            <w:r>
              <w:rPr>
                <w:rFonts w:ascii="宋体" w:hAnsi="宋体" w:cs="宋体" w:hint="eastAsia"/>
                <w:kern w:val="0"/>
                <w:sz w:val="20"/>
              </w:rPr>
              <w:t>²，压铸铝箱体，内含开关电源、接收卡。国星铜线灯。</w:t>
            </w:r>
          </w:p>
          <w:p w:rsidR="001B24BC" w:rsidRDefault="000C5322">
            <w:pPr>
              <w:widowControl/>
              <w:jc w:val="left"/>
              <w:textAlignment w:val="center"/>
              <w:rPr>
                <w:rFonts w:ascii="宋体" w:hAnsi="宋体" w:cs="宋体"/>
                <w:b/>
                <w:bCs/>
                <w:color w:val="000000"/>
                <w:szCs w:val="21"/>
              </w:rPr>
            </w:pPr>
            <w:r>
              <w:rPr>
                <w:rFonts w:ascii="宋体" w:hAnsi="宋体" w:cs="宋体" w:hint="eastAsia"/>
                <w:b/>
                <w:kern w:val="0"/>
                <w:sz w:val="20"/>
              </w:rPr>
              <w:t>签订合同前，中标</w:t>
            </w:r>
            <w:r>
              <w:rPr>
                <w:rFonts w:ascii="宋体" w:hAnsi="宋体" w:cs="宋体" w:hint="eastAsia"/>
                <w:b/>
                <w:kern w:val="0"/>
                <w:sz w:val="20"/>
              </w:rPr>
              <w:t>供应商</w:t>
            </w:r>
            <w:r>
              <w:rPr>
                <w:rFonts w:ascii="宋体" w:hAnsi="宋体" w:cs="宋体" w:hint="eastAsia"/>
                <w:b/>
                <w:kern w:val="0"/>
                <w:sz w:val="20"/>
              </w:rPr>
              <w:t>必须提供生产厂家针对本项目的质保函和授权书。</w:t>
            </w:r>
            <w:r>
              <w:rPr>
                <w:rFonts w:ascii="宋体" w:hAnsi="宋体" w:cs="宋体" w:hint="eastAsia"/>
                <w:color w:val="000000"/>
                <w:kern w:val="0"/>
                <w:sz w:val="18"/>
                <w:szCs w:val="18"/>
                <w:lang w:bidi="ar"/>
              </w:rPr>
              <w:t xml:space="preserve">                                                                                           </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color w:val="000000"/>
                <w:kern w:val="0"/>
                <w:sz w:val="18"/>
                <w:szCs w:val="18"/>
                <w:lang w:bidi="ar"/>
              </w:rPr>
              <w:t>利亚德</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ind w:rightChars="228" w:right="479"/>
              <w:jc w:val="center"/>
              <w:textAlignment w:val="center"/>
              <w:rPr>
                <w:rFonts w:ascii="宋体" w:hAnsi="宋体" w:cs="宋体"/>
                <w:b/>
                <w:bCs/>
                <w:color w:val="000000"/>
                <w:szCs w:val="21"/>
              </w:rPr>
            </w:pPr>
          </w:p>
        </w:tc>
      </w:tr>
      <w:tr w:rsidR="001B24BC">
        <w:trPr>
          <w:trHeight w:val="596"/>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接收卡</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35</w:t>
            </w:r>
            <w:r>
              <w:rPr>
                <w:rFonts w:ascii="宋体" w:hAnsi="宋体" w:cs="宋体" w:hint="eastAsia"/>
                <w:color w:val="000000"/>
                <w:kern w:val="0"/>
                <w:sz w:val="18"/>
                <w:szCs w:val="18"/>
                <w:lang w:bidi="ar"/>
              </w:rPr>
              <w:t>张</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rPr>
                <w:rFonts w:ascii="宋体" w:hAnsi="宋体" w:cs="宋体"/>
                <w:color w:val="000000"/>
                <w:kern w:val="0"/>
                <w:sz w:val="18"/>
                <w:szCs w:val="18"/>
                <w:lang w:bidi="ar"/>
              </w:rPr>
            </w:pPr>
            <w:r>
              <w:rPr>
                <w:rFonts w:ascii="宋体" w:hAnsi="宋体" w:cs="宋体" w:hint="eastAsia"/>
                <w:kern w:val="0"/>
                <w:sz w:val="20"/>
              </w:rPr>
              <w:t>见技术要求。</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rPr>
              <w:t>西安诺瓦</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776"/>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sz w:val="20"/>
              </w:rPr>
              <w:t>视频拼接器</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套</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rPr>
                <w:rFonts w:ascii="宋体" w:hAnsi="宋体" w:cs="宋体"/>
                <w:color w:val="000000"/>
                <w:kern w:val="0"/>
                <w:sz w:val="18"/>
                <w:szCs w:val="18"/>
                <w:lang w:bidi="ar"/>
              </w:rPr>
            </w:pPr>
            <w:r>
              <w:rPr>
                <w:rFonts w:ascii="宋体" w:hAnsi="宋体" w:cs="宋体" w:hint="eastAsia"/>
                <w:kern w:val="0"/>
                <w:sz w:val="20"/>
              </w:rPr>
              <w:t>本屏分辨率为：长</w:t>
            </w:r>
            <w:r>
              <w:rPr>
                <w:rFonts w:ascii="宋体" w:hAnsi="宋体" w:cs="宋体" w:hint="eastAsia"/>
                <w:kern w:val="0"/>
                <w:sz w:val="20"/>
              </w:rPr>
              <w:t>2912</w:t>
            </w:r>
            <w:r>
              <w:rPr>
                <w:rFonts w:ascii="宋体" w:hAnsi="宋体" w:cs="宋体" w:hint="eastAsia"/>
                <w:kern w:val="0"/>
                <w:sz w:val="20"/>
              </w:rPr>
              <w:t>点</w:t>
            </w:r>
            <w:r>
              <w:rPr>
                <w:rFonts w:ascii="宋体" w:hAnsi="宋体" w:cs="宋体" w:hint="eastAsia"/>
                <w:kern w:val="0"/>
                <w:sz w:val="20"/>
              </w:rPr>
              <w:t>*</w:t>
            </w:r>
            <w:r>
              <w:rPr>
                <w:rFonts w:ascii="宋体" w:hAnsi="宋体" w:cs="宋体" w:hint="eastAsia"/>
                <w:kern w:val="0"/>
                <w:sz w:val="20"/>
              </w:rPr>
              <w:t>高</w:t>
            </w:r>
            <w:r>
              <w:rPr>
                <w:rFonts w:ascii="宋体" w:hAnsi="宋体" w:cs="宋体" w:hint="eastAsia"/>
                <w:kern w:val="0"/>
                <w:sz w:val="20"/>
              </w:rPr>
              <w:t>1560</w:t>
            </w:r>
            <w:r>
              <w:rPr>
                <w:rFonts w:ascii="宋体" w:hAnsi="宋体" w:cs="宋体" w:hint="eastAsia"/>
                <w:kern w:val="0"/>
                <w:sz w:val="20"/>
              </w:rPr>
              <w:t>点</w:t>
            </w:r>
            <w:r>
              <w:rPr>
                <w:rFonts w:ascii="宋体" w:hAnsi="宋体" w:cs="宋体" w:hint="eastAsia"/>
                <w:kern w:val="0"/>
                <w:sz w:val="20"/>
              </w:rPr>
              <w:t>=4542720</w:t>
            </w:r>
            <w:r>
              <w:rPr>
                <w:rFonts w:ascii="宋体" w:hAnsi="宋体" w:cs="宋体" w:hint="eastAsia"/>
                <w:kern w:val="0"/>
                <w:sz w:val="20"/>
              </w:rPr>
              <w:t>点总像素分辨率。其它见技术要求。</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rPr>
              <w:t>西安诺瓦</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1031"/>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控制电脑</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套</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pPr>
            <w:r>
              <w:rPr>
                <w:rFonts w:hint="eastAsia"/>
              </w:rPr>
              <w:t>1</w:t>
            </w:r>
            <w:r>
              <w:rPr>
                <w:rFonts w:hint="eastAsia"/>
              </w:rPr>
              <w:t>）</w:t>
            </w:r>
            <w:r>
              <w:rPr>
                <w:rFonts w:hint="eastAsia"/>
              </w:rPr>
              <w:t>处理器：</w:t>
            </w:r>
            <w:r>
              <w:rPr>
                <w:rFonts w:hint="eastAsia"/>
              </w:rPr>
              <w:t xml:space="preserve">I5-9400 </w:t>
            </w:r>
            <w:r>
              <w:rPr>
                <w:rFonts w:hint="eastAsia"/>
              </w:rPr>
              <w:t>核心数量：六核心</w:t>
            </w:r>
            <w:r>
              <w:rPr>
                <w:rFonts w:hint="eastAsia"/>
              </w:rPr>
              <w:t>，</w:t>
            </w:r>
            <w:r>
              <w:rPr>
                <w:rFonts w:hint="eastAsia"/>
              </w:rPr>
              <w:t>线程数：六线程</w:t>
            </w:r>
            <w:r>
              <w:rPr>
                <w:rFonts w:hint="eastAsia"/>
              </w:rPr>
              <w:t>CPU</w:t>
            </w:r>
            <w:r>
              <w:rPr>
                <w:rFonts w:hint="eastAsia"/>
              </w:rPr>
              <w:t>主频：</w:t>
            </w:r>
            <w:r>
              <w:rPr>
                <w:rFonts w:hint="eastAsia"/>
              </w:rPr>
              <w:t>2.9GHz</w:t>
            </w:r>
          </w:p>
          <w:p w:rsidR="001B24BC" w:rsidRDefault="000C5322">
            <w:pPr>
              <w:widowControl/>
              <w:jc w:val="left"/>
              <w:textAlignment w:val="center"/>
            </w:pPr>
            <w:r>
              <w:rPr>
                <w:rFonts w:hint="eastAsia"/>
              </w:rPr>
              <w:t>2</w:t>
            </w:r>
            <w:r>
              <w:rPr>
                <w:rFonts w:hint="eastAsia"/>
              </w:rPr>
              <w:t>）</w:t>
            </w:r>
            <w:r>
              <w:rPr>
                <w:rFonts w:hint="eastAsia"/>
              </w:rPr>
              <w:t>内存：</w:t>
            </w:r>
            <w:r>
              <w:rPr>
                <w:rFonts w:hint="eastAsia"/>
              </w:rPr>
              <w:t>DDR4 8G 2400</w:t>
            </w:r>
          </w:p>
          <w:p w:rsidR="001B24BC" w:rsidRDefault="000C5322">
            <w:pPr>
              <w:widowControl/>
              <w:jc w:val="left"/>
              <w:textAlignment w:val="center"/>
            </w:pPr>
            <w:r>
              <w:rPr>
                <w:rFonts w:hint="eastAsia"/>
              </w:rPr>
              <w:t>3</w:t>
            </w:r>
            <w:r>
              <w:rPr>
                <w:rFonts w:hint="eastAsia"/>
              </w:rPr>
              <w:t>）</w:t>
            </w:r>
            <w:r>
              <w:rPr>
                <w:rFonts w:hint="eastAsia"/>
              </w:rPr>
              <w:t>硬盘：</w:t>
            </w:r>
            <w:r>
              <w:rPr>
                <w:rFonts w:hint="eastAsia"/>
              </w:rPr>
              <w:t>1T</w:t>
            </w:r>
            <w:r>
              <w:rPr>
                <w:rFonts w:hint="eastAsia"/>
              </w:rPr>
              <w:t>机械硬盘</w:t>
            </w:r>
            <w:r>
              <w:rPr>
                <w:rFonts w:hint="eastAsia"/>
              </w:rPr>
              <w:t xml:space="preserve"> 7200</w:t>
            </w:r>
            <w:r>
              <w:rPr>
                <w:rFonts w:hint="eastAsia"/>
              </w:rPr>
              <w:t>转</w:t>
            </w:r>
          </w:p>
          <w:p w:rsidR="001B24BC" w:rsidRDefault="000C5322">
            <w:pPr>
              <w:widowControl/>
              <w:jc w:val="left"/>
              <w:textAlignment w:val="center"/>
            </w:pPr>
            <w:r>
              <w:rPr>
                <w:rFonts w:hint="eastAsia"/>
              </w:rPr>
              <w:t>4</w:t>
            </w:r>
            <w:r>
              <w:rPr>
                <w:rFonts w:hint="eastAsia"/>
              </w:rPr>
              <w:t>）</w:t>
            </w:r>
            <w:r>
              <w:rPr>
                <w:rFonts w:hint="eastAsia"/>
              </w:rPr>
              <w:t>显卡：</w:t>
            </w:r>
            <w:r>
              <w:rPr>
                <w:rFonts w:hint="eastAsia"/>
              </w:rPr>
              <w:t xml:space="preserve">GTX1660super 6G </w:t>
            </w:r>
            <w:r>
              <w:rPr>
                <w:rFonts w:hint="eastAsia"/>
              </w:rPr>
              <w:t>独显</w:t>
            </w:r>
            <w:r>
              <w:rPr>
                <w:rFonts w:hint="eastAsia"/>
              </w:rPr>
              <w:t xml:space="preserve"> </w:t>
            </w:r>
            <w:r>
              <w:rPr>
                <w:rFonts w:hint="eastAsia"/>
              </w:rPr>
              <w:t>接口</w:t>
            </w:r>
            <w:r>
              <w:rPr>
                <w:rFonts w:hint="eastAsia"/>
              </w:rPr>
              <w:t>HDMI DP</w:t>
            </w:r>
          </w:p>
          <w:p w:rsidR="001B24BC" w:rsidRDefault="000C5322">
            <w:pPr>
              <w:widowControl/>
              <w:jc w:val="left"/>
              <w:textAlignment w:val="center"/>
              <w:rPr>
                <w:szCs w:val="22"/>
              </w:rPr>
            </w:pPr>
            <w:r>
              <w:rPr>
                <w:rFonts w:hint="eastAsia"/>
                <w:szCs w:val="22"/>
              </w:rPr>
              <w:t>5</w:t>
            </w:r>
            <w:r>
              <w:rPr>
                <w:rFonts w:hint="eastAsia"/>
                <w:szCs w:val="22"/>
              </w:rPr>
              <w:t>）</w:t>
            </w:r>
            <w:r>
              <w:rPr>
                <w:rFonts w:hint="eastAsia"/>
                <w:szCs w:val="22"/>
              </w:rPr>
              <w:t>19.5</w:t>
            </w:r>
            <w:r>
              <w:rPr>
                <w:rFonts w:hint="eastAsia"/>
                <w:szCs w:val="22"/>
              </w:rPr>
              <w:t>英寸显示器接口</w:t>
            </w:r>
            <w:r>
              <w:rPr>
                <w:rFonts w:hint="eastAsia"/>
                <w:szCs w:val="22"/>
              </w:rPr>
              <w:t>VGA</w:t>
            </w:r>
          </w:p>
          <w:p w:rsidR="001B24BC" w:rsidRDefault="000C5322">
            <w:pPr>
              <w:widowControl/>
              <w:jc w:val="left"/>
              <w:textAlignment w:val="center"/>
            </w:pPr>
            <w:r>
              <w:rPr>
                <w:rFonts w:hint="eastAsia"/>
                <w:szCs w:val="22"/>
              </w:rPr>
              <w:t>6</w:t>
            </w:r>
            <w:r>
              <w:rPr>
                <w:rFonts w:hint="eastAsia"/>
                <w:szCs w:val="22"/>
              </w:rPr>
              <w:t>）</w:t>
            </w:r>
            <w:r>
              <w:rPr>
                <w:rFonts w:hint="eastAsia"/>
                <w:szCs w:val="22"/>
              </w:rPr>
              <w:t>15L</w:t>
            </w:r>
            <w:r>
              <w:rPr>
                <w:rFonts w:hint="eastAsia"/>
                <w:szCs w:val="22"/>
              </w:rPr>
              <w:t>机箱，电源：</w:t>
            </w:r>
            <w:r>
              <w:rPr>
                <w:rFonts w:hint="eastAsia"/>
                <w:szCs w:val="22"/>
              </w:rPr>
              <w:t>180W</w:t>
            </w:r>
            <w:r>
              <w:rPr>
                <w:rFonts w:hint="eastAsia"/>
                <w:szCs w:val="22"/>
              </w:rPr>
              <w:t>，三年联保</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rPr>
              <w:t>联想</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1031"/>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框架及装饰</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sz w:val="20"/>
              </w:rPr>
              <w:t>10.752</w:t>
            </w:r>
            <w:r>
              <w:rPr>
                <w:rFonts w:ascii="宋体" w:hAnsi="宋体" w:cs="宋体" w:hint="eastAsia"/>
                <w:kern w:val="0"/>
              </w:rPr>
              <w:t>平方</w:t>
            </w:r>
            <w:r>
              <w:rPr>
                <w:rFonts w:ascii="宋体" w:hAnsi="宋体" w:cs="宋体" w:hint="eastAsia"/>
                <w:kern w:val="0"/>
              </w:rPr>
              <w:t>米</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rPr>
                <w:rFonts w:ascii="宋体" w:hAnsi="宋体" w:cs="宋体"/>
                <w:kern w:val="0"/>
              </w:rPr>
            </w:pPr>
            <w:r>
              <w:rPr>
                <w:rFonts w:ascii="宋体" w:hAnsi="宋体" w:cs="宋体" w:hint="eastAsia"/>
                <w:kern w:val="0"/>
                <w:sz w:val="20"/>
              </w:rPr>
              <w:t>嵌入式安装，镀锌方管焊接，亚光不锈钢包边。整体墙面装饰必须与周边装饰协调，具体在勘察现场后，由业主统一确定材质和颜色。在施工前出具效果图，经业主确定后方可施工。</w:t>
            </w:r>
            <w:r>
              <w:rPr>
                <w:rFonts w:ascii="宋体" w:hAnsi="宋体" w:cs="宋体" w:hint="eastAsia"/>
                <w:kern w:val="0"/>
                <w:sz w:val="20"/>
              </w:rPr>
              <w:t>与采购方墙体颜色一致</w:t>
            </w:r>
            <w:r>
              <w:rPr>
                <w:rFonts w:ascii="宋体" w:hAnsi="宋体" w:cs="宋体" w:hint="eastAsia"/>
                <w:kern w:val="0"/>
              </w:rPr>
              <w:t>。</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color w:val="000000"/>
                <w:kern w:val="0"/>
                <w:sz w:val="18"/>
                <w:szCs w:val="18"/>
                <w:lang w:bidi="ar"/>
              </w:rPr>
              <w:t>定制</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656"/>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配电箱</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套</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rPr>
                <w:rFonts w:ascii="宋体" w:hAnsi="宋体" w:cs="宋体"/>
                <w:color w:val="000000"/>
                <w:kern w:val="0"/>
                <w:sz w:val="18"/>
                <w:szCs w:val="18"/>
                <w:lang w:bidi="ar"/>
              </w:rPr>
            </w:pPr>
            <w:r>
              <w:rPr>
                <w:rFonts w:ascii="宋体" w:hAnsi="宋体" w:cs="宋体" w:hint="eastAsia"/>
                <w:kern w:val="0"/>
              </w:rPr>
              <w:t>10KW</w:t>
            </w:r>
            <w:r>
              <w:rPr>
                <w:rFonts w:ascii="宋体" w:hAnsi="宋体" w:cs="宋体" w:hint="eastAsia"/>
                <w:kern w:val="0"/>
              </w:rPr>
              <w:t>。具有短路、断路、过压、欠压等保护功能。</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rPr>
              <w:t>施耐德</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866"/>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kern w:val="0"/>
              </w:rPr>
            </w:pPr>
            <w:r>
              <w:rPr>
                <w:rFonts w:ascii="宋体" w:hAnsi="宋体" w:cs="宋体" w:hint="eastAsia"/>
                <w:kern w:val="0"/>
              </w:rPr>
              <w:t>综合布线</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根据场地实际情况</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rPr>
                <w:rFonts w:ascii="宋体" w:hAnsi="宋体" w:cs="宋体"/>
                <w:color w:val="000000"/>
                <w:kern w:val="0"/>
                <w:sz w:val="18"/>
                <w:szCs w:val="18"/>
                <w:lang w:bidi="ar"/>
              </w:rPr>
            </w:pPr>
            <w:r>
              <w:rPr>
                <w:rFonts w:ascii="宋体" w:hAnsi="宋体" w:cs="宋体" w:hint="eastAsia"/>
                <w:kern w:val="0"/>
                <w:sz w:val="20"/>
              </w:rPr>
              <w:t>国标铜芯电缆线、六类非屏蔽网线及视频会议所需的高清线等。</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rPr>
              <w:t>国标</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686"/>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kern w:val="0"/>
              </w:rPr>
            </w:pPr>
            <w:r>
              <w:rPr>
                <w:rFonts w:ascii="宋体" w:hAnsi="宋体" w:cs="宋体" w:hint="eastAsia"/>
                <w:kern w:val="0"/>
                <w:sz w:val="20"/>
              </w:rPr>
              <w:t>辅材</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项</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rPr>
                <w:rFonts w:ascii="宋体" w:hAnsi="宋体" w:cs="宋体"/>
                <w:kern w:val="0"/>
              </w:rPr>
            </w:pPr>
            <w:r>
              <w:rPr>
                <w:rFonts w:ascii="宋体" w:hAnsi="宋体" w:cs="宋体" w:hint="eastAsia"/>
                <w:kern w:val="0"/>
                <w:sz w:val="20"/>
              </w:rPr>
              <w:t>排线、</w:t>
            </w:r>
            <w:r>
              <w:rPr>
                <w:rFonts w:ascii="宋体" w:hAnsi="宋体" w:cs="宋体" w:hint="eastAsia"/>
                <w:kern w:val="0"/>
                <w:sz w:val="20"/>
              </w:rPr>
              <w:t>5V</w:t>
            </w:r>
            <w:r>
              <w:rPr>
                <w:rFonts w:ascii="宋体" w:hAnsi="宋体" w:cs="宋体" w:hint="eastAsia"/>
                <w:kern w:val="0"/>
                <w:sz w:val="20"/>
              </w:rPr>
              <w:t>线，磁珠，卡托</w:t>
            </w:r>
            <w:r>
              <w:rPr>
                <w:rFonts w:ascii="宋体" w:hAnsi="宋体" w:cs="宋体" w:hint="eastAsia"/>
                <w:kern w:val="0"/>
                <w:sz w:val="20"/>
              </w:rPr>
              <w:t>\</w:t>
            </w:r>
            <w:r>
              <w:rPr>
                <w:rFonts w:ascii="宋体" w:hAnsi="宋体" w:cs="宋体" w:hint="eastAsia"/>
                <w:kern w:val="0"/>
                <w:sz w:val="20"/>
              </w:rPr>
              <w:t>备品备件等。</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sz w:val="20"/>
              </w:rPr>
              <w:t>配套</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566"/>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机柜</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r>
              <w:rPr>
                <w:rFonts w:ascii="宋体" w:hAnsi="宋体" w:cs="宋体" w:hint="eastAsia"/>
                <w:color w:val="000000"/>
                <w:kern w:val="0"/>
                <w:sz w:val="18"/>
                <w:szCs w:val="18"/>
                <w:lang w:bidi="ar"/>
              </w:rPr>
              <w:t>个</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rPr>
                <w:rFonts w:ascii="宋体" w:hAnsi="宋体" w:cs="宋体"/>
                <w:kern w:val="0"/>
              </w:rPr>
            </w:pPr>
            <w:r>
              <w:rPr>
                <w:rFonts w:ascii="宋体" w:hAnsi="宋体" w:cs="宋体" w:hint="eastAsia"/>
                <w:kern w:val="0"/>
              </w:rPr>
              <w:t>1.2</w:t>
            </w:r>
            <w:r>
              <w:rPr>
                <w:rFonts w:ascii="宋体" w:hAnsi="宋体" w:cs="宋体" w:hint="eastAsia"/>
                <w:kern w:val="0"/>
              </w:rPr>
              <w:t>米机柜</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0C5322">
            <w:pPr>
              <w:widowControl/>
              <w:jc w:val="center"/>
              <w:textAlignment w:val="center"/>
              <w:rPr>
                <w:rFonts w:ascii="宋体" w:hAnsi="宋体" w:cs="宋体"/>
                <w:b/>
                <w:bCs/>
                <w:color w:val="000000"/>
                <w:szCs w:val="21"/>
              </w:rPr>
            </w:pPr>
            <w:r>
              <w:rPr>
                <w:rFonts w:ascii="宋体" w:hAnsi="宋体" w:cs="宋体" w:hint="eastAsia"/>
                <w:kern w:val="0"/>
                <w:sz w:val="20"/>
              </w:rPr>
              <w:t>国产</w:t>
            </w: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651"/>
        </w:trPr>
        <w:tc>
          <w:tcPr>
            <w:tcW w:w="36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kern w:val="0"/>
              </w:rPr>
              <w:t>工程</w:t>
            </w:r>
            <w:r>
              <w:rPr>
                <w:rFonts w:ascii="宋体" w:hAnsi="宋体" w:cs="宋体" w:hint="eastAsia"/>
                <w:kern w:val="0"/>
              </w:rPr>
              <w:t>费</w:t>
            </w:r>
            <w:r>
              <w:rPr>
                <w:rFonts w:ascii="宋体" w:hAnsi="宋体" w:cs="宋体" w:hint="eastAsia"/>
                <w:kern w:val="0"/>
              </w:rPr>
              <w:t>用</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根据场地实际情况</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0C5322">
            <w:pPr>
              <w:widowControl/>
              <w:jc w:val="left"/>
              <w:textAlignment w:val="center"/>
              <w:rPr>
                <w:rFonts w:ascii="宋体" w:hAnsi="宋体" w:cs="宋体"/>
                <w:color w:val="000000"/>
                <w:kern w:val="0"/>
                <w:sz w:val="18"/>
                <w:szCs w:val="18"/>
                <w:lang w:bidi="ar"/>
              </w:rPr>
            </w:pPr>
            <w:r>
              <w:rPr>
                <w:rFonts w:ascii="宋体" w:hAnsi="宋体" w:cs="宋体" w:hint="eastAsia"/>
                <w:kern w:val="0"/>
              </w:rPr>
              <w:t>税费、安装、调试、运输、培训费</w:t>
            </w:r>
            <w:r>
              <w:rPr>
                <w:rFonts w:ascii="宋体" w:hAnsi="宋体" w:cs="宋体" w:hint="eastAsia"/>
                <w:kern w:val="0"/>
              </w:rPr>
              <w:t>、拆除、垃圾清运</w:t>
            </w:r>
            <w:r>
              <w:rPr>
                <w:rFonts w:ascii="宋体" w:hAnsi="宋体" w:cs="宋体" w:hint="eastAsia"/>
                <w:kern w:val="0"/>
              </w:rPr>
              <w:t>等</w:t>
            </w: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left"/>
              <w:textAlignment w:val="center"/>
              <w:rPr>
                <w:rFonts w:ascii="宋体" w:hAnsi="宋体" w:cs="宋体"/>
                <w:color w:val="000000"/>
                <w:kern w:val="0"/>
                <w:sz w:val="18"/>
                <w:szCs w:val="18"/>
                <w:lang w:bidi="ar"/>
              </w:rPr>
            </w:pP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r w:rsidR="001B24BC">
        <w:trPr>
          <w:trHeight w:val="526"/>
        </w:trPr>
        <w:tc>
          <w:tcPr>
            <w:tcW w:w="2154" w:type="dxa"/>
            <w:gridSpan w:val="3"/>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1B24BC" w:rsidRDefault="000C532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合计费用</w:t>
            </w:r>
          </w:p>
        </w:tc>
        <w:tc>
          <w:tcPr>
            <w:tcW w:w="5235" w:type="dxa"/>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1B24BC" w:rsidRDefault="001B24BC">
            <w:pPr>
              <w:widowControl/>
              <w:jc w:val="left"/>
              <w:textAlignment w:val="center"/>
              <w:rPr>
                <w:rFonts w:ascii="宋体" w:hAnsi="宋体" w:cs="宋体"/>
                <w:color w:val="000000"/>
                <w:kern w:val="0"/>
                <w:sz w:val="18"/>
                <w:szCs w:val="18"/>
                <w:lang w:bidi="ar"/>
              </w:rPr>
            </w:pPr>
          </w:p>
        </w:tc>
        <w:tc>
          <w:tcPr>
            <w:tcW w:w="106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left"/>
              <w:textAlignment w:val="center"/>
              <w:rPr>
                <w:rFonts w:ascii="宋体" w:hAnsi="宋体" w:cs="宋体"/>
                <w:color w:val="000000"/>
                <w:kern w:val="0"/>
                <w:sz w:val="18"/>
                <w:szCs w:val="18"/>
                <w:lang w:bidi="ar"/>
              </w:rPr>
            </w:pPr>
          </w:p>
        </w:tc>
        <w:tc>
          <w:tcPr>
            <w:tcW w:w="111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1B24BC" w:rsidRDefault="001B24BC">
            <w:pPr>
              <w:widowControl/>
              <w:jc w:val="center"/>
              <w:textAlignment w:val="center"/>
              <w:rPr>
                <w:rFonts w:ascii="宋体" w:hAnsi="宋体" w:cs="宋体"/>
                <w:b/>
                <w:bCs/>
                <w:color w:val="000000"/>
                <w:szCs w:val="21"/>
              </w:rPr>
            </w:pPr>
          </w:p>
        </w:tc>
      </w:tr>
    </w:tbl>
    <w:p w:rsidR="001B24BC" w:rsidRDefault="001B24BC">
      <w:pPr>
        <w:pStyle w:val="a5"/>
        <w:snapToGrid w:val="0"/>
        <w:spacing w:beforeLines="0" w:afterLines="0" w:line="300" w:lineRule="auto"/>
        <w:contextualSpacing/>
        <w:rPr>
          <w:rFonts w:hAnsi="宋体" w:cs="宋体"/>
          <w:b/>
          <w:bCs/>
          <w:sz w:val="24"/>
          <w:szCs w:val="24"/>
        </w:rPr>
      </w:pPr>
    </w:p>
    <w:p w:rsidR="001B24BC" w:rsidRDefault="000C5322">
      <w:pPr>
        <w:pStyle w:val="a5"/>
        <w:snapToGrid w:val="0"/>
        <w:spacing w:beforeLines="0" w:afterLines="0" w:line="300" w:lineRule="auto"/>
        <w:contextualSpacing/>
        <w:rPr>
          <w:rFonts w:hAnsi="宋体" w:cs="宋体"/>
          <w:b/>
          <w:bCs/>
          <w:sz w:val="24"/>
          <w:szCs w:val="24"/>
        </w:rPr>
      </w:pPr>
      <w:r>
        <w:rPr>
          <w:rFonts w:hAnsi="宋体" w:cs="宋体" w:hint="eastAsia"/>
          <w:b/>
          <w:bCs/>
          <w:sz w:val="24"/>
          <w:szCs w:val="24"/>
        </w:rPr>
        <w:t>备注：</w:t>
      </w:r>
    </w:p>
    <w:p w:rsidR="001B24BC" w:rsidRDefault="000C5322">
      <w:pPr>
        <w:autoSpaceDE w:val="0"/>
        <w:autoSpaceDN w:val="0"/>
        <w:spacing w:line="360" w:lineRule="auto"/>
        <w:ind w:firstLine="48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r>
        <w:rPr>
          <w:rFonts w:asciiTheme="minorEastAsia" w:eastAsiaTheme="minorEastAsia" w:hAnsiTheme="minorEastAsia" w:hint="eastAsia"/>
          <w:color w:val="000000" w:themeColor="text1"/>
          <w:sz w:val="24"/>
          <w:szCs w:val="24"/>
        </w:rPr>
        <w:t>以上报价为一口价，包含所有货款、配件、辅材、专用工具、包装、运输、装卸、保险、税金、利润以及安装、调试、培训、保修等一切费用。</w:t>
      </w:r>
    </w:p>
    <w:p w:rsidR="001B24BC" w:rsidRDefault="000C5322">
      <w:pPr>
        <w:autoSpaceDE w:val="0"/>
        <w:autoSpaceDN w:val="0"/>
        <w:spacing w:line="360" w:lineRule="auto"/>
        <w:ind w:firstLine="48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Pr>
          <w:rFonts w:asciiTheme="minorEastAsia" w:eastAsiaTheme="minorEastAsia" w:hAnsiTheme="minorEastAsia" w:hint="eastAsia"/>
          <w:color w:val="000000" w:themeColor="text1"/>
          <w:sz w:val="24"/>
          <w:szCs w:val="24"/>
        </w:rPr>
        <w:t>我公司承诺本项目提供的利亚德</w:t>
      </w:r>
      <w:r>
        <w:rPr>
          <w:rFonts w:asciiTheme="minorEastAsia" w:eastAsiaTheme="minorEastAsia" w:hAnsiTheme="minorEastAsia" w:hint="eastAsia"/>
          <w:color w:val="000000" w:themeColor="text1"/>
          <w:sz w:val="24"/>
          <w:szCs w:val="24"/>
        </w:rPr>
        <w:t>LED</w:t>
      </w:r>
      <w:r>
        <w:rPr>
          <w:rFonts w:asciiTheme="minorEastAsia" w:eastAsiaTheme="minorEastAsia" w:hAnsiTheme="minorEastAsia" w:hint="eastAsia"/>
          <w:color w:val="000000" w:themeColor="text1"/>
          <w:sz w:val="24"/>
          <w:szCs w:val="24"/>
        </w:rPr>
        <w:t>全彩显示屏得到原厂商授权，在签订</w:t>
      </w:r>
      <w:r>
        <w:rPr>
          <w:rFonts w:asciiTheme="minorEastAsia" w:eastAsiaTheme="minorEastAsia" w:hAnsiTheme="minorEastAsia" w:hint="eastAsia"/>
          <w:color w:val="000000" w:themeColor="text1"/>
          <w:sz w:val="24"/>
          <w:szCs w:val="24"/>
        </w:rPr>
        <w:lastRenderedPageBreak/>
        <w:t>合同前可提供原厂商质保函和授权书，否则视作自动放弃中标资格并承担相应法律责任和由此带来的一切损失。</w:t>
      </w:r>
    </w:p>
    <w:p w:rsidR="001B24BC" w:rsidRDefault="000C5322">
      <w:pPr>
        <w:autoSpaceDE w:val="0"/>
        <w:autoSpaceDN w:val="0"/>
        <w:spacing w:line="360" w:lineRule="auto"/>
        <w:ind w:firstLine="48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Pr>
          <w:rFonts w:asciiTheme="minorEastAsia" w:eastAsiaTheme="minorEastAsia" w:hAnsiTheme="minorEastAsia" w:hint="eastAsia"/>
          <w:color w:val="000000" w:themeColor="text1"/>
          <w:sz w:val="24"/>
          <w:szCs w:val="24"/>
        </w:rPr>
        <w:t>我公司已在采购方指定时间内进行现场踏勘，报价有效。</w:t>
      </w:r>
    </w:p>
    <w:p w:rsidR="001B24BC" w:rsidRDefault="000C5322">
      <w:pPr>
        <w:autoSpaceDE w:val="0"/>
        <w:autoSpaceDN w:val="0"/>
        <w:spacing w:line="360" w:lineRule="auto"/>
        <w:ind w:firstLine="48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Pr>
          <w:rFonts w:asciiTheme="minorEastAsia" w:eastAsiaTheme="minorEastAsia" w:hAnsiTheme="minorEastAsia" w:hint="eastAsia"/>
          <w:color w:val="000000" w:themeColor="text1"/>
          <w:sz w:val="24"/>
          <w:szCs w:val="24"/>
        </w:rPr>
        <w:t>所供的货物为全新的，符合国家标准的合格产品，不侵犯任何第三方知识产权。</w:t>
      </w:r>
    </w:p>
    <w:p w:rsidR="001B24BC" w:rsidRDefault="001B24BC">
      <w:pPr>
        <w:rPr>
          <w:sz w:val="28"/>
          <w:szCs w:val="28"/>
        </w:rPr>
      </w:pPr>
    </w:p>
    <w:p w:rsidR="001B24BC" w:rsidRDefault="001B24BC">
      <w:pPr>
        <w:pStyle w:val="2"/>
      </w:pPr>
    </w:p>
    <w:p w:rsidR="001B24BC" w:rsidRDefault="000C5322">
      <w:pPr>
        <w:autoSpaceDE w:val="0"/>
        <w:autoSpaceDN w:val="0"/>
        <w:spacing w:line="360" w:lineRule="auto"/>
        <w:ind w:firstLineChars="2000" w:firstLine="480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报价单位（盖章）：</w:t>
      </w:r>
    </w:p>
    <w:p w:rsidR="001B24BC" w:rsidRDefault="000C5322">
      <w:pPr>
        <w:autoSpaceDE w:val="0"/>
        <w:autoSpaceDN w:val="0"/>
        <w:spacing w:line="360" w:lineRule="auto"/>
        <w:ind w:firstLineChars="2000" w:firstLine="480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联系人：</w:t>
      </w:r>
    </w:p>
    <w:p w:rsidR="001B24BC" w:rsidRDefault="000C5322">
      <w:pPr>
        <w:autoSpaceDE w:val="0"/>
        <w:autoSpaceDN w:val="0"/>
        <w:spacing w:line="360" w:lineRule="auto"/>
        <w:ind w:firstLineChars="2000" w:firstLine="4800"/>
        <w:textAlignment w:val="bottom"/>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电话：</w:t>
      </w:r>
    </w:p>
    <w:p w:rsidR="001B24BC" w:rsidRDefault="001B24BC"/>
    <w:sectPr w:rsidR="001B24BC">
      <w:pgSz w:w="11906" w:h="16838"/>
      <w:pgMar w:top="794" w:right="1800" w:bottom="794"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22" w:rsidRDefault="000C5322" w:rsidP="00F95053">
      <w:r>
        <w:separator/>
      </w:r>
    </w:p>
  </w:endnote>
  <w:endnote w:type="continuationSeparator" w:id="0">
    <w:p w:rsidR="000C5322" w:rsidRDefault="000C5322" w:rsidP="00F9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22" w:rsidRDefault="000C5322" w:rsidP="00F95053">
      <w:r>
        <w:separator/>
      </w:r>
    </w:p>
  </w:footnote>
  <w:footnote w:type="continuationSeparator" w:id="0">
    <w:p w:rsidR="000C5322" w:rsidRDefault="000C5322" w:rsidP="00F95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E0"/>
    <w:rsid w:val="0003516A"/>
    <w:rsid w:val="000A0A00"/>
    <w:rsid w:val="000C5322"/>
    <w:rsid w:val="000E72F5"/>
    <w:rsid w:val="000F37E3"/>
    <w:rsid w:val="00153443"/>
    <w:rsid w:val="00183735"/>
    <w:rsid w:val="0018598A"/>
    <w:rsid w:val="00187228"/>
    <w:rsid w:val="001B24BC"/>
    <w:rsid w:val="001B6EF4"/>
    <w:rsid w:val="002022F0"/>
    <w:rsid w:val="00225B28"/>
    <w:rsid w:val="0022732D"/>
    <w:rsid w:val="0030641A"/>
    <w:rsid w:val="00342299"/>
    <w:rsid w:val="0034366B"/>
    <w:rsid w:val="00384BD1"/>
    <w:rsid w:val="00391A65"/>
    <w:rsid w:val="0044214D"/>
    <w:rsid w:val="004B1055"/>
    <w:rsid w:val="00576E8E"/>
    <w:rsid w:val="00584EB3"/>
    <w:rsid w:val="00615385"/>
    <w:rsid w:val="00641CEB"/>
    <w:rsid w:val="0066382D"/>
    <w:rsid w:val="006B227A"/>
    <w:rsid w:val="007028A9"/>
    <w:rsid w:val="00711219"/>
    <w:rsid w:val="00722E5C"/>
    <w:rsid w:val="00740498"/>
    <w:rsid w:val="007424D4"/>
    <w:rsid w:val="007973D7"/>
    <w:rsid w:val="007B0DCA"/>
    <w:rsid w:val="00814962"/>
    <w:rsid w:val="008305F1"/>
    <w:rsid w:val="00910A9B"/>
    <w:rsid w:val="009162E8"/>
    <w:rsid w:val="00954483"/>
    <w:rsid w:val="009C162E"/>
    <w:rsid w:val="009D3078"/>
    <w:rsid w:val="009F5927"/>
    <w:rsid w:val="00A14615"/>
    <w:rsid w:val="00A5044C"/>
    <w:rsid w:val="00AB04A0"/>
    <w:rsid w:val="00AE6349"/>
    <w:rsid w:val="00B078F4"/>
    <w:rsid w:val="00B25B7A"/>
    <w:rsid w:val="00B645E1"/>
    <w:rsid w:val="00B962E3"/>
    <w:rsid w:val="00BA7A1C"/>
    <w:rsid w:val="00BC2D8D"/>
    <w:rsid w:val="00C25B72"/>
    <w:rsid w:val="00C730AA"/>
    <w:rsid w:val="00C73BE0"/>
    <w:rsid w:val="00CB19CD"/>
    <w:rsid w:val="00D04948"/>
    <w:rsid w:val="00D611D2"/>
    <w:rsid w:val="00D76556"/>
    <w:rsid w:val="00DA2486"/>
    <w:rsid w:val="00E21520"/>
    <w:rsid w:val="00E70A38"/>
    <w:rsid w:val="00EA5C8A"/>
    <w:rsid w:val="00EC630A"/>
    <w:rsid w:val="00EC6CEF"/>
    <w:rsid w:val="00EE204B"/>
    <w:rsid w:val="00EF35AC"/>
    <w:rsid w:val="00F208CB"/>
    <w:rsid w:val="00F462CC"/>
    <w:rsid w:val="00F62EE2"/>
    <w:rsid w:val="00F7141C"/>
    <w:rsid w:val="00F76661"/>
    <w:rsid w:val="00F80833"/>
    <w:rsid w:val="00F95053"/>
    <w:rsid w:val="00FB0B7E"/>
    <w:rsid w:val="00FB5A62"/>
    <w:rsid w:val="00FC5C01"/>
    <w:rsid w:val="00FC5EC9"/>
    <w:rsid w:val="00FD73C3"/>
    <w:rsid w:val="01E132D2"/>
    <w:rsid w:val="056C2C42"/>
    <w:rsid w:val="081F1CC2"/>
    <w:rsid w:val="0F631B1A"/>
    <w:rsid w:val="1761464B"/>
    <w:rsid w:val="1F336E81"/>
    <w:rsid w:val="24743839"/>
    <w:rsid w:val="2651371B"/>
    <w:rsid w:val="2BEE2EEA"/>
    <w:rsid w:val="2E9B49A0"/>
    <w:rsid w:val="32163582"/>
    <w:rsid w:val="33536598"/>
    <w:rsid w:val="366D1267"/>
    <w:rsid w:val="369F140E"/>
    <w:rsid w:val="37585864"/>
    <w:rsid w:val="3B8B1A78"/>
    <w:rsid w:val="3C375D9D"/>
    <w:rsid w:val="3F2C49BF"/>
    <w:rsid w:val="44F06775"/>
    <w:rsid w:val="4A2C0284"/>
    <w:rsid w:val="4C430A49"/>
    <w:rsid w:val="4D7224D9"/>
    <w:rsid w:val="4EC3355C"/>
    <w:rsid w:val="55090349"/>
    <w:rsid w:val="5B567AA2"/>
    <w:rsid w:val="5C9079A5"/>
    <w:rsid w:val="5EE15624"/>
    <w:rsid w:val="61720EE7"/>
    <w:rsid w:val="6499718C"/>
    <w:rsid w:val="69743086"/>
    <w:rsid w:val="6F142613"/>
    <w:rsid w:val="70DF6406"/>
    <w:rsid w:val="754F58E3"/>
    <w:rsid w:val="76247261"/>
    <w:rsid w:val="79D6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hAnsi="Times New Roman"/>
      <w:kern w:val="2"/>
      <w:sz w:val="21"/>
    </w:rPr>
  </w:style>
  <w:style w:type="paragraph" w:styleId="2">
    <w:name w:val="heading 2"/>
    <w:basedOn w:val="a"/>
    <w:next w:val="a"/>
    <w:uiPriority w:val="99"/>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nhideWhenUsed/>
    <w:qFormat/>
    <w:pPr>
      <w:spacing w:after="120"/>
    </w:pPr>
    <w:rPr>
      <w:kern w:val="0"/>
      <w:sz w:val="20"/>
    </w:rPr>
  </w:style>
  <w:style w:type="paragraph" w:styleId="a5">
    <w:name w:val="Plain Text"/>
    <w:basedOn w:val="a"/>
    <w:qFormat/>
    <w:pPr>
      <w:spacing w:beforeLines="50" w:afterLines="50" w:line="400" w:lineRule="atLeast"/>
    </w:pPr>
    <w:rPr>
      <w:rFonts w:ascii="宋体" w:hAnsi="Courier New"/>
      <w:kern w:val="0"/>
      <w:szCs w:val="21"/>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7"/>
    <w:uiPriority w:val="99"/>
    <w:semiHidden/>
    <w:qFormat/>
    <w:rPr>
      <w:rFonts w:ascii="Times New Roman" w:eastAsia="宋体" w:hAnsi="Times New Roman" w:cs="Times New Roman"/>
      <w:sz w:val="18"/>
      <w:szCs w:val="18"/>
    </w:rPr>
  </w:style>
  <w:style w:type="character" w:customStyle="1" w:styleId="Char">
    <w:name w:val="页脚 Char"/>
    <w:basedOn w:val="a0"/>
    <w:link w:val="a6"/>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9">
    <w:name w:val="List Paragraph"/>
    <w:basedOn w:val="a"/>
    <w:uiPriority w:val="34"/>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hAnsi="Times New Roman"/>
      <w:kern w:val="2"/>
      <w:sz w:val="21"/>
    </w:rPr>
  </w:style>
  <w:style w:type="paragraph" w:styleId="2">
    <w:name w:val="heading 2"/>
    <w:basedOn w:val="a"/>
    <w:next w:val="a"/>
    <w:uiPriority w:val="99"/>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nhideWhenUsed/>
    <w:qFormat/>
    <w:pPr>
      <w:spacing w:after="120"/>
    </w:pPr>
    <w:rPr>
      <w:kern w:val="0"/>
      <w:sz w:val="20"/>
    </w:rPr>
  </w:style>
  <w:style w:type="paragraph" w:styleId="a5">
    <w:name w:val="Plain Text"/>
    <w:basedOn w:val="a"/>
    <w:qFormat/>
    <w:pPr>
      <w:spacing w:beforeLines="50" w:afterLines="50" w:line="400" w:lineRule="atLeast"/>
    </w:pPr>
    <w:rPr>
      <w:rFonts w:ascii="宋体" w:hAnsi="Courier New"/>
      <w:kern w:val="0"/>
      <w:szCs w:val="21"/>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7"/>
    <w:uiPriority w:val="99"/>
    <w:semiHidden/>
    <w:qFormat/>
    <w:rPr>
      <w:rFonts w:ascii="Times New Roman" w:eastAsia="宋体" w:hAnsi="Times New Roman" w:cs="Times New Roman"/>
      <w:sz w:val="18"/>
      <w:szCs w:val="18"/>
    </w:rPr>
  </w:style>
  <w:style w:type="character" w:customStyle="1" w:styleId="Char">
    <w:name w:val="页脚 Char"/>
    <w:basedOn w:val="a0"/>
    <w:link w:val="a6"/>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9">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164</Words>
  <Characters>936</Characters>
  <Application>Microsoft Office Word</Application>
  <DocSecurity>0</DocSecurity>
  <Lines>7</Lines>
  <Paragraphs>2</Paragraphs>
  <ScaleCrop>false</ScaleCrop>
  <Company>CHINA</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cp:lastModifiedBy>
  <cp:revision>7</cp:revision>
  <cp:lastPrinted>2020-09-08T06:08:00Z</cp:lastPrinted>
  <dcterms:created xsi:type="dcterms:W3CDTF">2018-05-15T07:06:00Z</dcterms:created>
  <dcterms:modified xsi:type="dcterms:W3CDTF">2020-09-15T07:17:00Z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