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0ACD" w:rsidRDefault="00F62114" w:rsidP="0076572A">
      <w:pPr>
        <w:adjustRightInd w:val="0"/>
        <w:snapToGrid w:val="0"/>
        <w:jc w:val="left"/>
        <w:rPr>
          <w:rFonts w:ascii="黑体" w:eastAsia="黑体" w:hAnsi="黑体" w:cs="宋体"/>
          <w:kern w:val="0"/>
          <w:szCs w:val="32"/>
        </w:rPr>
      </w:pPr>
      <w:bookmarkStart w:id="0" w:name="_GoBack"/>
      <w:bookmarkEnd w:id="0"/>
      <w:r>
        <w:rPr>
          <w:rFonts w:ascii="黑体" w:eastAsia="黑体" w:hAnsi="黑体" w:cs="宋体" w:hint="eastAsia"/>
          <w:kern w:val="0"/>
          <w:szCs w:val="32"/>
        </w:rPr>
        <w:t>附件</w:t>
      </w:r>
    </w:p>
    <w:p w:rsidR="0076572A" w:rsidRDefault="0076572A" w:rsidP="0076572A">
      <w:pPr>
        <w:adjustRightInd w:val="0"/>
        <w:snapToGrid w:val="0"/>
        <w:jc w:val="left"/>
        <w:rPr>
          <w:rFonts w:ascii="黑体" w:eastAsia="黑体" w:hAnsi="黑体" w:cs="宋体"/>
          <w:kern w:val="0"/>
          <w:szCs w:val="32"/>
        </w:rPr>
      </w:pPr>
    </w:p>
    <w:p w:rsidR="00410ACD" w:rsidRDefault="00F62114" w:rsidP="0076572A">
      <w:pPr>
        <w:adjustRightInd w:val="0"/>
        <w:snapToGrid w:val="0"/>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杭州市福利彩票投注站常态</w:t>
      </w:r>
      <w:proofErr w:type="gramStart"/>
      <w:r>
        <w:rPr>
          <w:rFonts w:ascii="方正小标宋简体" w:eastAsia="方正小标宋简体" w:hAnsi="方正小标宋_GBK" w:cs="方正小标宋_GBK" w:hint="eastAsia"/>
          <w:sz w:val="44"/>
          <w:szCs w:val="44"/>
        </w:rPr>
        <w:t>化公开</w:t>
      </w:r>
      <w:proofErr w:type="gramEnd"/>
      <w:r>
        <w:rPr>
          <w:rFonts w:ascii="方正小标宋简体" w:eastAsia="方正小标宋简体" w:hAnsi="方正小标宋_GBK" w:cs="方正小标宋_GBK" w:hint="eastAsia"/>
          <w:sz w:val="44"/>
          <w:szCs w:val="44"/>
        </w:rPr>
        <w:t>征召</w:t>
      </w:r>
    </w:p>
    <w:p w:rsidR="00410ACD" w:rsidRDefault="00F62114" w:rsidP="0076572A">
      <w:pPr>
        <w:adjustRightInd w:val="0"/>
        <w:snapToGrid w:val="0"/>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实施细则（修订后）</w:t>
      </w:r>
    </w:p>
    <w:p w:rsidR="00410ACD" w:rsidRDefault="00410ACD" w:rsidP="0076572A">
      <w:pPr>
        <w:adjustRightInd w:val="0"/>
        <w:snapToGrid w:val="0"/>
      </w:pPr>
    </w:p>
    <w:p w:rsidR="00410ACD" w:rsidRDefault="00F62114" w:rsidP="0076572A">
      <w:pPr>
        <w:adjustRightInd w:val="0"/>
        <w:snapToGrid w:val="0"/>
        <w:spacing w:line="336" w:lineRule="auto"/>
        <w:ind w:firstLineChars="200" w:firstLine="624"/>
        <w:rPr>
          <w:rFonts w:ascii="仿宋_GB2312"/>
          <w:szCs w:val="32"/>
        </w:rPr>
      </w:pPr>
      <w:r>
        <w:rPr>
          <w:rFonts w:ascii="仿宋_GB2312" w:hAnsi="仿宋_GB2312" w:cs="仿宋_GB2312" w:hint="eastAsia"/>
          <w:szCs w:val="32"/>
        </w:rPr>
        <w:t>为加快福利彩票销售市场的培育，进一步</w:t>
      </w:r>
      <w:proofErr w:type="gramStart"/>
      <w:r>
        <w:rPr>
          <w:rFonts w:ascii="仿宋_GB2312" w:hAnsi="仿宋_GB2312" w:cs="仿宋_GB2312" w:hint="eastAsia"/>
          <w:szCs w:val="32"/>
        </w:rPr>
        <w:t>提升福彩知名度</w:t>
      </w:r>
      <w:proofErr w:type="gramEnd"/>
      <w:r>
        <w:rPr>
          <w:rFonts w:ascii="仿宋_GB2312" w:hAnsi="仿宋_GB2312" w:cs="仿宋_GB2312" w:hint="eastAsia"/>
          <w:szCs w:val="32"/>
        </w:rPr>
        <w:t>和形象建设水平，</w:t>
      </w:r>
      <w:proofErr w:type="gramStart"/>
      <w:r>
        <w:rPr>
          <w:rFonts w:ascii="仿宋_GB2312" w:hAnsi="仿宋_GB2312" w:cs="仿宋_GB2312" w:hint="eastAsia"/>
          <w:szCs w:val="32"/>
        </w:rPr>
        <w:t>增强福彩投注</w:t>
      </w:r>
      <w:proofErr w:type="gramEnd"/>
      <w:r>
        <w:rPr>
          <w:rFonts w:ascii="仿宋_GB2312" w:hAnsi="仿宋_GB2312" w:cs="仿宋_GB2312" w:hint="eastAsia"/>
          <w:szCs w:val="32"/>
        </w:rPr>
        <w:t>站公开征召工作的透明度，完善“阳光福彩”制度建设，结合我市彩票市场实际情况，本着“公开、公平、公正”原则制定本实施细则。</w:t>
      </w:r>
    </w:p>
    <w:p w:rsidR="00410ACD" w:rsidRDefault="00F62114" w:rsidP="0076572A">
      <w:pPr>
        <w:adjustRightInd w:val="0"/>
        <w:snapToGrid w:val="0"/>
        <w:spacing w:line="336" w:lineRule="auto"/>
        <w:ind w:firstLineChars="200" w:firstLine="624"/>
        <w:jc w:val="left"/>
        <w:rPr>
          <w:rFonts w:ascii="仿宋_GB2312" w:hAnsi="仿宋_GB2312" w:cs="仿宋_GB2312"/>
          <w:sz w:val="24"/>
          <w:szCs w:val="24"/>
        </w:rPr>
      </w:pPr>
      <w:r>
        <w:rPr>
          <w:rFonts w:ascii="黑体" w:eastAsia="黑体" w:hAnsi="黑体" w:hint="eastAsia"/>
        </w:rPr>
        <w:t>一、公开征召区域</w:t>
      </w:r>
    </w:p>
    <w:p w:rsidR="00410ACD" w:rsidRDefault="00F62114">
      <w:pPr>
        <w:adjustRightInd w:val="0"/>
        <w:snapToGrid w:val="0"/>
        <w:spacing w:line="336" w:lineRule="auto"/>
        <w:ind w:firstLineChars="200" w:firstLine="624"/>
        <w:rPr>
          <w:rFonts w:ascii="仿宋_GB2312" w:hAnsi="仿宋_GB2312" w:cs="仿宋_GB2312"/>
          <w:sz w:val="24"/>
          <w:szCs w:val="24"/>
        </w:rPr>
      </w:pPr>
      <w:r>
        <w:rPr>
          <w:rFonts w:ascii="仿宋_GB2312" w:hAnsi="仿宋_GB2312" w:cs="仿宋_GB2312" w:hint="eastAsia"/>
          <w:szCs w:val="32"/>
        </w:rPr>
        <w:t>杭州市行政区域范围。</w:t>
      </w:r>
    </w:p>
    <w:p w:rsidR="00410ACD" w:rsidRDefault="00F62114">
      <w:pPr>
        <w:adjustRightInd w:val="0"/>
        <w:snapToGrid w:val="0"/>
        <w:spacing w:line="336" w:lineRule="auto"/>
        <w:ind w:firstLineChars="200" w:firstLine="624"/>
        <w:jc w:val="left"/>
        <w:rPr>
          <w:rFonts w:ascii="黑体" w:eastAsia="黑体" w:hAnsi="黑体"/>
        </w:rPr>
      </w:pPr>
      <w:r>
        <w:rPr>
          <w:rFonts w:ascii="黑体" w:eastAsia="黑体" w:hAnsi="黑体" w:hint="eastAsia"/>
        </w:rPr>
        <w:t>二、</w:t>
      </w:r>
      <w:r>
        <w:rPr>
          <w:rFonts w:ascii="黑体" w:eastAsia="黑体" w:hAnsi="黑体" w:hint="eastAsia"/>
          <w:szCs w:val="32"/>
        </w:rPr>
        <w:t>报名时间</w:t>
      </w:r>
    </w:p>
    <w:p w:rsidR="00410ACD" w:rsidRPr="0076572A" w:rsidRDefault="00F62114" w:rsidP="0076572A">
      <w:pPr>
        <w:adjustRightInd w:val="0"/>
        <w:snapToGrid w:val="0"/>
        <w:spacing w:line="336" w:lineRule="auto"/>
        <w:ind w:firstLineChars="200" w:firstLine="624"/>
        <w:jc w:val="left"/>
        <w:rPr>
          <w:rFonts w:ascii="仿宋_GB2312" w:hAnsi="仿宋_GB2312" w:cs="仿宋_GB2312"/>
          <w:szCs w:val="32"/>
        </w:rPr>
      </w:pPr>
      <w:r>
        <w:rPr>
          <w:rFonts w:ascii="仿宋_GB2312" w:hAnsi="仿宋_GB2312" w:cs="仿宋_GB2312" w:hint="eastAsia"/>
          <w:szCs w:val="32"/>
        </w:rPr>
        <w:t>全天24小时在线申报。</w:t>
      </w:r>
    </w:p>
    <w:p w:rsidR="00410ACD" w:rsidRPr="0076572A" w:rsidRDefault="00F62114" w:rsidP="0076572A">
      <w:pPr>
        <w:adjustRightInd w:val="0"/>
        <w:snapToGrid w:val="0"/>
        <w:spacing w:line="336" w:lineRule="auto"/>
        <w:ind w:firstLineChars="200" w:firstLine="624"/>
        <w:jc w:val="left"/>
        <w:rPr>
          <w:rFonts w:ascii="黑体" w:eastAsia="黑体" w:hAnsi="黑体"/>
        </w:rPr>
      </w:pPr>
      <w:r w:rsidRPr="0076572A">
        <w:rPr>
          <w:rFonts w:ascii="黑体" w:eastAsia="黑体" w:hAnsi="黑体" w:hint="eastAsia"/>
        </w:rPr>
        <w:t>三、报名地址</w:t>
      </w:r>
    </w:p>
    <w:p w:rsidR="00410ACD" w:rsidRDefault="00F62114">
      <w:pPr>
        <w:adjustRightInd w:val="0"/>
        <w:snapToGrid w:val="0"/>
        <w:spacing w:line="336" w:lineRule="auto"/>
        <w:ind w:firstLineChars="200" w:firstLine="624"/>
        <w:jc w:val="left"/>
        <w:rPr>
          <w:rFonts w:ascii="仿宋_GB2312" w:hAnsi="仿宋_GB2312" w:cs="仿宋_GB2312"/>
          <w:szCs w:val="32"/>
        </w:rPr>
      </w:pPr>
      <w:r>
        <w:rPr>
          <w:rFonts w:ascii="仿宋_GB2312" w:hAnsi="仿宋_GB2312" w:cs="仿宋_GB2312" w:hint="eastAsia"/>
          <w:szCs w:val="32"/>
        </w:rPr>
        <w:t>1.</w:t>
      </w:r>
      <w:proofErr w:type="gramStart"/>
      <w:r>
        <w:rPr>
          <w:rFonts w:ascii="仿宋_GB2312" w:hAnsi="仿宋_GB2312" w:cs="仿宋_GB2312" w:hint="eastAsia"/>
          <w:szCs w:val="32"/>
        </w:rPr>
        <w:t>浙里办</w:t>
      </w:r>
      <w:proofErr w:type="gramEnd"/>
      <w:r>
        <w:rPr>
          <w:rFonts w:ascii="仿宋_GB2312" w:hAnsi="仿宋_GB2312" w:cs="仿宋_GB2312" w:hint="eastAsia"/>
          <w:szCs w:val="32"/>
        </w:rPr>
        <w:t>APP</w:t>
      </w:r>
      <w:r>
        <w:rPr>
          <w:rFonts w:ascii="仿宋_GB2312" w:hAnsi="仿宋_GB2312" w:cs="仿宋_GB2312"/>
          <w:szCs w:val="32"/>
        </w:rPr>
        <w:t xml:space="preserve"> </w:t>
      </w:r>
      <w:r>
        <w:rPr>
          <w:rFonts w:ascii="仿宋_GB2312" w:hAnsi="仿宋_GB2312" w:cs="仿宋_GB2312" w:hint="eastAsia"/>
          <w:szCs w:val="32"/>
        </w:rPr>
        <w:t>；</w:t>
      </w:r>
    </w:p>
    <w:p w:rsidR="00410ACD" w:rsidRDefault="00F62114">
      <w:pPr>
        <w:adjustRightInd w:val="0"/>
        <w:snapToGrid w:val="0"/>
        <w:spacing w:line="336" w:lineRule="auto"/>
        <w:ind w:firstLineChars="200" w:firstLine="624"/>
        <w:jc w:val="left"/>
        <w:rPr>
          <w:rFonts w:ascii="仿宋_GB2312" w:hAnsi="仿宋_GB2312" w:cs="仿宋_GB2312"/>
          <w:szCs w:val="32"/>
        </w:rPr>
      </w:pPr>
      <w:r>
        <w:rPr>
          <w:rFonts w:ascii="仿宋_GB2312" w:hAnsi="仿宋_GB2312" w:cs="仿宋_GB2312" w:hint="eastAsia"/>
          <w:szCs w:val="32"/>
        </w:rPr>
        <w:t>2.浙江政务服务网（</w:t>
      </w:r>
      <w:r>
        <w:rPr>
          <w:rFonts w:ascii="仿宋_GB2312" w:hAnsi="仿宋_GB2312" w:cs="仿宋_GB2312"/>
          <w:szCs w:val="32"/>
        </w:rPr>
        <w:t>http://www.zjzwfw.gov.cn/</w:t>
      </w:r>
      <w:r>
        <w:rPr>
          <w:rFonts w:ascii="仿宋_GB2312" w:hAnsi="仿宋_GB2312" w:cs="仿宋_GB2312" w:hint="eastAsia"/>
          <w:szCs w:val="32"/>
        </w:rPr>
        <w:t>）；</w:t>
      </w:r>
    </w:p>
    <w:p w:rsidR="00410ACD" w:rsidRDefault="00F62114">
      <w:pPr>
        <w:adjustRightInd w:val="0"/>
        <w:snapToGrid w:val="0"/>
        <w:spacing w:line="336" w:lineRule="auto"/>
        <w:ind w:firstLineChars="200" w:firstLine="624"/>
        <w:jc w:val="left"/>
        <w:rPr>
          <w:rFonts w:ascii="仿宋_GB2312" w:hAnsi="仿宋_GB2312" w:cs="仿宋_GB2312"/>
          <w:szCs w:val="32"/>
        </w:rPr>
      </w:pPr>
      <w:r>
        <w:rPr>
          <w:rFonts w:ascii="仿宋_GB2312" w:hAnsi="仿宋_GB2312" w:cs="仿宋_GB2312" w:hint="eastAsia"/>
          <w:szCs w:val="32"/>
        </w:rPr>
        <w:t>3.浙江</w:t>
      </w:r>
      <w:proofErr w:type="gramStart"/>
      <w:r>
        <w:rPr>
          <w:rFonts w:ascii="仿宋_GB2312" w:hAnsi="仿宋_GB2312" w:cs="仿宋_GB2312" w:hint="eastAsia"/>
          <w:szCs w:val="32"/>
        </w:rPr>
        <w:t>福彩网</w:t>
      </w:r>
      <w:proofErr w:type="gramEnd"/>
      <w:r>
        <w:rPr>
          <w:rFonts w:ascii="仿宋_GB2312" w:hAnsi="仿宋_GB2312" w:cs="仿宋_GB2312" w:hint="eastAsia"/>
          <w:szCs w:val="32"/>
        </w:rPr>
        <w:t>（http://www.zjflcp.com/）。</w:t>
      </w:r>
    </w:p>
    <w:p w:rsidR="00410ACD" w:rsidRDefault="00F62114">
      <w:pPr>
        <w:adjustRightInd w:val="0"/>
        <w:snapToGrid w:val="0"/>
        <w:spacing w:line="336" w:lineRule="auto"/>
        <w:ind w:firstLineChars="200" w:firstLine="624"/>
        <w:jc w:val="left"/>
        <w:rPr>
          <w:rFonts w:ascii="黑体" w:eastAsia="黑体" w:hAnsi="黑体"/>
          <w:szCs w:val="32"/>
        </w:rPr>
      </w:pPr>
      <w:r>
        <w:rPr>
          <w:rFonts w:ascii="黑体" w:eastAsia="黑体" w:hAnsi="黑体" w:hint="eastAsia"/>
        </w:rPr>
        <w:t>四、</w:t>
      </w:r>
      <w:r>
        <w:rPr>
          <w:rFonts w:ascii="黑体" w:eastAsia="黑体" w:hAnsi="黑体" w:hint="eastAsia"/>
          <w:szCs w:val="32"/>
        </w:rPr>
        <w:t>报名条件</w:t>
      </w:r>
    </w:p>
    <w:p w:rsidR="00410ACD" w:rsidRDefault="00F62114">
      <w:pPr>
        <w:adjustRightInd w:val="0"/>
        <w:snapToGrid w:val="0"/>
        <w:spacing w:line="336" w:lineRule="auto"/>
        <w:ind w:firstLineChars="200" w:firstLine="624"/>
        <w:jc w:val="left"/>
        <w:rPr>
          <w:rFonts w:ascii="黑体" w:eastAsia="黑体" w:hAnsi="黑体"/>
        </w:rPr>
      </w:pPr>
      <w:r>
        <w:rPr>
          <w:rFonts w:ascii="楷体" w:eastAsia="楷体" w:hAnsi="楷体" w:hint="eastAsia"/>
          <w:szCs w:val="32"/>
        </w:rPr>
        <w:t>（一）自然人申请条件</w:t>
      </w:r>
    </w:p>
    <w:p w:rsidR="00410ACD" w:rsidRDefault="00F62114">
      <w:pPr>
        <w:adjustRightInd w:val="0"/>
        <w:snapToGrid w:val="0"/>
        <w:spacing w:line="336" w:lineRule="auto"/>
        <w:ind w:firstLineChars="200" w:firstLine="624"/>
        <w:jc w:val="left"/>
        <w:rPr>
          <w:rFonts w:ascii="黑体" w:eastAsia="黑体" w:hAnsi="黑体"/>
        </w:rPr>
      </w:pPr>
      <w:r>
        <w:rPr>
          <w:rFonts w:ascii="仿宋_GB2312" w:hint="eastAsia"/>
          <w:szCs w:val="32"/>
        </w:rPr>
        <w:t>1.年满18周岁至60周岁，且具有完全民事行为能力和经营能力的自然人；</w:t>
      </w:r>
    </w:p>
    <w:p w:rsidR="00410ACD" w:rsidRDefault="00F62114">
      <w:pPr>
        <w:adjustRightInd w:val="0"/>
        <w:snapToGrid w:val="0"/>
        <w:spacing w:line="336" w:lineRule="auto"/>
        <w:ind w:firstLineChars="200" w:firstLine="624"/>
        <w:jc w:val="left"/>
        <w:rPr>
          <w:rFonts w:ascii="黑体" w:eastAsia="黑体" w:hAnsi="黑体"/>
        </w:rPr>
      </w:pPr>
      <w:r>
        <w:rPr>
          <w:rFonts w:ascii="仿宋_GB2312" w:hint="eastAsia"/>
          <w:szCs w:val="32"/>
        </w:rPr>
        <w:t>2.需具有杭州市户籍或居住地为杭州市的《浙江省居住</w:t>
      </w:r>
      <w:r>
        <w:rPr>
          <w:rFonts w:ascii="仿宋_GB2312" w:hint="eastAsia"/>
          <w:szCs w:val="32"/>
        </w:rPr>
        <w:lastRenderedPageBreak/>
        <w:t>证》（或书面承诺一年内补交）；</w:t>
      </w:r>
    </w:p>
    <w:p w:rsidR="00410ACD" w:rsidRDefault="00F62114">
      <w:pPr>
        <w:adjustRightInd w:val="0"/>
        <w:snapToGrid w:val="0"/>
        <w:spacing w:line="336" w:lineRule="auto"/>
        <w:ind w:firstLineChars="200" w:firstLine="624"/>
        <w:jc w:val="left"/>
        <w:rPr>
          <w:rFonts w:ascii="黑体" w:eastAsia="黑体" w:hAnsi="黑体"/>
        </w:rPr>
      </w:pPr>
      <w:r>
        <w:rPr>
          <w:rFonts w:ascii="仿宋_GB2312" w:hint="eastAsia"/>
          <w:szCs w:val="32"/>
        </w:rPr>
        <w:t>3.有与从事福利彩票代销业务相适应的资金；</w:t>
      </w:r>
    </w:p>
    <w:p w:rsidR="00410ACD" w:rsidRDefault="00F62114">
      <w:pPr>
        <w:adjustRightInd w:val="0"/>
        <w:snapToGrid w:val="0"/>
        <w:spacing w:line="336" w:lineRule="auto"/>
        <w:ind w:firstLineChars="200" w:firstLine="624"/>
        <w:jc w:val="left"/>
        <w:rPr>
          <w:rFonts w:ascii="黑体" w:eastAsia="黑体" w:hAnsi="黑体"/>
        </w:rPr>
      </w:pPr>
      <w:r>
        <w:rPr>
          <w:rFonts w:ascii="仿宋_GB2312" w:hint="eastAsia"/>
          <w:szCs w:val="32"/>
        </w:rPr>
        <w:t>4.具有高中以上文化程度，熟悉电脑操作；</w:t>
      </w:r>
    </w:p>
    <w:p w:rsidR="00410ACD" w:rsidRDefault="00F62114">
      <w:pPr>
        <w:adjustRightInd w:val="0"/>
        <w:snapToGrid w:val="0"/>
        <w:spacing w:line="336" w:lineRule="auto"/>
        <w:ind w:firstLineChars="200" w:firstLine="624"/>
        <w:jc w:val="left"/>
        <w:rPr>
          <w:rFonts w:ascii="黑体" w:eastAsia="黑体" w:hAnsi="黑体"/>
        </w:rPr>
      </w:pPr>
      <w:r>
        <w:rPr>
          <w:rFonts w:ascii="仿宋_GB2312" w:hint="eastAsia"/>
          <w:szCs w:val="32"/>
        </w:rPr>
        <w:t>5.近五年内无刑事处罚记录和不良商业信用记录；</w:t>
      </w:r>
    </w:p>
    <w:p w:rsidR="00410ACD" w:rsidRDefault="00F62114">
      <w:pPr>
        <w:adjustRightInd w:val="0"/>
        <w:snapToGrid w:val="0"/>
        <w:spacing w:line="336" w:lineRule="auto"/>
        <w:ind w:firstLineChars="200" w:firstLine="624"/>
        <w:jc w:val="left"/>
        <w:rPr>
          <w:rFonts w:ascii="黑体" w:eastAsia="黑体" w:hAnsi="黑体"/>
        </w:rPr>
      </w:pPr>
      <w:r>
        <w:rPr>
          <w:rFonts w:ascii="仿宋_GB2312" w:hint="eastAsia"/>
          <w:szCs w:val="32"/>
        </w:rPr>
        <w:t>6.党政机关、事业单位及</w:t>
      </w:r>
      <w:proofErr w:type="gramStart"/>
      <w:r>
        <w:rPr>
          <w:rFonts w:ascii="仿宋_GB2312" w:hint="eastAsia"/>
          <w:szCs w:val="32"/>
        </w:rPr>
        <w:t>福彩机构</w:t>
      </w:r>
      <w:proofErr w:type="gramEnd"/>
      <w:r>
        <w:rPr>
          <w:rFonts w:ascii="仿宋_GB2312" w:hint="eastAsia"/>
          <w:szCs w:val="32"/>
        </w:rPr>
        <w:t>工作人员不得申请；</w:t>
      </w:r>
    </w:p>
    <w:p w:rsidR="00410ACD" w:rsidRDefault="00F62114">
      <w:pPr>
        <w:adjustRightInd w:val="0"/>
        <w:snapToGrid w:val="0"/>
        <w:spacing w:line="336" w:lineRule="auto"/>
        <w:ind w:firstLineChars="200" w:firstLine="624"/>
        <w:jc w:val="left"/>
        <w:rPr>
          <w:rFonts w:ascii="仿宋_GB2312"/>
        </w:rPr>
      </w:pPr>
      <w:r>
        <w:rPr>
          <w:rFonts w:ascii="仿宋_GB2312" w:hint="eastAsia"/>
          <w:szCs w:val="32"/>
        </w:rPr>
        <w:t>7.每人限报一处地址,已具有福利彩票代销人身份的不再接受报名。</w:t>
      </w:r>
    </w:p>
    <w:p w:rsidR="00410ACD" w:rsidRDefault="00F62114">
      <w:pPr>
        <w:adjustRightInd w:val="0"/>
        <w:snapToGrid w:val="0"/>
        <w:spacing w:line="336" w:lineRule="auto"/>
        <w:ind w:firstLineChars="200" w:firstLine="624"/>
        <w:rPr>
          <w:rFonts w:ascii="楷体" w:eastAsia="楷体" w:hAnsi="楷体"/>
          <w:szCs w:val="32"/>
        </w:rPr>
      </w:pPr>
      <w:r>
        <w:rPr>
          <w:rFonts w:ascii="楷体" w:eastAsia="楷体" w:hAnsi="楷体" w:hint="eastAsia"/>
          <w:szCs w:val="32"/>
        </w:rPr>
        <w:t>（二）法人申请条件</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1.在工商部门注册并具有独立法人资格的单位；</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2.有与从事福利彩票代销业务相适应的资金；</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3.近五年内无刑事处罚记录和不良商业信用记录。</w:t>
      </w:r>
    </w:p>
    <w:p w:rsidR="00410ACD" w:rsidRDefault="00F62114">
      <w:pPr>
        <w:adjustRightInd w:val="0"/>
        <w:snapToGrid w:val="0"/>
        <w:spacing w:line="336" w:lineRule="auto"/>
        <w:ind w:firstLineChars="200" w:firstLine="624"/>
        <w:rPr>
          <w:rFonts w:ascii="楷体" w:eastAsia="楷体" w:hAnsi="楷体"/>
          <w:szCs w:val="32"/>
        </w:rPr>
      </w:pPr>
      <w:r>
        <w:rPr>
          <w:rFonts w:ascii="楷体" w:eastAsia="楷体" w:hAnsi="楷体" w:hint="eastAsia"/>
          <w:szCs w:val="32"/>
        </w:rPr>
        <w:t>（三）销售场所准入条件</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1.</w:t>
      </w:r>
      <w:proofErr w:type="gramStart"/>
      <w:r>
        <w:rPr>
          <w:rFonts w:ascii="仿宋_GB2312" w:hint="eastAsia"/>
          <w:szCs w:val="32"/>
        </w:rPr>
        <w:t>福彩投注</w:t>
      </w:r>
      <w:proofErr w:type="gramEnd"/>
      <w:r>
        <w:rPr>
          <w:rFonts w:ascii="仿宋_GB2312" w:hint="eastAsia"/>
          <w:szCs w:val="32"/>
        </w:rPr>
        <w:t>站“旗舰店”营业面积要求上城区、下城区、江干区、拱</w:t>
      </w:r>
      <w:proofErr w:type="gramStart"/>
      <w:r>
        <w:rPr>
          <w:rFonts w:ascii="仿宋_GB2312" w:hint="eastAsia"/>
          <w:szCs w:val="32"/>
        </w:rPr>
        <w:t>墅</w:t>
      </w:r>
      <w:proofErr w:type="gramEnd"/>
      <w:r>
        <w:rPr>
          <w:rFonts w:ascii="仿宋_GB2312" w:hint="eastAsia"/>
          <w:szCs w:val="32"/>
        </w:rPr>
        <w:t>区、西湖区、滨江区范围内25平方米及以上，其它区域35平方米及以上。“标准店”营业面积要求上城区、下城区、滨江区范围内12平方米及以上，江干区、拱</w:t>
      </w:r>
      <w:proofErr w:type="gramStart"/>
      <w:r>
        <w:rPr>
          <w:rFonts w:ascii="仿宋_GB2312" w:hint="eastAsia"/>
          <w:szCs w:val="32"/>
        </w:rPr>
        <w:t>墅</w:t>
      </w:r>
      <w:proofErr w:type="gramEnd"/>
      <w:r>
        <w:rPr>
          <w:rFonts w:ascii="仿宋_GB2312" w:hint="eastAsia"/>
          <w:szCs w:val="32"/>
        </w:rPr>
        <w:t>区、西湖区范围内15平方米及以上，其它区域18平方米及以上；“非标准专营店”营业面积要求上城区、下城区、江干区、拱</w:t>
      </w:r>
      <w:proofErr w:type="gramStart"/>
      <w:r>
        <w:rPr>
          <w:rFonts w:ascii="仿宋_GB2312" w:hint="eastAsia"/>
          <w:szCs w:val="32"/>
        </w:rPr>
        <w:t>墅</w:t>
      </w:r>
      <w:proofErr w:type="gramEnd"/>
      <w:r>
        <w:rPr>
          <w:rFonts w:ascii="仿宋_GB2312" w:hint="eastAsia"/>
          <w:szCs w:val="32"/>
        </w:rPr>
        <w:t>区、西湖区、滨江区范围内8平方米及以上，其它区域不接受“非标准专营店”申请；“兼营店”要求上城区、下城区、江干区</w:t>
      </w:r>
      <w:r>
        <w:rPr>
          <w:rFonts w:ascii="仿宋_GB2312" w:hAnsi="仿宋_GB2312" w:cs="仿宋_GB2312" w:hint="eastAsia"/>
          <w:szCs w:val="32"/>
        </w:rPr>
        <w:t>（除下沙）</w:t>
      </w:r>
      <w:r>
        <w:rPr>
          <w:rFonts w:ascii="仿宋_GB2312" w:hint="eastAsia"/>
          <w:szCs w:val="32"/>
        </w:rPr>
        <w:t>、拱</w:t>
      </w:r>
      <w:proofErr w:type="gramStart"/>
      <w:r>
        <w:rPr>
          <w:rFonts w:ascii="仿宋_GB2312" w:hint="eastAsia"/>
          <w:szCs w:val="32"/>
        </w:rPr>
        <w:t>墅</w:t>
      </w:r>
      <w:proofErr w:type="gramEnd"/>
      <w:r>
        <w:rPr>
          <w:rFonts w:ascii="仿宋_GB2312" w:hint="eastAsia"/>
          <w:szCs w:val="32"/>
        </w:rPr>
        <w:t>区、西湖区、滨江区范围内商铺</w:t>
      </w:r>
      <w:r w:rsidR="001D5432">
        <w:rPr>
          <w:rFonts w:ascii="仿宋_GB2312" w:hint="eastAsia"/>
          <w:szCs w:val="32"/>
        </w:rPr>
        <w:t>，可以</w:t>
      </w:r>
      <w:r>
        <w:rPr>
          <w:rFonts w:ascii="仿宋_GB2312" w:hAnsi="仿宋_GB2312" w:cs="仿宋_GB2312" w:hint="eastAsia"/>
          <w:szCs w:val="32"/>
        </w:rPr>
        <w:t>放置</w:t>
      </w:r>
      <w:r w:rsidR="00E22C02">
        <w:rPr>
          <w:rFonts w:ascii="仿宋_GB2312" w:hAnsi="仿宋_GB2312" w:cs="仿宋_GB2312" w:hint="eastAsia"/>
          <w:szCs w:val="32"/>
        </w:rPr>
        <w:t>号码分布</w:t>
      </w:r>
      <w:r>
        <w:rPr>
          <w:rFonts w:ascii="仿宋_GB2312" w:hAnsi="仿宋_GB2312" w:cs="仿宋_GB2312" w:hint="eastAsia"/>
          <w:szCs w:val="32"/>
        </w:rPr>
        <w:t>图、福利彩票背景墙等</w:t>
      </w:r>
      <w:proofErr w:type="gramStart"/>
      <w:r>
        <w:rPr>
          <w:rFonts w:ascii="仿宋_GB2312" w:hAnsi="仿宋_GB2312" w:cs="仿宋_GB2312" w:hint="eastAsia"/>
          <w:szCs w:val="32"/>
        </w:rPr>
        <w:t>明显福彩标识</w:t>
      </w:r>
      <w:proofErr w:type="gramEnd"/>
      <w:r>
        <w:rPr>
          <w:rFonts w:ascii="仿宋_GB2312" w:hAnsi="仿宋_GB2312" w:cs="仿宋_GB2312" w:hint="eastAsia"/>
          <w:szCs w:val="32"/>
        </w:rPr>
        <w:t>，以及可供1名及以上彩民休息区域；</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lastRenderedPageBreak/>
        <w:t>2.距离现有“旗舰店”步行距离一般不少于400米，距离现有“标准店”步行距离一般不少于300米，距离现有“非标准专营店”步行距离一般不少于200米，距离现有兼营店不设限制。在人流密集的场所（大型超市、商业综合体、交通枢纽、影城等）</w:t>
      </w:r>
      <w:proofErr w:type="gramStart"/>
      <w:r>
        <w:rPr>
          <w:rFonts w:ascii="仿宋_GB2312" w:hint="eastAsia"/>
          <w:szCs w:val="32"/>
        </w:rPr>
        <w:t>和福彩机构综合</w:t>
      </w:r>
      <w:proofErr w:type="gramEnd"/>
      <w:r>
        <w:rPr>
          <w:rFonts w:ascii="仿宋_GB2312" w:hint="eastAsia"/>
          <w:szCs w:val="32"/>
        </w:rPr>
        <w:t>销售大厅内设立投注站，可适当缩短距离。具体以市</w:t>
      </w:r>
      <w:proofErr w:type="gramStart"/>
      <w:r>
        <w:rPr>
          <w:rFonts w:ascii="仿宋_GB2312" w:hint="eastAsia"/>
          <w:szCs w:val="32"/>
        </w:rPr>
        <w:t>福彩中心</w:t>
      </w:r>
      <w:proofErr w:type="gramEnd"/>
      <w:r>
        <w:rPr>
          <w:rFonts w:ascii="仿宋_GB2312" w:hint="eastAsia"/>
          <w:szCs w:val="32"/>
        </w:rPr>
        <w:t>审批意见为准；</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3.经营场所要一楼临街面市，处于商业</w:t>
      </w:r>
      <w:proofErr w:type="gramStart"/>
      <w:r>
        <w:rPr>
          <w:rFonts w:ascii="仿宋_GB2312" w:hint="eastAsia"/>
          <w:szCs w:val="32"/>
        </w:rPr>
        <w:t>繁华或</w:t>
      </w:r>
      <w:proofErr w:type="gramEnd"/>
      <w:r>
        <w:rPr>
          <w:rFonts w:ascii="仿宋_GB2312" w:hint="eastAsia"/>
          <w:szCs w:val="32"/>
        </w:rPr>
        <w:t>人口相对集中区域，交通便利，能满足彩票销售的需求，临时建筑物和违章建筑不得作为投注</w:t>
      </w:r>
      <w:proofErr w:type="gramStart"/>
      <w:r>
        <w:rPr>
          <w:rFonts w:ascii="仿宋_GB2312" w:hint="eastAsia"/>
          <w:szCs w:val="32"/>
        </w:rPr>
        <w:t>站经营</w:t>
      </w:r>
      <w:proofErr w:type="gramEnd"/>
      <w:r>
        <w:rPr>
          <w:rFonts w:ascii="仿宋_GB2312" w:hint="eastAsia"/>
          <w:szCs w:val="32"/>
        </w:rPr>
        <w:t>场所，“旗舰店”、“标准店”要求层高2.8米以上</w:t>
      </w:r>
      <w:r w:rsidR="00E22C02">
        <w:rPr>
          <w:rFonts w:ascii="仿宋_GB2312" w:hint="eastAsia"/>
          <w:szCs w:val="32"/>
        </w:rPr>
        <w:t>、</w:t>
      </w:r>
      <w:r>
        <w:rPr>
          <w:rFonts w:ascii="仿宋_GB2312" w:hint="eastAsia"/>
          <w:szCs w:val="32"/>
        </w:rPr>
        <w:t>门宽2.2米以上</w:t>
      </w:r>
      <w:r w:rsidR="00E22C02">
        <w:rPr>
          <w:rFonts w:ascii="仿宋_GB2312" w:hint="eastAsia"/>
          <w:szCs w:val="32"/>
        </w:rPr>
        <w:t>、</w:t>
      </w:r>
      <w:r>
        <w:rPr>
          <w:rFonts w:ascii="仿宋_GB2312" w:hint="eastAsia"/>
          <w:szCs w:val="32"/>
        </w:rPr>
        <w:t xml:space="preserve">深度3米以上; </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4.具有合法的房产证明、不少于一年的租赁协议或经营场所租赁意向书（提供房产租赁意向书的，待确定获得代销资格后需再提供租赁协议）；</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5.具有销售彩票相应的通讯、消防、安全等设施；</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6.距离中、小学校正门200米以上；</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7.同一报名地址区域最终只能产生一位代销者，先报先得。</w:t>
      </w:r>
    </w:p>
    <w:p w:rsidR="00410ACD" w:rsidRDefault="00F62114">
      <w:pPr>
        <w:adjustRightInd w:val="0"/>
        <w:snapToGrid w:val="0"/>
        <w:spacing w:line="336" w:lineRule="auto"/>
        <w:ind w:firstLineChars="200" w:firstLine="624"/>
        <w:rPr>
          <w:rFonts w:ascii="楷体" w:eastAsia="楷体" w:hAnsi="楷体"/>
          <w:szCs w:val="32"/>
        </w:rPr>
      </w:pPr>
      <w:r>
        <w:rPr>
          <w:rFonts w:ascii="楷体" w:eastAsia="楷体" w:hAnsi="楷体" w:hint="eastAsia"/>
          <w:szCs w:val="32"/>
        </w:rPr>
        <w:t>（四）经营方式与形象布置</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1.征召的电脑福利彩票投注站要以报名时所选类型为“旗舰店”、“标准店”、“非标准专营店”、“兼营店”进行经营；</w:t>
      </w:r>
    </w:p>
    <w:p w:rsidR="00410ACD" w:rsidRDefault="00F62114">
      <w:pPr>
        <w:adjustRightInd w:val="0"/>
        <w:snapToGrid w:val="0"/>
        <w:spacing w:line="336" w:lineRule="auto"/>
        <w:rPr>
          <w:rFonts w:ascii="仿宋_GB2312" w:hAnsi="仿宋_GB2312" w:cs="仿宋_GB2312"/>
          <w:szCs w:val="32"/>
        </w:rPr>
      </w:pPr>
      <w:r>
        <w:rPr>
          <w:rFonts w:ascii="仿宋_GB2312" w:hAnsi="仿宋_GB2312" w:cs="仿宋_GB2312" w:hint="eastAsia"/>
          <w:szCs w:val="32"/>
        </w:rPr>
        <w:t>“兼营店”除快开玩法外，其它电脑票玩法均可销售；</w:t>
      </w:r>
    </w:p>
    <w:p w:rsidR="00410ACD" w:rsidRDefault="00F62114">
      <w:pPr>
        <w:adjustRightInd w:val="0"/>
        <w:snapToGrid w:val="0"/>
        <w:spacing w:line="336" w:lineRule="auto"/>
        <w:ind w:firstLineChars="200" w:firstLine="624"/>
        <w:rPr>
          <w:rFonts w:ascii="仿宋_GB2312" w:hAnsi="仿宋_GB2312" w:cs="仿宋_GB2312"/>
          <w:szCs w:val="32"/>
        </w:rPr>
      </w:pPr>
      <w:r>
        <w:rPr>
          <w:rFonts w:ascii="仿宋_GB2312" w:hint="eastAsia"/>
          <w:szCs w:val="32"/>
        </w:rPr>
        <w:t>2.“旗舰店”、“标准店”按照市</w:t>
      </w:r>
      <w:proofErr w:type="gramStart"/>
      <w:r>
        <w:rPr>
          <w:rFonts w:ascii="仿宋_GB2312" w:hint="eastAsia"/>
          <w:szCs w:val="32"/>
        </w:rPr>
        <w:t>福彩中心</w:t>
      </w:r>
      <w:proofErr w:type="gramEnd"/>
      <w:r>
        <w:rPr>
          <w:rFonts w:ascii="仿宋_GB2312" w:hint="eastAsia"/>
          <w:szCs w:val="32"/>
        </w:rPr>
        <w:t>提供的投注</w:t>
      </w:r>
      <w:proofErr w:type="gramStart"/>
      <w:r>
        <w:rPr>
          <w:rFonts w:ascii="仿宋_GB2312" w:hint="eastAsia"/>
          <w:szCs w:val="32"/>
        </w:rPr>
        <w:t>站相关标准</w:t>
      </w:r>
      <w:proofErr w:type="gramEnd"/>
      <w:r>
        <w:rPr>
          <w:rFonts w:ascii="仿宋_GB2312" w:hint="eastAsia"/>
          <w:szCs w:val="32"/>
        </w:rPr>
        <w:t>对经营场所进行装修和形象布置，并配备空调、监控等设</w:t>
      </w:r>
      <w:r>
        <w:rPr>
          <w:rFonts w:ascii="仿宋_GB2312" w:hint="eastAsia"/>
          <w:szCs w:val="32"/>
        </w:rPr>
        <w:lastRenderedPageBreak/>
        <w:t>施；</w:t>
      </w:r>
      <w:r>
        <w:rPr>
          <w:rFonts w:ascii="仿宋_GB2312" w:hAnsi="仿宋_GB2312" w:cs="仿宋_GB2312" w:hint="eastAsia"/>
          <w:szCs w:val="32"/>
        </w:rPr>
        <w:t>“非标准专营店”除吊顶和玩法灯箱外，装修参照“标准店”要求；</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3.申请人获得代销资格后，</w:t>
      </w:r>
      <w:proofErr w:type="gramStart"/>
      <w:r>
        <w:rPr>
          <w:rFonts w:ascii="仿宋_GB2312" w:hint="eastAsia"/>
          <w:szCs w:val="32"/>
        </w:rPr>
        <w:t>投注站须自主经营</w:t>
      </w:r>
      <w:proofErr w:type="gramEnd"/>
      <w:r>
        <w:rPr>
          <w:rFonts w:ascii="仿宋_GB2312" w:hint="eastAsia"/>
          <w:szCs w:val="32"/>
        </w:rPr>
        <w:t>，不得委托他人代销，且不得转借、转租、转让投注专用设备，否则取消代销资格；</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4.获得拟定代销资格的申请人，在签订代销协议时，登记人及经营场所需符合公开征召的相关要求，否则取消代销资格；</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5.“旗舰店”、“标准店”、“非标准专营店”、“兼营店”常态化投放区域一年内不得移址。若因不可抗力原因需要移址的，须经市</w:t>
      </w:r>
      <w:proofErr w:type="gramStart"/>
      <w:r>
        <w:rPr>
          <w:rFonts w:ascii="仿宋_GB2312" w:hint="eastAsia"/>
          <w:szCs w:val="32"/>
        </w:rPr>
        <w:t>福彩中心</w:t>
      </w:r>
      <w:proofErr w:type="gramEnd"/>
      <w:r>
        <w:rPr>
          <w:rFonts w:ascii="仿宋_GB2312" w:hint="eastAsia"/>
          <w:szCs w:val="32"/>
        </w:rPr>
        <w:t>审批同意，且移址后的投注站规模不得低于原标准；</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6.申请人获得代销资格后，应当严格依法并遵守代销合同的约定从事销售活动；</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7.如申请人虚假承诺或者未能履行其承诺的内容，市</w:t>
      </w:r>
      <w:proofErr w:type="gramStart"/>
      <w:r>
        <w:rPr>
          <w:rFonts w:ascii="仿宋_GB2312" w:hint="eastAsia"/>
          <w:szCs w:val="32"/>
        </w:rPr>
        <w:t>福彩中心</w:t>
      </w:r>
      <w:proofErr w:type="gramEnd"/>
      <w:r>
        <w:rPr>
          <w:rFonts w:ascii="仿宋_GB2312" w:hint="eastAsia"/>
          <w:szCs w:val="32"/>
        </w:rPr>
        <w:t>可以解除福利彩票代销合同，由此造成的损失由申请人自行承担；</w:t>
      </w:r>
    </w:p>
    <w:p w:rsidR="00410ACD" w:rsidRDefault="00F62114">
      <w:pPr>
        <w:adjustRightInd w:val="0"/>
        <w:snapToGrid w:val="0"/>
        <w:spacing w:line="336" w:lineRule="auto"/>
        <w:ind w:firstLineChars="200" w:firstLine="624"/>
        <w:jc w:val="left"/>
        <w:rPr>
          <w:rFonts w:ascii="仿宋_GB2312"/>
          <w:szCs w:val="32"/>
        </w:rPr>
      </w:pPr>
      <w:r>
        <w:rPr>
          <w:rFonts w:ascii="仿宋_GB2312" w:hint="eastAsia"/>
          <w:szCs w:val="32"/>
        </w:rPr>
        <w:t>8.经营站点应当销售福利彩票刮刮乐，“旗舰店”、“标准店”经市</w:t>
      </w:r>
      <w:proofErr w:type="gramStart"/>
      <w:r>
        <w:rPr>
          <w:rFonts w:ascii="仿宋_GB2312" w:hint="eastAsia"/>
          <w:szCs w:val="32"/>
        </w:rPr>
        <w:t>福彩中心</w:t>
      </w:r>
      <w:proofErr w:type="gramEnd"/>
      <w:r>
        <w:rPr>
          <w:rFonts w:ascii="仿宋_GB2312" w:hint="eastAsia"/>
          <w:szCs w:val="32"/>
        </w:rPr>
        <w:t>同意，总面积的10%可用于销售其它物品，“非标准专营店”不得销售除福利彩票以外的其它物品</w:t>
      </w:r>
      <w:r w:rsidR="001C19E6">
        <w:rPr>
          <w:rFonts w:ascii="仿宋_GB2312" w:hint="eastAsia"/>
          <w:szCs w:val="32"/>
        </w:rPr>
        <w:t>。</w:t>
      </w:r>
    </w:p>
    <w:p w:rsidR="00410ACD" w:rsidRDefault="00F62114">
      <w:pPr>
        <w:adjustRightInd w:val="0"/>
        <w:snapToGrid w:val="0"/>
        <w:spacing w:line="336" w:lineRule="auto"/>
        <w:ind w:firstLineChars="200" w:firstLine="624"/>
        <w:jc w:val="left"/>
        <w:rPr>
          <w:rFonts w:ascii="黑体" w:eastAsia="黑体" w:hAnsi="黑体"/>
          <w:szCs w:val="32"/>
        </w:rPr>
      </w:pPr>
      <w:r>
        <w:rPr>
          <w:rFonts w:ascii="黑体" w:eastAsia="黑体" w:hAnsi="黑体" w:hint="eastAsia"/>
          <w:szCs w:val="32"/>
        </w:rPr>
        <w:t>五、申办流程</w:t>
      </w:r>
    </w:p>
    <w:p w:rsidR="00410ACD" w:rsidRDefault="00F62114">
      <w:pPr>
        <w:adjustRightInd w:val="0"/>
        <w:snapToGrid w:val="0"/>
        <w:spacing w:line="336" w:lineRule="auto"/>
        <w:ind w:firstLineChars="200" w:firstLine="624"/>
        <w:rPr>
          <w:rFonts w:ascii="仿宋_GB2312"/>
          <w:szCs w:val="32"/>
        </w:rPr>
      </w:pPr>
      <w:r>
        <w:rPr>
          <w:rFonts w:ascii="楷体_GB2312" w:eastAsia="楷体_GB2312" w:hint="eastAsia"/>
          <w:szCs w:val="32"/>
        </w:rPr>
        <w:t>（一）登录。</w:t>
      </w:r>
      <w:r>
        <w:rPr>
          <w:rFonts w:ascii="仿宋_GB2312" w:hint="eastAsia"/>
          <w:szCs w:val="32"/>
        </w:rPr>
        <w:t>申请人</w:t>
      </w:r>
      <w:proofErr w:type="gramStart"/>
      <w:r>
        <w:rPr>
          <w:rFonts w:ascii="仿宋_GB2312" w:hint="eastAsia"/>
          <w:szCs w:val="32"/>
        </w:rPr>
        <w:t>登录</w:t>
      </w:r>
      <w:r>
        <w:rPr>
          <w:rFonts w:ascii="仿宋_GB2312" w:hAnsi="仿宋_GB2312" w:cs="仿宋_GB2312" w:hint="eastAsia"/>
          <w:szCs w:val="32"/>
        </w:rPr>
        <w:t>浙里办</w:t>
      </w:r>
      <w:proofErr w:type="gramEnd"/>
      <w:r>
        <w:rPr>
          <w:rFonts w:ascii="仿宋_GB2312" w:hAnsi="仿宋_GB2312" w:cs="仿宋_GB2312" w:hint="eastAsia"/>
          <w:szCs w:val="32"/>
        </w:rPr>
        <w:t>APP、浙江政务服务网（</w:t>
      </w:r>
      <w:r>
        <w:rPr>
          <w:rFonts w:ascii="仿宋_GB2312" w:hAnsi="仿宋_GB2312" w:cs="仿宋_GB2312"/>
          <w:szCs w:val="32"/>
        </w:rPr>
        <w:t>http://www.zjzwfw.gov.cn/</w:t>
      </w:r>
      <w:r>
        <w:rPr>
          <w:rFonts w:ascii="仿宋_GB2312" w:hAnsi="仿宋_GB2312" w:cs="仿宋_GB2312" w:hint="eastAsia"/>
          <w:szCs w:val="32"/>
        </w:rPr>
        <w:t>）、浙江</w:t>
      </w:r>
      <w:proofErr w:type="gramStart"/>
      <w:r>
        <w:rPr>
          <w:rFonts w:ascii="仿宋_GB2312" w:hAnsi="仿宋_GB2312" w:cs="仿宋_GB2312" w:hint="eastAsia"/>
          <w:szCs w:val="32"/>
        </w:rPr>
        <w:t>福彩网</w:t>
      </w:r>
      <w:proofErr w:type="gramEnd"/>
      <w:r>
        <w:rPr>
          <w:rFonts w:ascii="仿宋_GB2312" w:hAnsi="仿宋_GB2312" w:cs="仿宋_GB2312" w:hint="eastAsia"/>
          <w:szCs w:val="32"/>
        </w:rPr>
        <w:lastRenderedPageBreak/>
        <w:t>（http://www.zjflcp.com/）</w:t>
      </w:r>
      <w:r>
        <w:rPr>
          <w:rFonts w:ascii="仿宋_GB2312" w:hint="eastAsia"/>
          <w:szCs w:val="32"/>
        </w:rPr>
        <w:t>点击</w:t>
      </w:r>
      <w:proofErr w:type="gramStart"/>
      <w:r>
        <w:rPr>
          <w:rFonts w:ascii="仿宋_GB2312" w:hint="eastAsia"/>
          <w:szCs w:val="32"/>
        </w:rPr>
        <w:t>进入福彩投注</w:t>
      </w:r>
      <w:proofErr w:type="gramEnd"/>
      <w:r>
        <w:rPr>
          <w:rFonts w:ascii="仿宋_GB2312" w:hint="eastAsia"/>
          <w:szCs w:val="32"/>
        </w:rPr>
        <w:t>站业务网上申报，选择“自然人申办福彩投注站”或“法人申办福彩投注站”。申请人应当仔细阅读《办事指南》，确认后点击进入办事界面；</w:t>
      </w:r>
    </w:p>
    <w:p w:rsidR="00410ACD" w:rsidRDefault="00F62114">
      <w:pPr>
        <w:adjustRightInd w:val="0"/>
        <w:snapToGrid w:val="0"/>
        <w:spacing w:line="336" w:lineRule="auto"/>
        <w:ind w:firstLine="623"/>
        <w:jc w:val="left"/>
        <w:rPr>
          <w:rFonts w:ascii="仿宋_GB2312"/>
          <w:szCs w:val="32"/>
        </w:rPr>
      </w:pPr>
      <w:r>
        <w:rPr>
          <w:rFonts w:ascii="楷体_GB2312" w:eastAsia="楷体_GB2312" w:hint="eastAsia"/>
          <w:szCs w:val="32"/>
        </w:rPr>
        <w:t>（二）填写申请人基本信息。</w:t>
      </w:r>
      <w:r>
        <w:rPr>
          <w:rFonts w:ascii="仿宋_GB2312" w:hint="eastAsia"/>
          <w:szCs w:val="32"/>
        </w:rPr>
        <w:t>申请人确认《风险提示告知》（详见附件一）后，如实填写个人基本信息，确认无误后点击进入报名资料上传界面；</w:t>
      </w:r>
    </w:p>
    <w:p w:rsidR="00410ACD" w:rsidRDefault="00F62114">
      <w:pPr>
        <w:adjustRightInd w:val="0"/>
        <w:snapToGrid w:val="0"/>
        <w:spacing w:line="336" w:lineRule="auto"/>
        <w:ind w:firstLineChars="200" w:firstLine="624"/>
        <w:rPr>
          <w:rFonts w:ascii="仿宋_GB2312"/>
          <w:szCs w:val="32"/>
        </w:rPr>
      </w:pPr>
      <w:r>
        <w:rPr>
          <w:rFonts w:ascii="楷体_GB2312" w:eastAsia="楷体_GB2312" w:hint="eastAsia"/>
          <w:szCs w:val="32"/>
        </w:rPr>
        <w:t>（三）报名资料上传。</w:t>
      </w:r>
      <w:r>
        <w:rPr>
          <w:rFonts w:ascii="仿宋_GB2312" w:hint="eastAsia"/>
          <w:szCs w:val="32"/>
        </w:rPr>
        <w:t>申请人按系统提示以照片形式上传本人身份证、户口本或居住地为杭州市的浙江省居住证（或书面承诺一年内补交）、高中及以上学历证书、经营场所自有房产证明或不少于一年的房屋租赁协议（含房屋租赁意向书）；</w:t>
      </w:r>
    </w:p>
    <w:p w:rsidR="00410ACD" w:rsidRDefault="00F62114">
      <w:pPr>
        <w:adjustRightInd w:val="0"/>
        <w:snapToGrid w:val="0"/>
        <w:spacing w:line="336" w:lineRule="auto"/>
        <w:ind w:firstLineChars="200" w:firstLine="624"/>
        <w:rPr>
          <w:rFonts w:ascii="仿宋_GB2312"/>
          <w:szCs w:val="32"/>
        </w:rPr>
      </w:pPr>
      <w:r>
        <w:rPr>
          <w:rFonts w:ascii="楷体_GB2312" w:eastAsia="楷体_GB2312" w:hint="eastAsia"/>
          <w:szCs w:val="32"/>
        </w:rPr>
        <w:t>（四）申报资料审查。</w:t>
      </w:r>
      <w:r>
        <w:rPr>
          <w:rFonts w:ascii="仿宋_GB2312" w:hint="eastAsia"/>
          <w:szCs w:val="32"/>
        </w:rPr>
        <w:t>市</w:t>
      </w:r>
      <w:proofErr w:type="gramStart"/>
      <w:r>
        <w:rPr>
          <w:rFonts w:ascii="仿宋_GB2312" w:hint="eastAsia"/>
          <w:szCs w:val="32"/>
        </w:rPr>
        <w:t>福彩中心</w:t>
      </w:r>
      <w:proofErr w:type="gramEnd"/>
      <w:r>
        <w:rPr>
          <w:rFonts w:ascii="仿宋_GB2312" w:hint="eastAsia"/>
          <w:szCs w:val="32"/>
        </w:rPr>
        <w:t xml:space="preserve">营销科每工作日一次汇总申报信息，并通知辖区工作站在3个工作日内完成对申报地址的实地踏勘； </w:t>
      </w:r>
    </w:p>
    <w:p w:rsidR="00410ACD" w:rsidRDefault="00F62114">
      <w:pPr>
        <w:adjustRightInd w:val="0"/>
        <w:snapToGrid w:val="0"/>
        <w:spacing w:line="336" w:lineRule="auto"/>
        <w:ind w:firstLineChars="200" w:firstLine="624"/>
        <w:rPr>
          <w:rFonts w:ascii="仿宋_GB2312"/>
          <w:szCs w:val="32"/>
        </w:rPr>
      </w:pPr>
      <w:r>
        <w:rPr>
          <w:rFonts w:ascii="楷体_GB2312" w:eastAsia="楷体_GB2312" w:hint="eastAsia"/>
          <w:szCs w:val="32"/>
        </w:rPr>
        <w:t>（五）入围公示。</w:t>
      </w:r>
      <w:r>
        <w:rPr>
          <w:rFonts w:ascii="仿宋_GB2312" w:hint="eastAsia"/>
          <w:szCs w:val="32"/>
        </w:rPr>
        <w:t>符合报名条件的入围地址将在</w:t>
      </w:r>
      <w:proofErr w:type="gramStart"/>
      <w:r>
        <w:rPr>
          <w:rFonts w:ascii="仿宋_GB2312" w:hint="eastAsia"/>
          <w:szCs w:val="32"/>
        </w:rPr>
        <w:t>杭州福彩网上</w:t>
      </w:r>
      <w:proofErr w:type="gramEnd"/>
      <w:r>
        <w:rPr>
          <w:rFonts w:ascii="仿宋_GB2312" w:hint="eastAsia"/>
          <w:szCs w:val="32"/>
        </w:rPr>
        <w:t>进行公示，公示期3天。不符合报名条件的，由市</w:t>
      </w:r>
      <w:proofErr w:type="gramStart"/>
      <w:r>
        <w:rPr>
          <w:rFonts w:ascii="仿宋_GB2312" w:hint="eastAsia"/>
          <w:szCs w:val="32"/>
        </w:rPr>
        <w:t>福彩中心</w:t>
      </w:r>
      <w:proofErr w:type="gramEnd"/>
      <w:r>
        <w:rPr>
          <w:rFonts w:ascii="仿宋_GB2312" w:hint="eastAsia"/>
          <w:szCs w:val="32"/>
        </w:rPr>
        <w:t>营销科电话通知并说明原因，相关情况</w:t>
      </w:r>
      <w:proofErr w:type="gramStart"/>
      <w:r>
        <w:rPr>
          <w:rFonts w:ascii="仿宋_GB2312" w:hint="eastAsia"/>
          <w:szCs w:val="32"/>
        </w:rPr>
        <w:t>在内网</w:t>
      </w:r>
      <w:proofErr w:type="gramEnd"/>
      <w:r>
        <w:rPr>
          <w:rFonts w:ascii="仿宋_GB2312" w:hint="eastAsia"/>
          <w:szCs w:val="32"/>
        </w:rPr>
        <w:t>公开，接受监督；</w:t>
      </w:r>
    </w:p>
    <w:p w:rsidR="00410ACD" w:rsidRDefault="00F62114">
      <w:pPr>
        <w:adjustRightInd w:val="0"/>
        <w:snapToGrid w:val="0"/>
        <w:spacing w:line="336" w:lineRule="auto"/>
        <w:ind w:firstLineChars="200" w:firstLine="624"/>
        <w:rPr>
          <w:rFonts w:ascii="仿宋_GB2312"/>
          <w:szCs w:val="32"/>
        </w:rPr>
      </w:pPr>
      <w:r>
        <w:rPr>
          <w:rFonts w:ascii="楷体_GB2312" w:eastAsia="楷体_GB2312" w:hint="eastAsia"/>
          <w:szCs w:val="32"/>
        </w:rPr>
        <w:t>（六）缴纳保证金及办理</w:t>
      </w:r>
      <w:proofErr w:type="gramStart"/>
      <w:r>
        <w:rPr>
          <w:rFonts w:ascii="楷体_GB2312" w:eastAsia="楷体_GB2312" w:hint="eastAsia"/>
          <w:szCs w:val="32"/>
        </w:rPr>
        <w:t>增机手续</w:t>
      </w:r>
      <w:proofErr w:type="gramEnd"/>
      <w:r>
        <w:rPr>
          <w:rFonts w:ascii="楷体_GB2312" w:eastAsia="楷体_GB2312" w:hint="eastAsia"/>
          <w:szCs w:val="32"/>
        </w:rPr>
        <w:t>。</w:t>
      </w:r>
      <w:r>
        <w:rPr>
          <w:rFonts w:ascii="仿宋_GB2312" w:hint="eastAsia"/>
          <w:szCs w:val="32"/>
        </w:rPr>
        <w:t>公示结束后，由辖区工作站工作人员通知入围者至市</w:t>
      </w:r>
      <w:proofErr w:type="gramStart"/>
      <w:r>
        <w:rPr>
          <w:rFonts w:ascii="仿宋_GB2312" w:hint="eastAsia"/>
          <w:szCs w:val="32"/>
        </w:rPr>
        <w:t>福彩中心</w:t>
      </w:r>
      <w:proofErr w:type="gramEnd"/>
      <w:r>
        <w:rPr>
          <w:rFonts w:ascii="仿宋_GB2312" w:hint="eastAsia"/>
          <w:szCs w:val="32"/>
        </w:rPr>
        <w:t>缴纳投注机保证金并办理</w:t>
      </w:r>
      <w:proofErr w:type="gramStart"/>
      <w:r>
        <w:rPr>
          <w:rFonts w:ascii="仿宋_GB2312" w:hint="eastAsia"/>
          <w:szCs w:val="32"/>
        </w:rPr>
        <w:t>增机手续</w:t>
      </w:r>
      <w:proofErr w:type="gramEnd"/>
      <w:r>
        <w:rPr>
          <w:rFonts w:ascii="仿宋_GB2312" w:hint="eastAsia"/>
          <w:szCs w:val="32"/>
        </w:rPr>
        <w:t>。入围者应同时向市</w:t>
      </w:r>
      <w:proofErr w:type="gramStart"/>
      <w:r>
        <w:rPr>
          <w:rFonts w:ascii="仿宋_GB2312" w:hint="eastAsia"/>
          <w:szCs w:val="32"/>
        </w:rPr>
        <w:t>福彩中心</w:t>
      </w:r>
      <w:proofErr w:type="gramEnd"/>
      <w:r>
        <w:rPr>
          <w:rFonts w:ascii="仿宋_GB2312" w:hint="eastAsia"/>
          <w:szCs w:val="32"/>
        </w:rPr>
        <w:t>提交本人身份证、户口本或居住地为杭州市的浙江省居住证（或书面承诺一年内补交）、高中及以上学历证书、经营场所自有房产证明或不少于一年的房屋租赁协议（以上资料均需原件及复印件）；</w:t>
      </w:r>
    </w:p>
    <w:p w:rsidR="00410ACD" w:rsidRDefault="00F62114">
      <w:pPr>
        <w:adjustRightInd w:val="0"/>
        <w:snapToGrid w:val="0"/>
        <w:spacing w:line="336" w:lineRule="auto"/>
        <w:ind w:firstLineChars="200" w:firstLine="624"/>
        <w:rPr>
          <w:rFonts w:ascii="仿宋_GB2312"/>
          <w:szCs w:val="32"/>
        </w:rPr>
      </w:pPr>
      <w:r>
        <w:rPr>
          <w:rFonts w:ascii="楷体_GB2312" w:eastAsia="楷体_GB2312" w:hint="eastAsia"/>
          <w:szCs w:val="32"/>
        </w:rPr>
        <w:lastRenderedPageBreak/>
        <w:t>（七）装修。</w:t>
      </w:r>
      <w:r>
        <w:rPr>
          <w:rFonts w:ascii="仿宋_GB2312" w:hint="eastAsia"/>
          <w:szCs w:val="32"/>
        </w:rPr>
        <w:t>入围者在缴纳保证金并办理</w:t>
      </w:r>
      <w:proofErr w:type="gramStart"/>
      <w:r>
        <w:rPr>
          <w:rFonts w:ascii="仿宋_GB2312" w:hint="eastAsia"/>
          <w:szCs w:val="32"/>
        </w:rPr>
        <w:t>增机手续</w:t>
      </w:r>
      <w:proofErr w:type="gramEnd"/>
      <w:r>
        <w:rPr>
          <w:rFonts w:ascii="仿宋_GB2312" w:hint="eastAsia"/>
          <w:szCs w:val="32"/>
        </w:rPr>
        <w:t>后，需在一个月内按市</w:t>
      </w:r>
      <w:proofErr w:type="gramStart"/>
      <w:r>
        <w:rPr>
          <w:rFonts w:ascii="仿宋_GB2312" w:hint="eastAsia"/>
          <w:szCs w:val="32"/>
        </w:rPr>
        <w:t>福彩中心投注站形象</w:t>
      </w:r>
      <w:proofErr w:type="gramEnd"/>
      <w:r>
        <w:rPr>
          <w:rFonts w:ascii="仿宋_GB2312" w:hint="eastAsia"/>
          <w:szCs w:val="32"/>
        </w:rPr>
        <w:t>建设标准完成装修及形象布置，逾期未完成的视为自动放弃；</w:t>
      </w:r>
    </w:p>
    <w:p w:rsidR="00410ACD" w:rsidRDefault="00F62114">
      <w:pPr>
        <w:adjustRightInd w:val="0"/>
        <w:snapToGrid w:val="0"/>
        <w:spacing w:line="336" w:lineRule="auto"/>
        <w:ind w:firstLineChars="200" w:firstLine="624"/>
        <w:rPr>
          <w:rFonts w:ascii="仿宋_GB2312"/>
          <w:szCs w:val="32"/>
        </w:rPr>
      </w:pPr>
      <w:r>
        <w:rPr>
          <w:rFonts w:ascii="楷体_GB2312" w:eastAsia="楷体_GB2312" w:hint="eastAsia"/>
          <w:szCs w:val="32"/>
        </w:rPr>
        <w:t>（八）发放投注机。</w:t>
      </w:r>
      <w:r>
        <w:rPr>
          <w:rFonts w:ascii="仿宋_GB2312" w:hint="eastAsia"/>
          <w:szCs w:val="32"/>
        </w:rPr>
        <w:t>入围经营场所装修完毕，经辖区工作站验收合格的，由市</w:t>
      </w:r>
      <w:proofErr w:type="gramStart"/>
      <w:r>
        <w:rPr>
          <w:rFonts w:ascii="仿宋_GB2312" w:hint="eastAsia"/>
          <w:szCs w:val="32"/>
        </w:rPr>
        <w:t>福彩中心</w:t>
      </w:r>
      <w:proofErr w:type="gramEnd"/>
      <w:r>
        <w:rPr>
          <w:rFonts w:ascii="仿宋_GB2312" w:hint="eastAsia"/>
          <w:szCs w:val="32"/>
        </w:rPr>
        <w:t>与代销人签订代销协议，核发彩票代销许可证，发放投注机并进行操作培训。</w:t>
      </w:r>
    </w:p>
    <w:p w:rsidR="00410ACD" w:rsidRDefault="00F62114">
      <w:pPr>
        <w:adjustRightInd w:val="0"/>
        <w:snapToGrid w:val="0"/>
        <w:spacing w:line="336" w:lineRule="auto"/>
        <w:ind w:firstLineChars="200" w:firstLine="624"/>
        <w:rPr>
          <w:rFonts w:ascii="黑体" w:eastAsia="黑体" w:hAnsi="黑体"/>
          <w:szCs w:val="32"/>
        </w:rPr>
      </w:pPr>
      <w:r>
        <w:rPr>
          <w:rFonts w:ascii="黑体" w:eastAsia="黑体" w:hAnsi="黑体" w:hint="eastAsia"/>
          <w:szCs w:val="32"/>
        </w:rPr>
        <w:t>六、报名材料要求</w:t>
      </w:r>
    </w:p>
    <w:p w:rsidR="00410ACD" w:rsidRDefault="00F62114">
      <w:pPr>
        <w:ind w:firstLineChars="200" w:firstLine="624"/>
        <w:rPr>
          <w:rFonts w:ascii="楷体_GB2312" w:eastAsia="楷体_GB2312" w:hAnsi="仿宋_GB2312" w:cs="仿宋_GB2312"/>
          <w:szCs w:val="32"/>
        </w:rPr>
      </w:pPr>
      <w:r>
        <w:rPr>
          <w:rFonts w:ascii="楷体_GB2312" w:eastAsia="楷体_GB2312" w:hAnsi="仿宋_GB2312" w:cs="仿宋_GB2312" w:hint="eastAsia"/>
          <w:szCs w:val="32"/>
        </w:rPr>
        <w:t>（一）自然人报名材料要求</w:t>
      </w:r>
    </w:p>
    <w:p w:rsidR="00410ACD" w:rsidRDefault="00F62114">
      <w:pPr>
        <w:ind w:firstLineChars="200" w:firstLine="624"/>
        <w:rPr>
          <w:rFonts w:ascii="仿宋_GB2312" w:hAnsi="仿宋_GB2312" w:cs="仿宋_GB2312"/>
          <w:szCs w:val="32"/>
        </w:rPr>
      </w:pPr>
      <w:r>
        <w:rPr>
          <w:rFonts w:ascii="仿宋_GB2312" w:hAnsi="仿宋_GB2312" w:cs="仿宋_GB2312" w:hint="eastAsia"/>
          <w:szCs w:val="32"/>
        </w:rPr>
        <w:t>1.申请人身份证（原件和复印件）；</w:t>
      </w:r>
    </w:p>
    <w:p w:rsidR="00410ACD" w:rsidRDefault="00F62114">
      <w:pPr>
        <w:ind w:firstLineChars="200" w:firstLine="624"/>
        <w:rPr>
          <w:rFonts w:ascii="仿宋_GB2312" w:hAnsi="仿宋_GB2312" w:cs="仿宋_GB2312"/>
          <w:szCs w:val="32"/>
        </w:rPr>
      </w:pPr>
      <w:r>
        <w:rPr>
          <w:rFonts w:ascii="仿宋_GB2312" w:hAnsi="仿宋_GB2312" w:cs="仿宋_GB2312" w:hint="eastAsia"/>
          <w:szCs w:val="32"/>
        </w:rPr>
        <w:t>2.户口簿、户籍证明或浙江省居住证（或书面承诺一年内补交）；</w:t>
      </w:r>
    </w:p>
    <w:p w:rsidR="00410ACD" w:rsidRDefault="00F62114">
      <w:pPr>
        <w:ind w:firstLineChars="200" w:firstLine="624"/>
        <w:rPr>
          <w:rFonts w:ascii="仿宋_GB2312" w:hAnsi="仿宋_GB2312" w:cs="仿宋_GB2312"/>
          <w:szCs w:val="32"/>
        </w:rPr>
      </w:pPr>
      <w:r>
        <w:rPr>
          <w:rFonts w:ascii="仿宋_GB2312" w:hAnsi="仿宋_GB2312" w:cs="仿宋_GB2312" w:hint="eastAsia"/>
          <w:szCs w:val="32"/>
        </w:rPr>
        <w:t>3.申请人的学历证明（原件和复印件）；</w:t>
      </w:r>
    </w:p>
    <w:p w:rsidR="00410ACD" w:rsidRDefault="00F62114">
      <w:pPr>
        <w:ind w:firstLineChars="200" w:firstLine="624"/>
        <w:rPr>
          <w:rFonts w:ascii="仿宋_GB2312" w:hAnsi="仿宋_GB2312" w:cs="仿宋_GB2312"/>
          <w:szCs w:val="32"/>
        </w:rPr>
      </w:pPr>
      <w:r>
        <w:rPr>
          <w:rFonts w:ascii="仿宋_GB2312" w:hAnsi="仿宋_GB2312" w:cs="仿宋_GB2312" w:hint="eastAsia"/>
          <w:szCs w:val="32"/>
        </w:rPr>
        <w:t>4.“兼营店”提供商铺房产证复印件及房屋租赁合同。</w:t>
      </w:r>
    </w:p>
    <w:p w:rsidR="00410ACD" w:rsidRDefault="00F62114">
      <w:pPr>
        <w:ind w:firstLineChars="200" w:firstLine="624"/>
        <w:rPr>
          <w:rFonts w:ascii="楷体_GB2312" w:eastAsia="楷体_GB2312" w:hAnsi="仿宋_GB2312" w:cs="仿宋_GB2312"/>
          <w:szCs w:val="32"/>
        </w:rPr>
      </w:pPr>
      <w:r>
        <w:rPr>
          <w:rFonts w:ascii="楷体_GB2312" w:eastAsia="楷体_GB2312" w:hAnsi="仿宋_GB2312" w:cs="仿宋_GB2312" w:hint="eastAsia"/>
          <w:szCs w:val="32"/>
        </w:rPr>
        <w:t>（二）法人报名材料要求</w:t>
      </w:r>
    </w:p>
    <w:p w:rsidR="00410ACD" w:rsidRDefault="00F62114">
      <w:pPr>
        <w:ind w:firstLineChars="200" w:firstLine="624"/>
        <w:rPr>
          <w:rFonts w:ascii="仿宋_GB2312" w:hAnsi="仿宋_GB2312" w:cs="仿宋_GB2312"/>
          <w:szCs w:val="32"/>
        </w:rPr>
      </w:pPr>
      <w:r>
        <w:rPr>
          <w:rFonts w:ascii="仿宋_GB2312" w:hAnsi="仿宋_GB2312" w:cs="仿宋_GB2312" w:hint="eastAsia"/>
          <w:szCs w:val="32"/>
        </w:rPr>
        <w:t>1.营业执照或事业单位法人证书；</w:t>
      </w:r>
    </w:p>
    <w:p w:rsidR="0076572A" w:rsidRDefault="00F62114" w:rsidP="0076572A">
      <w:pPr>
        <w:adjustRightInd w:val="0"/>
        <w:snapToGrid w:val="0"/>
        <w:spacing w:line="336" w:lineRule="auto"/>
        <w:ind w:firstLineChars="200" w:firstLine="624"/>
        <w:rPr>
          <w:rFonts w:ascii="仿宋_GB2312" w:hAnsi="仿宋_GB2312" w:cs="仿宋_GB2312"/>
          <w:szCs w:val="32"/>
        </w:rPr>
      </w:pPr>
      <w:r>
        <w:rPr>
          <w:rFonts w:ascii="仿宋_GB2312" w:hAnsi="仿宋_GB2312" w:cs="仿宋_GB2312" w:hint="eastAsia"/>
          <w:szCs w:val="32"/>
        </w:rPr>
        <w:t>2.银行开户许可证；</w:t>
      </w:r>
    </w:p>
    <w:p w:rsidR="0076572A" w:rsidRDefault="00F62114" w:rsidP="0076572A">
      <w:pPr>
        <w:adjustRightInd w:val="0"/>
        <w:snapToGrid w:val="0"/>
        <w:spacing w:line="336" w:lineRule="auto"/>
        <w:ind w:firstLineChars="200" w:firstLine="624"/>
        <w:rPr>
          <w:rFonts w:ascii="仿宋_GB2312" w:hAnsi="仿宋_GB2312" w:cs="仿宋_GB2312"/>
          <w:szCs w:val="32"/>
        </w:rPr>
      </w:pPr>
      <w:r>
        <w:rPr>
          <w:rFonts w:ascii="仿宋_GB2312" w:hAnsi="仿宋_GB2312" w:cs="仿宋_GB2312" w:hint="eastAsia"/>
          <w:szCs w:val="32"/>
        </w:rPr>
        <w:t>3.机构信用代码证；</w:t>
      </w:r>
    </w:p>
    <w:p w:rsidR="0076572A" w:rsidRDefault="00F62114" w:rsidP="0076572A">
      <w:pPr>
        <w:adjustRightInd w:val="0"/>
        <w:snapToGrid w:val="0"/>
        <w:spacing w:line="336" w:lineRule="auto"/>
        <w:ind w:firstLineChars="200" w:firstLine="624"/>
        <w:rPr>
          <w:rFonts w:ascii="仿宋_GB2312" w:hAnsi="仿宋_GB2312" w:cs="仿宋_GB2312"/>
          <w:szCs w:val="32"/>
        </w:rPr>
      </w:pPr>
      <w:r>
        <w:rPr>
          <w:rFonts w:ascii="仿宋_GB2312" w:hAnsi="仿宋_GB2312" w:cs="仿宋_GB2312" w:hint="eastAsia"/>
          <w:szCs w:val="32"/>
        </w:rPr>
        <w:t>4.法定代表人身份证（正、反面）；</w:t>
      </w:r>
    </w:p>
    <w:p w:rsidR="0076572A" w:rsidRDefault="00F62114" w:rsidP="0076572A">
      <w:pPr>
        <w:adjustRightInd w:val="0"/>
        <w:snapToGrid w:val="0"/>
        <w:spacing w:line="336" w:lineRule="auto"/>
        <w:ind w:firstLineChars="200" w:firstLine="624"/>
        <w:rPr>
          <w:rFonts w:ascii="仿宋_GB2312" w:hAnsi="仿宋_GB2312" w:cs="仿宋_GB2312"/>
          <w:szCs w:val="32"/>
        </w:rPr>
      </w:pPr>
      <w:r>
        <w:rPr>
          <w:rFonts w:ascii="仿宋_GB2312" w:hAnsi="仿宋_GB2312" w:cs="仿宋_GB2312" w:hint="eastAsia"/>
          <w:szCs w:val="32"/>
        </w:rPr>
        <w:t>5.经办人身份证（正、反面）；</w:t>
      </w:r>
    </w:p>
    <w:p w:rsidR="0076572A" w:rsidRDefault="00F62114" w:rsidP="0076572A">
      <w:pPr>
        <w:adjustRightInd w:val="0"/>
        <w:snapToGrid w:val="0"/>
        <w:spacing w:line="336" w:lineRule="auto"/>
        <w:ind w:firstLineChars="200" w:firstLine="624"/>
        <w:rPr>
          <w:rFonts w:ascii="仿宋_GB2312" w:hAnsi="仿宋_GB2312" w:cs="仿宋_GB2312"/>
          <w:szCs w:val="32"/>
        </w:rPr>
      </w:pPr>
      <w:r>
        <w:rPr>
          <w:rFonts w:ascii="仿宋_GB2312" w:hAnsi="仿宋_GB2312" w:cs="仿宋_GB2312" w:hint="eastAsia"/>
          <w:szCs w:val="32"/>
        </w:rPr>
        <w:t>6.销售场所自有合法房产证明或自报名日起不少于一年的房屋租赁协议（含房屋租赁意向书）、合法房产证明；</w:t>
      </w:r>
    </w:p>
    <w:p w:rsidR="00410ACD" w:rsidRDefault="00F62114" w:rsidP="0076572A">
      <w:pPr>
        <w:adjustRightInd w:val="0"/>
        <w:snapToGrid w:val="0"/>
        <w:spacing w:line="336" w:lineRule="auto"/>
        <w:ind w:firstLineChars="200" w:firstLine="624"/>
        <w:rPr>
          <w:rFonts w:ascii="仿宋_GB2312" w:hAnsi="仿宋_GB2312" w:cs="仿宋_GB2312"/>
          <w:szCs w:val="32"/>
        </w:rPr>
      </w:pPr>
      <w:r>
        <w:rPr>
          <w:rFonts w:ascii="仿宋_GB2312" w:hAnsi="仿宋_GB2312" w:cs="仿宋_GB2312" w:hint="eastAsia"/>
          <w:szCs w:val="32"/>
        </w:rPr>
        <w:t>7.近五年内无刑事处罚记录和不良商业信用记录承诺书。</w:t>
      </w:r>
    </w:p>
    <w:p w:rsidR="00410ACD" w:rsidRDefault="00F62114">
      <w:pPr>
        <w:adjustRightInd w:val="0"/>
        <w:snapToGrid w:val="0"/>
        <w:spacing w:line="336" w:lineRule="auto"/>
        <w:ind w:firstLineChars="200" w:firstLine="624"/>
        <w:rPr>
          <w:rFonts w:ascii="黑体" w:eastAsia="黑体" w:hAnsi="黑体"/>
          <w:szCs w:val="32"/>
        </w:rPr>
      </w:pPr>
      <w:r>
        <w:rPr>
          <w:rFonts w:ascii="黑体" w:eastAsia="黑体" w:hAnsi="黑体" w:hint="eastAsia"/>
          <w:szCs w:val="32"/>
        </w:rPr>
        <w:lastRenderedPageBreak/>
        <w:t>七、其他说明</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1.申请人在登记申请表格时要正确登记</w:t>
      </w:r>
      <w:proofErr w:type="gramStart"/>
      <w:r>
        <w:rPr>
          <w:rFonts w:ascii="仿宋_GB2312" w:hint="eastAsia"/>
          <w:szCs w:val="32"/>
        </w:rPr>
        <w:t>必填项内</w:t>
      </w:r>
      <w:proofErr w:type="gramEnd"/>
      <w:r>
        <w:rPr>
          <w:rFonts w:ascii="仿宋_GB2312" w:hint="eastAsia"/>
          <w:szCs w:val="32"/>
        </w:rPr>
        <w:t>信息。须填写详细地址，如区（县市）、镇(街道)、村(社区)、路、门牌号。若位于当地无明确门牌的路段，建议填写标志性店面的第几间。如某某银行左手第几间，否则视无效申请；</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2.在申请或经营过程中存在落选、淘汰及亏损的风险，请注意规避；</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3.销售场所准入条件所指不包括即开票社会网点；</w:t>
      </w:r>
    </w:p>
    <w:p w:rsidR="00410ACD" w:rsidRDefault="00F62114">
      <w:pPr>
        <w:adjustRightInd w:val="0"/>
        <w:snapToGrid w:val="0"/>
        <w:spacing w:line="336" w:lineRule="auto"/>
        <w:ind w:firstLineChars="200" w:firstLine="624"/>
        <w:rPr>
          <w:rFonts w:ascii="仿宋_GB2312"/>
          <w:szCs w:val="32"/>
        </w:rPr>
      </w:pPr>
      <w:r>
        <w:rPr>
          <w:rFonts w:ascii="仿宋_GB2312" w:hint="eastAsia"/>
          <w:szCs w:val="32"/>
        </w:rPr>
        <w:t>4.即开型福利彩票销售展示柜布设地点必须与现有的电脑型福利彩票专卖店距离50米（含）以上。同时，现已布设销售展示柜的地址不能申请。申报地址须先报当地福利彩票发行中心审核，审核通过后</w:t>
      </w:r>
      <w:proofErr w:type="gramStart"/>
      <w:r>
        <w:rPr>
          <w:rFonts w:ascii="仿宋_GB2312" w:hint="eastAsia"/>
          <w:szCs w:val="32"/>
        </w:rPr>
        <w:t>到省福福利</w:t>
      </w:r>
      <w:proofErr w:type="gramEnd"/>
      <w:r>
        <w:rPr>
          <w:rFonts w:ascii="仿宋_GB2312" w:hint="eastAsia"/>
          <w:szCs w:val="32"/>
        </w:rPr>
        <w:t>彩票发行中心报名；</w:t>
      </w:r>
    </w:p>
    <w:p w:rsidR="00410ACD" w:rsidRDefault="00F62114" w:rsidP="00886D9F">
      <w:pPr>
        <w:adjustRightInd w:val="0"/>
        <w:snapToGrid w:val="0"/>
        <w:spacing w:line="336" w:lineRule="auto"/>
        <w:ind w:firstLineChars="200" w:firstLine="624"/>
        <w:jc w:val="left"/>
        <w:rPr>
          <w:rFonts w:ascii="仿宋_GB2312"/>
          <w:szCs w:val="32"/>
        </w:rPr>
      </w:pPr>
      <w:r>
        <w:rPr>
          <w:rFonts w:ascii="仿宋_GB2312" w:hint="eastAsia"/>
          <w:szCs w:val="32"/>
        </w:rPr>
        <w:t>5.本公告相关内容及未尽事宜的解释权，均归属于</w:t>
      </w:r>
      <w:proofErr w:type="gramStart"/>
      <w:r>
        <w:rPr>
          <w:rFonts w:ascii="仿宋_GB2312" w:hint="eastAsia"/>
          <w:szCs w:val="32"/>
        </w:rPr>
        <w:t>市福彩中心</w:t>
      </w:r>
      <w:proofErr w:type="gramEnd"/>
      <w:r>
        <w:rPr>
          <w:rFonts w:ascii="仿宋_GB2312" w:hint="eastAsia"/>
          <w:szCs w:val="32"/>
        </w:rPr>
        <w:t>。</w:t>
      </w:r>
    </w:p>
    <w:p w:rsidR="00886D9F" w:rsidRDefault="00886D9F" w:rsidP="00886D9F">
      <w:pPr>
        <w:adjustRightInd w:val="0"/>
        <w:snapToGrid w:val="0"/>
        <w:spacing w:line="336" w:lineRule="auto"/>
        <w:ind w:firstLineChars="200" w:firstLine="624"/>
        <w:jc w:val="left"/>
        <w:rPr>
          <w:rFonts w:ascii="仿宋_GB2312"/>
          <w:szCs w:val="32"/>
        </w:rPr>
      </w:pPr>
    </w:p>
    <w:p w:rsidR="00410ACD" w:rsidRDefault="00F62114">
      <w:pPr>
        <w:adjustRightInd w:val="0"/>
        <w:snapToGrid w:val="0"/>
        <w:spacing w:line="336" w:lineRule="auto"/>
        <w:ind w:firstLine="623"/>
        <w:jc w:val="left"/>
        <w:rPr>
          <w:rFonts w:ascii="仿宋_GB2312"/>
          <w:szCs w:val="32"/>
        </w:rPr>
      </w:pPr>
      <w:r>
        <w:rPr>
          <w:rFonts w:ascii="仿宋_GB2312" w:hint="eastAsia"/>
          <w:szCs w:val="32"/>
        </w:rPr>
        <w:t>附件：风险提示告知</w:t>
      </w:r>
    </w:p>
    <w:p w:rsidR="00410ACD" w:rsidRDefault="00410ACD">
      <w:pPr>
        <w:adjustRightInd w:val="0"/>
        <w:snapToGrid w:val="0"/>
        <w:spacing w:line="336" w:lineRule="auto"/>
        <w:ind w:firstLine="623"/>
        <w:jc w:val="left"/>
        <w:rPr>
          <w:rFonts w:ascii="仿宋_GB2312"/>
          <w:szCs w:val="32"/>
        </w:rPr>
      </w:pPr>
    </w:p>
    <w:p w:rsidR="00410ACD" w:rsidRDefault="00410ACD">
      <w:pPr>
        <w:adjustRightInd w:val="0"/>
        <w:snapToGrid w:val="0"/>
        <w:spacing w:line="336" w:lineRule="auto"/>
        <w:ind w:firstLine="623"/>
        <w:jc w:val="left"/>
        <w:rPr>
          <w:rFonts w:ascii="仿宋_GB2312"/>
          <w:szCs w:val="32"/>
        </w:rPr>
      </w:pPr>
    </w:p>
    <w:p w:rsidR="00410ACD" w:rsidRDefault="00410ACD">
      <w:pPr>
        <w:adjustRightInd w:val="0"/>
        <w:snapToGrid w:val="0"/>
        <w:spacing w:line="336" w:lineRule="auto"/>
        <w:jc w:val="left"/>
        <w:rPr>
          <w:rFonts w:ascii="仿宋_GB2312"/>
          <w:szCs w:val="32"/>
        </w:rPr>
      </w:pPr>
    </w:p>
    <w:p w:rsidR="00410ACD" w:rsidRDefault="00410ACD">
      <w:pPr>
        <w:adjustRightInd w:val="0"/>
        <w:snapToGrid w:val="0"/>
        <w:spacing w:line="336" w:lineRule="auto"/>
        <w:jc w:val="left"/>
        <w:rPr>
          <w:rFonts w:ascii="仿宋_GB2312"/>
          <w:szCs w:val="32"/>
        </w:rPr>
      </w:pPr>
    </w:p>
    <w:p w:rsidR="00410ACD" w:rsidRDefault="00410ACD">
      <w:pPr>
        <w:adjustRightInd w:val="0"/>
        <w:snapToGrid w:val="0"/>
        <w:spacing w:line="336" w:lineRule="auto"/>
        <w:jc w:val="left"/>
        <w:rPr>
          <w:rFonts w:ascii="仿宋_GB2312"/>
          <w:szCs w:val="32"/>
        </w:rPr>
      </w:pPr>
    </w:p>
    <w:p w:rsidR="0076572A" w:rsidRDefault="0076572A">
      <w:pPr>
        <w:adjustRightInd w:val="0"/>
        <w:snapToGrid w:val="0"/>
        <w:spacing w:line="336" w:lineRule="auto"/>
        <w:jc w:val="left"/>
        <w:rPr>
          <w:rFonts w:ascii="仿宋_GB2312"/>
          <w:szCs w:val="32"/>
        </w:rPr>
      </w:pPr>
    </w:p>
    <w:p w:rsidR="00886D9F" w:rsidRDefault="00886D9F" w:rsidP="0076572A">
      <w:pPr>
        <w:adjustRightInd w:val="0"/>
        <w:snapToGrid w:val="0"/>
        <w:jc w:val="left"/>
        <w:rPr>
          <w:rFonts w:ascii="黑体" w:eastAsia="黑体" w:hAnsi="黑体"/>
          <w:szCs w:val="32"/>
        </w:rPr>
      </w:pPr>
    </w:p>
    <w:p w:rsidR="00410ACD" w:rsidRDefault="001C19E6" w:rsidP="0076572A">
      <w:pPr>
        <w:adjustRightInd w:val="0"/>
        <w:snapToGrid w:val="0"/>
        <w:jc w:val="left"/>
        <w:rPr>
          <w:rFonts w:ascii="黑体" w:eastAsia="黑体" w:hAnsi="黑体"/>
          <w:szCs w:val="32"/>
        </w:rPr>
      </w:pPr>
      <w:r>
        <w:rPr>
          <w:rFonts w:ascii="黑体" w:eastAsia="黑体" w:hAnsi="黑体" w:hint="eastAsia"/>
          <w:szCs w:val="32"/>
        </w:rPr>
        <w:t>附</w:t>
      </w:r>
    </w:p>
    <w:p w:rsidR="0076572A" w:rsidRPr="0076572A" w:rsidRDefault="0076572A" w:rsidP="0076572A">
      <w:pPr>
        <w:adjustRightInd w:val="0"/>
        <w:snapToGrid w:val="0"/>
        <w:jc w:val="left"/>
        <w:rPr>
          <w:rFonts w:ascii="方正小标宋简体" w:eastAsia="方正小标宋简体" w:hAnsi="黑体"/>
          <w:szCs w:val="32"/>
        </w:rPr>
      </w:pPr>
    </w:p>
    <w:p w:rsidR="00410ACD" w:rsidRPr="0076572A" w:rsidRDefault="00F62114" w:rsidP="0076572A">
      <w:pPr>
        <w:adjustRightInd w:val="0"/>
        <w:snapToGrid w:val="0"/>
        <w:ind w:firstLineChars="700" w:firstLine="3022"/>
        <w:rPr>
          <w:rFonts w:ascii="方正小标宋简体" w:eastAsia="方正小标宋简体" w:hAnsi="方正小标宋_GBK" w:cs="方正小标宋_GBK"/>
          <w:sz w:val="44"/>
          <w:szCs w:val="44"/>
        </w:rPr>
      </w:pPr>
      <w:r w:rsidRPr="0076572A">
        <w:rPr>
          <w:rFonts w:ascii="方正小标宋简体" w:eastAsia="方正小标宋简体" w:hAnsi="方正小标宋_GBK" w:cs="方正小标宋_GBK" w:hint="eastAsia"/>
          <w:sz w:val="44"/>
          <w:szCs w:val="44"/>
        </w:rPr>
        <w:t>风险提示告知</w:t>
      </w:r>
    </w:p>
    <w:p w:rsidR="0076572A" w:rsidRPr="0076572A" w:rsidRDefault="0076572A" w:rsidP="0076572A">
      <w:pPr>
        <w:adjustRightInd w:val="0"/>
        <w:snapToGrid w:val="0"/>
        <w:ind w:firstLineChars="700" w:firstLine="2182"/>
        <w:rPr>
          <w:rFonts w:ascii="仿宋_GB2312" w:hAnsi="方正小标宋_GBK" w:cs="方正小标宋_GBK"/>
          <w:szCs w:val="32"/>
        </w:rPr>
      </w:pPr>
    </w:p>
    <w:p w:rsidR="00410ACD" w:rsidRPr="001C19E6" w:rsidRDefault="0076572A" w:rsidP="0076572A">
      <w:pPr>
        <w:pStyle w:val="aa"/>
        <w:adjustRightInd w:val="0"/>
        <w:snapToGrid w:val="0"/>
        <w:spacing w:line="336" w:lineRule="auto"/>
        <w:ind w:firstLine="624"/>
        <w:rPr>
          <w:rFonts w:ascii="仿宋_GB2312"/>
        </w:rPr>
      </w:pPr>
      <w:r>
        <w:rPr>
          <w:rFonts w:hint="eastAsia"/>
        </w:rPr>
        <w:t>一、</w:t>
      </w:r>
      <w:r w:rsidR="00F62114">
        <w:rPr>
          <w:rFonts w:ascii="仿宋_GB2312" w:hAnsi="仿宋_GB2312" w:cs="仿宋_GB2312" w:hint="eastAsia"/>
          <w:szCs w:val="32"/>
        </w:rPr>
        <w:t>根据</w:t>
      </w:r>
      <w:r w:rsidR="00F62114">
        <w:rPr>
          <w:rFonts w:hint="eastAsia"/>
        </w:rPr>
        <w:t>三部委联合发布的《关于有序退市高频快</w:t>
      </w:r>
      <w:proofErr w:type="gramStart"/>
      <w:r w:rsidR="00F62114">
        <w:rPr>
          <w:rFonts w:hint="eastAsia"/>
        </w:rPr>
        <w:t>开彩</w:t>
      </w:r>
      <w:proofErr w:type="gramEnd"/>
      <w:r w:rsidR="00F62114">
        <w:rPr>
          <w:rFonts w:hint="eastAsia"/>
        </w:rPr>
        <w:t>票游戏有关事宜的通知》</w:t>
      </w:r>
      <w:r w:rsidR="001D5432" w:rsidRPr="0076572A">
        <w:rPr>
          <w:rFonts w:ascii="仿宋_GB2312" w:hint="eastAsia"/>
        </w:rPr>
        <w:t>（财综</w:t>
      </w:r>
      <w:r w:rsidR="001C19E6" w:rsidRPr="00601714">
        <w:rPr>
          <w:rFonts w:ascii="仿宋_GB2312" w:hint="eastAsia"/>
          <w:szCs w:val="32"/>
        </w:rPr>
        <w:t>〔2020〕</w:t>
      </w:r>
      <w:r w:rsidR="001D5432" w:rsidRPr="0076572A">
        <w:rPr>
          <w:rFonts w:ascii="仿宋_GB2312" w:hint="eastAsia"/>
          <w:szCs w:val="22"/>
        </w:rPr>
        <w:t>43号）</w:t>
      </w:r>
      <w:r w:rsidR="001D5432">
        <w:rPr>
          <w:rFonts w:ascii="仿宋_GB2312" w:hint="eastAsia"/>
          <w:szCs w:val="22"/>
        </w:rPr>
        <w:t>文件</w:t>
      </w:r>
      <w:r w:rsidR="001D5432" w:rsidRPr="0076572A">
        <w:rPr>
          <w:rFonts w:ascii="仿宋_GB2312" w:hint="eastAsia"/>
        </w:rPr>
        <w:t>精神</w:t>
      </w:r>
      <w:r w:rsidR="00F62114">
        <w:rPr>
          <w:rFonts w:hint="eastAsia"/>
        </w:rPr>
        <w:t>，“</w:t>
      </w:r>
      <w:r w:rsidR="00F62114" w:rsidRPr="001C19E6">
        <w:rPr>
          <w:rFonts w:ascii="仿宋_GB2312" w:hint="eastAsia"/>
        </w:rPr>
        <w:t>快乐12”玩法将于2021年2月10日后退市。作为销售量占比</w:t>
      </w:r>
      <w:r w:rsidR="00E22C02" w:rsidRPr="001C19E6">
        <w:rPr>
          <w:rFonts w:ascii="仿宋_GB2312" w:hint="eastAsia"/>
        </w:rPr>
        <w:t>高达</w:t>
      </w:r>
      <w:r w:rsidR="00F62114" w:rsidRPr="001C19E6">
        <w:rPr>
          <w:rFonts w:ascii="仿宋_GB2312" w:hint="eastAsia"/>
        </w:rPr>
        <w:t>55%</w:t>
      </w:r>
      <w:r w:rsidR="00E22C02" w:rsidRPr="001C19E6">
        <w:rPr>
          <w:rFonts w:ascii="仿宋_GB2312" w:hint="eastAsia"/>
        </w:rPr>
        <w:t>左右</w:t>
      </w:r>
      <w:r w:rsidR="00F62114" w:rsidRPr="001C19E6">
        <w:rPr>
          <w:rFonts w:ascii="仿宋_GB2312" w:hint="eastAsia"/>
        </w:rPr>
        <w:t>的游戏，退市后可能引起较多彩民的购</w:t>
      </w:r>
      <w:proofErr w:type="gramStart"/>
      <w:r w:rsidR="00F62114" w:rsidRPr="001C19E6">
        <w:rPr>
          <w:rFonts w:ascii="仿宋_GB2312" w:hint="eastAsia"/>
        </w:rPr>
        <w:t>彩习惯</w:t>
      </w:r>
      <w:proofErr w:type="gramEnd"/>
      <w:r w:rsidR="00F62114" w:rsidRPr="001C19E6">
        <w:rPr>
          <w:rFonts w:ascii="仿宋_GB2312" w:hint="eastAsia"/>
        </w:rPr>
        <w:t>发生改变，</w:t>
      </w:r>
      <w:r w:rsidR="00A64E44" w:rsidRPr="001C19E6">
        <w:rPr>
          <w:rFonts w:ascii="仿宋_GB2312" w:hint="eastAsia"/>
        </w:rPr>
        <w:t>以致收入大幅下降，</w:t>
      </w:r>
      <w:r w:rsidR="00F62114" w:rsidRPr="001C19E6">
        <w:rPr>
          <w:rFonts w:ascii="仿宋_GB2312" w:hint="eastAsia"/>
        </w:rPr>
        <w:t>申请者可能因此遭受损失；</w:t>
      </w:r>
    </w:p>
    <w:p w:rsidR="00410ACD" w:rsidRPr="001C19E6" w:rsidRDefault="0076572A" w:rsidP="0076572A">
      <w:pPr>
        <w:pStyle w:val="aa"/>
        <w:adjustRightInd w:val="0"/>
        <w:snapToGrid w:val="0"/>
        <w:spacing w:line="336" w:lineRule="auto"/>
        <w:ind w:firstLine="624"/>
        <w:rPr>
          <w:rFonts w:ascii="仿宋_GB2312"/>
        </w:rPr>
      </w:pPr>
      <w:r w:rsidRPr="001C19E6">
        <w:rPr>
          <w:rFonts w:ascii="仿宋_GB2312" w:hint="eastAsia"/>
        </w:rPr>
        <w:t>二、</w:t>
      </w:r>
      <w:r w:rsidR="00F62114" w:rsidRPr="001C19E6">
        <w:rPr>
          <w:rFonts w:ascii="仿宋_GB2312" w:hint="eastAsia"/>
        </w:rPr>
        <w:t>销售满一年的投注站需参加市</w:t>
      </w:r>
      <w:proofErr w:type="gramStart"/>
      <w:r w:rsidR="00F62114" w:rsidRPr="001C19E6">
        <w:rPr>
          <w:rFonts w:ascii="仿宋_GB2312" w:hint="eastAsia"/>
        </w:rPr>
        <w:t>福彩中心</w:t>
      </w:r>
      <w:proofErr w:type="gramEnd"/>
      <w:r w:rsidR="00F62114" w:rsidRPr="001C19E6">
        <w:rPr>
          <w:rFonts w:ascii="仿宋_GB2312" w:hint="eastAsia"/>
        </w:rPr>
        <w:t>每年组织的投注站年审年检，销售量处于末尾</w:t>
      </w:r>
      <w:r w:rsidR="00A64E44" w:rsidRPr="001C19E6">
        <w:rPr>
          <w:rFonts w:ascii="仿宋_GB2312" w:hint="eastAsia"/>
        </w:rPr>
        <w:t>部分</w:t>
      </w:r>
      <w:r w:rsidR="00F62114" w:rsidRPr="001C19E6">
        <w:rPr>
          <w:rFonts w:ascii="仿宋_GB2312" w:hint="eastAsia"/>
        </w:rPr>
        <w:t>的投注站（不高于当年投注站数量的5%）将被淘汰，申请者可能遭受损失；</w:t>
      </w:r>
    </w:p>
    <w:p w:rsidR="00410ACD" w:rsidRPr="001C19E6" w:rsidRDefault="0076572A" w:rsidP="0076572A">
      <w:pPr>
        <w:pStyle w:val="aa"/>
        <w:adjustRightInd w:val="0"/>
        <w:snapToGrid w:val="0"/>
        <w:spacing w:line="336" w:lineRule="auto"/>
        <w:ind w:firstLine="624"/>
        <w:rPr>
          <w:rFonts w:ascii="仿宋_GB2312"/>
        </w:rPr>
      </w:pPr>
      <w:r w:rsidRPr="001C19E6">
        <w:rPr>
          <w:rFonts w:ascii="仿宋_GB2312" w:hint="eastAsia"/>
        </w:rPr>
        <w:t>三、</w:t>
      </w:r>
      <w:r w:rsidR="00F62114" w:rsidRPr="001C19E6">
        <w:rPr>
          <w:rFonts w:ascii="仿宋_GB2312" w:hint="eastAsia"/>
        </w:rPr>
        <w:t>若同一门牌号的店面内销售除</w:t>
      </w:r>
      <w:proofErr w:type="gramStart"/>
      <w:r w:rsidR="00F62114" w:rsidRPr="001C19E6">
        <w:rPr>
          <w:rFonts w:ascii="仿宋_GB2312" w:hint="eastAsia"/>
        </w:rPr>
        <w:t>福彩外</w:t>
      </w:r>
      <w:proofErr w:type="gramEnd"/>
      <w:r w:rsidR="00F62114" w:rsidRPr="001C19E6">
        <w:rPr>
          <w:rFonts w:ascii="仿宋_GB2312" w:hint="eastAsia"/>
        </w:rPr>
        <w:t>其它类型彩票的，则</w:t>
      </w:r>
      <w:r w:rsidR="00A64E44" w:rsidRPr="001C19E6">
        <w:rPr>
          <w:rFonts w:ascii="仿宋_GB2312" w:hint="eastAsia"/>
        </w:rPr>
        <w:t>无法获得</w:t>
      </w:r>
      <w:r w:rsidR="00F62114" w:rsidRPr="001C19E6">
        <w:rPr>
          <w:rFonts w:ascii="仿宋_GB2312" w:hint="eastAsia"/>
        </w:rPr>
        <w:t>“快乐8”</w:t>
      </w:r>
      <w:r w:rsidR="00A64E44" w:rsidRPr="001C19E6">
        <w:rPr>
          <w:rFonts w:ascii="仿宋_GB2312" w:hint="eastAsia"/>
        </w:rPr>
        <w:t>游戏的</w:t>
      </w:r>
      <w:r w:rsidR="00F62114" w:rsidRPr="001C19E6">
        <w:rPr>
          <w:rFonts w:ascii="仿宋_GB2312" w:hint="eastAsia"/>
        </w:rPr>
        <w:t>销售权限；</w:t>
      </w:r>
    </w:p>
    <w:p w:rsidR="00E22C02" w:rsidRDefault="0076572A" w:rsidP="0076572A">
      <w:pPr>
        <w:pStyle w:val="aa"/>
        <w:adjustRightInd w:val="0"/>
        <w:snapToGrid w:val="0"/>
        <w:spacing w:line="336" w:lineRule="auto"/>
        <w:ind w:firstLine="624"/>
      </w:pPr>
      <w:r>
        <w:rPr>
          <w:rFonts w:hint="eastAsia"/>
        </w:rPr>
        <w:t>四、</w:t>
      </w:r>
      <w:r w:rsidR="00F62114">
        <w:rPr>
          <w:rFonts w:hint="eastAsia"/>
        </w:rPr>
        <w:t>如未能在规定时间内按要求完成投注站的装修和形象布置或选址不符合要求，将被取消代销资格，申请者可能遭受损失。</w:t>
      </w:r>
    </w:p>
    <w:p w:rsidR="00410ACD" w:rsidRDefault="00F62114" w:rsidP="0076572A">
      <w:pPr>
        <w:pStyle w:val="aa"/>
        <w:adjustRightInd w:val="0"/>
        <w:snapToGrid w:val="0"/>
        <w:spacing w:line="336" w:lineRule="auto"/>
        <w:ind w:firstLine="624"/>
      </w:pPr>
      <w:r>
        <w:rPr>
          <w:rFonts w:hint="eastAsia"/>
        </w:rPr>
        <w:t>以上内容无法全部揭示申请的全部风险及市场的全部情形。申请人在做出决定前，应根据</w:t>
      </w:r>
      <w:r w:rsidR="001D5432">
        <w:rPr>
          <w:rFonts w:hint="eastAsia"/>
        </w:rPr>
        <w:t>市场环境、</w:t>
      </w:r>
      <w:r>
        <w:rPr>
          <w:rFonts w:hint="eastAsia"/>
        </w:rPr>
        <w:t>成本、风险承受能力等情况慎重决定，并自行承担全部风险。</w:t>
      </w:r>
    </w:p>
    <w:p w:rsidR="00410ACD" w:rsidRPr="001D5432" w:rsidRDefault="00410ACD" w:rsidP="0076572A">
      <w:pPr>
        <w:adjustRightInd w:val="0"/>
        <w:snapToGrid w:val="0"/>
        <w:spacing w:line="312" w:lineRule="auto"/>
        <w:ind w:firstLineChars="200" w:firstLine="624"/>
        <w:jc w:val="left"/>
        <w:rPr>
          <w:rFonts w:ascii="仿宋_GB2312"/>
          <w:szCs w:val="32"/>
        </w:rPr>
      </w:pPr>
    </w:p>
    <w:p w:rsidR="00A64E44" w:rsidRDefault="00A64E44" w:rsidP="0076572A">
      <w:pPr>
        <w:adjustRightInd w:val="0"/>
        <w:snapToGrid w:val="0"/>
        <w:spacing w:line="312" w:lineRule="auto"/>
        <w:jc w:val="left"/>
        <w:rPr>
          <w:rFonts w:ascii="仿宋_GB2312"/>
          <w:szCs w:val="32"/>
        </w:rPr>
      </w:pPr>
    </w:p>
    <w:p w:rsidR="00A64E44" w:rsidRDefault="00A64E44">
      <w:pPr>
        <w:adjustRightInd w:val="0"/>
        <w:snapToGrid w:val="0"/>
        <w:spacing w:line="336" w:lineRule="auto"/>
        <w:jc w:val="left"/>
        <w:rPr>
          <w:rFonts w:ascii="仿宋_GB2312"/>
          <w:szCs w:val="32"/>
        </w:rPr>
      </w:pPr>
      <w:r>
        <w:rPr>
          <w:rFonts w:ascii="仿宋_GB2312" w:hint="eastAsia"/>
          <w:szCs w:val="32"/>
        </w:rPr>
        <w:t xml:space="preserve">                                  杭州市福利彩票发行中心</w:t>
      </w:r>
    </w:p>
    <w:p w:rsidR="00410ACD" w:rsidRDefault="00A64E44" w:rsidP="0076572A">
      <w:pPr>
        <w:adjustRightInd w:val="0"/>
        <w:snapToGrid w:val="0"/>
        <w:spacing w:line="336" w:lineRule="auto"/>
        <w:ind w:firstLineChars="200" w:firstLine="624"/>
        <w:jc w:val="left"/>
        <w:rPr>
          <w:rFonts w:ascii="仿宋_GB2312"/>
          <w:szCs w:val="32"/>
        </w:rPr>
      </w:pPr>
      <w:r>
        <w:rPr>
          <w:rFonts w:ascii="仿宋_GB2312" w:hint="eastAsia"/>
          <w:szCs w:val="32"/>
        </w:rPr>
        <w:lastRenderedPageBreak/>
        <w:t xml:space="preserve">                                 2020年10月</w:t>
      </w:r>
      <w:r w:rsidR="00926A9C">
        <w:rPr>
          <w:rFonts w:ascii="仿宋_GB2312" w:hint="eastAsia"/>
          <w:szCs w:val="32"/>
        </w:rPr>
        <w:t>30</w:t>
      </w:r>
      <w:r>
        <w:rPr>
          <w:rFonts w:ascii="仿宋_GB2312" w:hint="eastAsia"/>
          <w:szCs w:val="32"/>
        </w:rPr>
        <w:t>日</w:t>
      </w:r>
    </w:p>
    <w:sectPr w:rsidR="00410ACD" w:rsidSect="00410ACD">
      <w:footerReference w:type="even" r:id="rId8"/>
      <w:footerReference w:type="default" r:id="rId9"/>
      <w:pgSz w:w="11906" w:h="16838"/>
      <w:pgMar w:top="1985" w:right="1588" w:bottom="1985" w:left="1588" w:header="0" w:footer="1134" w:gutter="0"/>
      <w:cols w:space="720"/>
      <w:docGrid w:type="linesAndChars" w:linePitch="579"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36F" w:rsidRDefault="00BE536F" w:rsidP="00410ACD">
      <w:r>
        <w:separator/>
      </w:r>
    </w:p>
  </w:endnote>
  <w:endnote w:type="continuationSeparator" w:id="0">
    <w:p w:rsidR="00BE536F" w:rsidRDefault="00BE536F" w:rsidP="0041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CD" w:rsidRDefault="00F62114">
    <w:pPr>
      <w:pStyle w:val="a5"/>
      <w:ind w:rightChars="100" w:right="320"/>
      <w:jc w:val="both"/>
    </w:pPr>
    <w:r>
      <w:rPr>
        <w:rStyle w:val="a7"/>
        <w:rFonts w:hint="eastAsia"/>
        <w:sz w:val="28"/>
      </w:rPr>
      <w:t>－</w:t>
    </w:r>
    <w:r>
      <w:rPr>
        <w:rStyle w:val="a7"/>
        <w:rFonts w:hint="eastAsia"/>
        <w:sz w:val="28"/>
      </w:rPr>
      <w:t xml:space="preserve"> </w:t>
    </w:r>
    <w:r w:rsidR="008E36EE">
      <w:rPr>
        <w:sz w:val="28"/>
      </w:rPr>
      <w:fldChar w:fldCharType="begin"/>
    </w:r>
    <w:r>
      <w:rPr>
        <w:rStyle w:val="a7"/>
        <w:sz w:val="28"/>
      </w:rPr>
      <w:instrText xml:space="preserve">PAGE  </w:instrText>
    </w:r>
    <w:r w:rsidR="008E36EE">
      <w:rPr>
        <w:sz w:val="28"/>
      </w:rPr>
      <w:fldChar w:fldCharType="separate"/>
    </w:r>
    <w:r w:rsidR="008D45F6">
      <w:rPr>
        <w:rStyle w:val="a7"/>
        <w:noProof/>
        <w:sz w:val="28"/>
      </w:rPr>
      <w:t>6</w:t>
    </w:r>
    <w:r w:rsidR="008E36EE">
      <w:rPr>
        <w:sz w:val="28"/>
      </w:rPr>
      <w:fldChar w:fldCharType="end"/>
    </w:r>
    <w:r>
      <w:rPr>
        <w:rStyle w:val="a7"/>
        <w:rFonts w:hint="eastAsia"/>
        <w:sz w:val="28"/>
      </w:rPr>
      <w:t xml:space="preserve"> </w:t>
    </w:r>
    <w:r>
      <w:rPr>
        <w:rStyle w:val="a7"/>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CD" w:rsidRDefault="00F62114">
    <w:pPr>
      <w:pStyle w:val="a5"/>
      <w:ind w:leftChars="100" w:left="320" w:rightChars="100" w:right="320"/>
      <w:jc w:val="right"/>
    </w:pPr>
    <w:r>
      <w:rPr>
        <w:rStyle w:val="a7"/>
        <w:rFonts w:hint="eastAsia"/>
        <w:sz w:val="28"/>
      </w:rPr>
      <w:t>－</w:t>
    </w:r>
    <w:r>
      <w:rPr>
        <w:rStyle w:val="a7"/>
        <w:rFonts w:hint="eastAsia"/>
        <w:sz w:val="28"/>
      </w:rPr>
      <w:t xml:space="preserve"> </w:t>
    </w:r>
    <w:r w:rsidR="008E36EE">
      <w:rPr>
        <w:sz w:val="28"/>
      </w:rPr>
      <w:fldChar w:fldCharType="begin"/>
    </w:r>
    <w:r>
      <w:rPr>
        <w:rStyle w:val="a7"/>
        <w:sz w:val="28"/>
      </w:rPr>
      <w:instrText xml:space="preserve">PAGE  </w:instrText>
    </w:r>
    <w:r w:rsidR="008E36EE">
      <w:rPr>
        <w:sz w:val="28"/>
      </w:rPr>
      <w:fldChar w:fldCharType="separate"/>
    </w:r>
    <w:r w:rsidR="008D45F6">
      <w:rPr>
        <w:rStyle w:val="a7"/>
        <w:noProof/>
        <w:sz w:val="28"/>
      </w:rPr>
      <w:t>7</w:t>
    </w:r>
    <w:r w:rsidR="008E36EE">
      <w:rPr>
        <w:sz w:val="28"/>
      </w:rPr>
      <w:fldChar w:fldCharType="end"/>
    </w:r>
    <w:r>
      <w:rPr>
        <w:rStyle w:val="a7"/>
        <w:rFonts w:hint="eastAsia"/>
        <w:sz w:val="28"/>
      </w:rPr>
      <w:t xml:space="preserve"> </w:t>
    </w:r>
    <w:r>
      <w:rPr>
        <w:rStyle w:val="a7"/>
        <w:rFonts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36F" w:rsidRDefault="00BE536F" w:rsidP="00410ACD">
      <w:r>
        <w:separator/>
      </w:r>
    </w:p>
  </w:footnote>
  <w:footnote w:type="continuationSeparator" w:id="0">
    <w:p w:rsidR="00BE536F" w:rsidRDefault="00BE536F" w:rsidP="00410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56"/>
  <w:drawingGridVerticalSpacing w:val="579"/>
  <w:displayHorizont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D125C6"/>
    <w:rsid w:val="00041128"/>
    <w:rsid w:val="0004259C"/>
    <w:rsid w:val="00043935"/>
    <w:rsid w:val="00045295"/>
    <w:rsid w:val="00045A9E"/>
    <w:rsid w:val="00063B65"/>
    <w:rsid w:val="00072D42"/>
    <w:rsid w:val="0007742C"/>
    <w:rsid w:val="000774EF"/>
    <w:rsid w:val="00082F67"/>
    <w:rsid w:val="000834FA"/>
    <w:rsid w:val="00090A13"/>
    <w:rsid w:val="00090F48"/>
    <w:rsid w:val="00095CAA"/>
    <w:rsid w:val="000961BE"/>
    <w:rsid w:val="000A0F4A"/>
    <w:rsid w:val="000A41CB"/>
    <w:rsid w:val="000A759B"/>
    <w:rsid w:val="000B1756"/>
    <w:rsid w:val="000B351E"/>
    <w:rsid w:val="000B4FC6"/>
    <w:rsid w:val="000D4739"/>
    <w:rsid w:val="000F45D0"/>
    <w:rsid w:val="0010636E"/>
    <w:rsid w:val="00110913"/>
    <w:rsid w:val="00130D07"/>
    <w:rsid w:val="00137AEB"/>
    <w:rsid w:val="00141615"/>
    <w:rsid w:val="00154AE1"/>
    <w:rsid w:val="00157D2A"/>
    <w:rsid w:val="001611FB"/>
    <w:rsid w:val="00167ABF"/>
    <w:rsid w:val="001775A5"/>
    <w:rsid w:val="00181D72"/>
    <w:rsid w:val="00182DFA"/>
    <w:rsid w:val="00183656"/>
    <w:rsid w:val="00184241"/>
    <w:rsid w:val="00186822"/>
    <w:rsid w:val="00187BCB"/>
    <w:rsid w:val="00192589"/>
    <w:rsid w:val="00192F7E"/>
    <w:rsid w:val="001A084E"/>
    <w:rsid w:val="001A38F7"/>
    <w:rsid w:val="001B5E25"/>
    <w:rsid w:val="001C12D4"/>
    <w:rsid w:val="001C19E6"/>
    <w:rsid w:val="001C62EA"/>
    <w:rsid w:val="001D0141"/>
    <w:rsid w:val="001D5432"/>
    <w:rsid w:val="001D598B"/>
    <w:rsid w:val="001E5EDD"/>
    <w:rsid w:val="001F26DD"/>
    <w:rsid w:val="001F5BDA"/>
    <w:rsid w:val="00201918"/>
    <w:rsid w:val="00205EA8"/>
    <w:rsid w:val="002138B3"/>
    <w:rsid w:val="00223389"/>
    <w:rsid w:val="00225175"/>
    <w:rsid w:val="00240339"/>
    <w:rsid w:val="00251A56"/>
    <w:rsid w:val="0025310E"/>
    <w:rsid w:val="002531B0"/>
    <w:rsid w:val="0026112E"/>
    <w:rsid w:val="00271A26"/>
    <w:rsid w:val="00276B4D"/>
    <w:rsid w:val="0027738A"/>
    <w:rsid w:val="00285E63"/>
    <w:rsid w:val="002908C3"/>
    <w:rsid w:val="002923FC"/>
    <w:rsid w:val="002929BD"/>
    <w:rsid w:val="002962DF"/>
    <w:rsid w:val="002A5CDC"/>
    <w:rsid w:val="002A744D"/>
    <w:rsid w:val="002A79EE"/>
    <w:rsid w:val="002B0ACE"/>
    <w:rsid w:val="002B1AF9"/>
    <w:rsid w:val="002B6C29"/>
    <w:rsid w:val="002C2F02"/>
    <w:rsid w:val="002D0AC1"/>
    <w:rsid w:val="002D1D9E"/>
    <w:rsid w:val="002D47F6"/>
    <w:rsid w:val="002D532D"/>
    <w:rsid w:val="002D5F72"/>
    <w:rsid w:val="002E7579"/>
    <w:rsid w:val="002F1597"/>
    <w:rsid w:val="002F4018"/>
    <w:rsid w:val="003020B8"/>
    <w:rsid w:val="003055C2"/>
    <w:rsid w:val="003062B9"/>
    <w:rsid w:val="00311BD1"/>
    <w:rsid w:val="00323EBC"/>
    <w:rsid w:val="003246CE"/>
    <w:rsid w:val="00347056"/>
    <w:rsid w:val="0035772A"/>
    <w:rsid w:val="00386A85"/>
    <w:rsid w:val="00391CA1"/>
    <w:rsid w:val="00394F93"/>
    <w:rsid w:val="003A5839"/>
    <w:rsid w:val="003B2477"/>
    <w:rsid w:val="003D14EB"/>
    <w:rsid w:val="003D62BE"/>
    <w:rsid w:val="003E6D16"/>
    <w:rsid w:val="003F54E4"/>
    <w:rsid w:val="003F71A5"/>
    <w:rsid w:val="00410ACD"/>
    <w:rsid w:val="00414E9D"/>
    <w:rsid w:val="00416780"/>
    <w:rsid w:val="00416BEB"/>
    <w:rsid w:val="00431A08"/>
    <w:rsid w:val="00434086"/>
    <w:rsid w:val="00435039"/>
    <w:rsid w:val="00446C21"/>
    <w:rsid w:val="00462117"/>
    <w:rsid w:val="004662F6"/>
    <w:rsid w:val="00466ECF"/>
    <w:rsid w:val="004674D0"/>
    <w:rsid w:val="00471433"/>
    <w:rsid w:val="00476949"/>
    <w:rsid w:val="004773BD"/>
    <w:rsid w:val="004837FD"/>
    <w:rsid w:val="004B57FD"/>
    <w:rsid w:val="004C1332"/>
    <w:rsid w:val="004D2D76"/>
    <w:rsid w:val="004D4C24"/>
    <w:rsid w:val="004D7B57"/>
    <w:rsid w:val="004E1EF2"/>
    <w:rsid w:val="004F127B"/>
    <w:rsid w:val="0050658C"/>
    <w:rsid w:val="0051169D"/>
    <w:rsid w:val="00512E82"/>
    <w:rsid w:val="00522F09"/>
    <w:rsid w:val="00530A03"/>
    <w:rsid w:val="00545DD2"/>
    <w:rsid w:val="00550944"/>
    <w:rsid w:val="00551095"/>
    <w:rsid w:val="00553C13"/>
    <w:rsid w:val="0055555C"/>
    <w:rsid w:val="005603D6"/>
    <w:rsid w:val="005633DC"/>
    <w:rsid w:val="00564793"/>
    <w:rsid w:val="00570565"/>
    <w:rsid w:val="00574600"/>
    <w:rsid w:val="00575AE7"/>
    <w:rsid w:val="005A7500"/>
    <w:rsid w:val="005A762C"/>
    <w:rsid w:val="005B1AF7"/>
    <w:rsid w:val="005B2A58"/>
    <w:rsid w:val="005B47F9"/>
    <w:rsid w:val="005B48D0"/>
    <w:rsid w:val="005C3188"/>
    <w:rsid w:val="005D161F"/>
    <w:rsid w:val="005D17D6"/>
    <w:rsid w:val="005D36A5"/>
    <w:rsid w:val="005F0480"/>
    <w:rsid w:val="005F282C"/>
    <w:rsid w:val="005F2E1D"/>
    <w:rsid w:val="005F419B"/>
    <w:rsid w:val="005F45A6"/>
    <w:rsid w:val="005F4E6A"/>
    <w:rsid w:val="00600025"/>
    <w:rsid w:val="006079CF"/>
    <w:rsid w:val="00607B4D"/>
    <w:rsid w:val="00615923"/>
    <w:rsid w:val="00626AFC"/>
    <w:rsid w:val="0063677D"/>
    <w:rsid w:val="00637E87"/>
    <w:rsid w:val="00637F33"/>
    <w:rsid w:val="00640C01"/>
    <w:rsid w:val="006505CD"/>
    <w:rsid w:val="00653BE5"/>
    <w:rsid w:val="00660D26"/>
    <w:rsid w:val="00672D4F"/>
    <w:rsid w:val="0069464C"/>
    <w:rsid w:val="006A2BA1"/>
    <w:rsid w:val="006C1025"/>
    <w:rsid w:val="006C50F6"/>
    <w:rsid w:val="006C5805"/>
    <w:rsid w:val="006F1991"/>
    <w:rsid w:val="006F1FEF"/>
    <w:rsid w:val="00702575"/>
    <w:rsid w:val="0070383A"/>
    <w:rsid w:val="0070428B"/>
    <w:rsid w:val="00715748"/>
    <w:rsid w:val="00730660"/>
    <w:rsid w:val="007309EC"/>
    <w:rsid w:val="0073568E"/>
    <w:rsid w:val="00735E6F"/>
    <w:rsid w:val="0073666D"/>
    <w:rsid w:val="00750883"/>
    <w:rsid w:val="00760375"/>
    <w:rsid w:val="0076572A"/>
    <w:rsid w:val="00775A80"/>
    <w:rsid w:val="00784D91"/>
    <w:rsid w:val="00785B85"/>
    <w:rsid w:val="007A25DF"/>
    <w:rsid w:val="007A30CB"/>
    <w:rsid w:val="007B4127"/>
    <w:rsid w:val="007C7DAA"/>
    <w:rsid w:val="007D4EB2"/>
    <w:rsid w:val="007D61EA"/>
    <w:rsid w:val="007E5A0C"/>
    <w:rsid w:val="007E60EC"/>
    <w:rsid w:val="007F6879"/>
    <w:rsid w:val="007F7C30"/>
    <w:rsid w:val="00801AC5"/>
    <w:rsid w:val="008029B0"/>
    <w:rsid w:val="00803A62"/>
    <w:rsid w:val="008104A4"/>
    <w:rsid w:val="008159EE"/>
    <w:rsid w:val="00823A8D"/>
    <w:rsid w:val="008366D6"/>
    <w:rsid w:val="008370C5"/>
    <w:rsid w:val="008427B5"/>
    <w:rsid w:val="00842F16"/>
    <w:rsid w:val="0084697A"/>
    <w:rsid w:val="00857A0A"/>
    <w:rsid w:val="0086047C"/>
    <w:rsid w:val="008627CF"/>
    <w:rsid w:val="0086509F"/>
    <w:rsid w:val="00867498"/>
    <w:rsid w:val="00886D9F"/>
    <w:rsid w:val="00890FCC"/>
    <w:rsid w:val="0089363B"/>
    <w:rsid w:val="008942C9"/>
    <w:rsid w:val="008A15C9"/>
    <w:rsid w:val="008B7BF5"/>
    <w:rsid w:val="008B7ED3"/>
    <w:rsid w:val="008C32DB"/>
    <w:rsid w:val="008D2117"/>
    <w:rsid w:val="008D2DF4"/>
    <w:rsid w:val="008D45F6"/>
    <w:rsid w:val="008D6E86"/>
    <w:rsid w:val="008E36EE"/>
    <w:rsid w:val="008F19CC"/>
    <w:rsid w:val="008F3AAB"/>
    <w:rsid w:val="008F76F4"/>
    <w:rsid w:val="00903E45"/>
    <w:rsid w:val="009041B4"/>
    <w:rsid w:val="00914F18"/>
    <w:rsid w:val="00926A9C"/>
    <w:rsid w:val="0094636D"/>
    <w:rsid w:val="00954F97"/>
    <w:rsid w:val="0096452F"/>
    <w:rsid w:val="00981160"/>
    <w:rsid w:val="00981193"/>
    <w:rsid w:val="00982E40"/>
    <w:rsid w:val="009921E5"/>
    <w:rsid w:val="009947FD"/>
    <w:rsid w:val="00994822"/>
    <w:rsid w:val="009979F7"/>
    <w:rsid w:val="009A30AF"/>
    <w:rsid w:val="009A4375"/>
    <w:rsid w:val="009A59A8"/>
    <w:rsid w:val="009C4E7D"/>
    <w:rsid w:val="009D1C03"/>
    <w:rsid w:val="00A1055A"/>
    <w:rsid w:val="00A33228"/>
    <w:rsid w:val="00A36067"/>
    <w:rsid w:val="00A415FC"/>
    <w:rsid w:val="00A41899"/>
    <w:rsid w:val="00A43F9E"/>
    <w:rsid w:val="00A4473B"/>
    <w:rsid w:val="00A5093F"/>
    <w:rsid w:val="00A64E44"/>
    <w:rsid w:val="00A714E4"/>
    <w:rsid w:val="00A76E40"/>
    <w:rsid w:val="00A804E2"/>
    <w:rsid w:val="00A826D5"/>
    <w:rsid w:val="00A827E8"/>
    <w:rsid w:val="00A831F6"/>
    <w:rsid w:val="00A85DE3"/>
    <w:rsid w:val="00A94BFA"/>
    <w:rsid w:val="00A954C3"/>
    <w:rsid w:val="00A971EB"/>
    <w:rsid w:val="00AA16CD"/>
    <w:rsid w:val="00AB1038"/>
    <w:rsid w:val="00AB6BAA"/>
    <w:rsid w:val="00AC4439"/>
    <w:rsid w:val="00AD60F7"/>
    <w:rsid w:val="00AD6273"/>
    <w:rsid w:val="00AE0667"/>
    <w:rsid w:val="00AF0434"/>
    <w:rsid w:val="00AF0D60"/>
    <w:rsid w:val="00AF108C"/>
    <w:rsid w:val="00AF1374"/>
    <w:rsid w:val="00AF5117"/>
    <w:rsid w:val="00AF7315"/>
    <w:rsid w:val="00AF776B"/>
    <w:rsid w:val="00B00892"/>
    <w:rsid w:val="00B00C92"/>
    <w:rsid w:val="00B04194"/>
    <w:rsid w:val="00B10FC3"/>
    <w:rsid w:val="00B116B6"/>
    <w:rsid w:val="00B22E2E"/>
    <w:rsid w:val="00B23EC6"/>
    <w:rsid w:val="00B25B35"/>
    <w:rsid w:val="00B351EF"/>
    <w:rsid w:val="00B41736"/>
    <w:rsid w:val="00B43116"/>
    <w:rsid w:val="00B44120"/>
    <w:rsid w:val="00B462CF"/>
    <w:rsid w:val="00B5289D"/>
    <w:rsid w:val="00B54B85"/>
    <w:rsid w:val="00B62E56"/>
    <w:rsid w:val="00B776AA"/>
    <w:rsid w:val="00B77949"/>
    <w:rsid w:val="00B81A32"/>
    <w:rsid w:val="00B90E6B"/>
    <w:rsid w:val="00B94754"/>
    <w:rsid w:val="00BA17E6"/>
    <w:rsid w:val="00BA2C3C"/>
    <w:rsid w:val="00BA577B"/>
    <w:rsid w:val="00BB3A3B"/>
    <w:rsid w:val="00BB3F7E"/>
    <w:rsid w:val="00BB4683"/>
    <w:rsid w:val="00BC79D5"/>
    <w:rsid w:val="00BD1BD7"/>
    <w:rsid w:val="00BD2EFC"/>
    <w:rsid w:val="00BD4F55"/>
    <w:rsid w:val="00BD63F9"/>
    <w:rsid w:val="00BE0AFC"/>
    <w:rsid w:val="00BE21F1"/>
    <w:rsid w:val="00BE28F6"/>
    <w:rsid w:val="00BE536F"/>
    <w:rsid w:val="00BE798F"/>
    <w:rsid w:val="00BF0692"/>
    <w:rsid w:val="00BF1789"/>
    <w:rsid w:val="00BF1CC2"/>
    <w:rsid w:val="00BF6661"/>
    <w:rsid w:val="00C0127A"/>
    <w:rsid w:val="00C01800"/>
    <w:rsid w:val="00C04AFF"/>
    <w:rsid w:val="00C061B3"/>
    <w:rsid w:val="00C0781F"/>
    <w:rsid w:val="00C07D76"/>
    <w:rsid w:val="00C2421B"/>
    <w:rsid w:val="00C261C2"/>
    <w:rsid w:val="00C26543"/>
    <w:rsid w:val="00C334CC"/>
    <w:rsid w:val="00C35CE4"/>
    <w:rsid w:val="00C40D44"/>
    <w:rsid w:val="00C43995"/>
    <w:rsid w:val="00C44D23"/>
    <w:rsid w:val="00C45D9C"/>
    <w:rsid w:val="00C46474"/>
    <w:rsid w:val="00C4649F"/>
    <w:rsid w:val="00C465B0"/>
    <w:rsid w:val="00C469A8"/>
    <w:rsid w:val="00C54808"/>
    <w:rsid w:val="00C56CB2"/>
    <w:rsid w:val="00C83029"/>
    <w:rsid w:val="00C86566"/>
    <w:rsid w:val="00C91F5B"/>
    <w:rsid w:val="00CA5DAB"/>
    <w:rsid w:val="00CB0F1E"/>
    <w:rsid w:val="00CB245B"/>
    <w:rsid w:val="00CB4FB0"/>
    <w:rsid w:val="00CB6669"/>
    <w:rsid w:val="00CB69A5"/>
    <w:rsid w:val="00CD2C3C"/>
    <w:rsid w:val="00CE6D1B"/>
    <w:rsid w:val="00D00E7A"/>
    <w:rsid w:val="00D04EBC"/>
    <w:rsid w:val="00D108D6"/>
    <w:rsid w:val="00D1428F"/>
    <w:rsid w:val="00D257AC"/>
    <w:rsid w:val="00D26B02"/>
    <w:rsid w:val="00D321AE"/>
    <w:rsid w:val="00D32420"/>
    <w:rsid w:val="00D3434A"/>
    <w:rsid w:val="00D45791"/>
    <w:rsid w:val="00D51AD9"/>
    <w:rsid w:val="00D52111"/>
    <w:rsid w:val="00D558B3"/>
    <w:rsid w:val="00D5729E"/>
    <w:rsid w:val="00D75542"/>
    <w:rsid w:val="00D83835"/>
    <w:rsid w:val="00D91DFE"/>
    <w:rsid w:val="00DA23B9"/>
    <w:rsid w:val="00DA33E7"/>
    <w:rsid w:val="00DA3633"/>
    <w:rsid w:val="00DB3D3E"/>
    <w:rsid w:val="00DB59EA"/>
    <w:rsid w:val="00DC1EAF"/>
    <w:rsid w:val="00DC1F37"/>
    <w:rsid w:val="00DE5D2B"/>
    <w:rsid w:val="00DF2286"/>
    <w:rsid w:val="00DF47D7"/>
    <w:rsid w:val="00E02AB6"/>
    <w:rsid w:val="00E0606B"/>
    <w:rsid w:val="00E06DF9"/>
    <w:rsid w:val="00E142EF"/>
    <w:rsid w:val="00E164A7"/>
    <w:rsid w:val="00E174DD"/>
    <w:rsid w:val="00E22C02"/>
    <w:rsid w:val="00E27C19"/>
    <w:rsid w:val="00E4451B"/>
    <w:rsid w:val="00E45E29"/>
    <w:rsid w:val="00E70C63"/>
    <w:rsid w:val="00E72F40"/>
    <w:rsid w:val="00E75D4A"/>
    <w:rsid w:val="00E76496"/>
    <w:rsid w:val="00E83094"/>
    <w:rsid w:val="00E8493C"/>
    <w:rsid w:val="00E84A78"/>
    <w:rsid w:val="00EB35C2"/>
    <w:rsid w:val="00EB3E1B"/>
    <w:rsid w:val="00EB74BB"/>
    <w:rsid w:val="00EC087D"/>
    <w:rsid w:val="00EC0A60"/>
    <w:rsid w:val="00EC2976"/>
    <w:rsid w:val="00EC6684"/>
    <w:rsid w:val="00ED6F3B"/>
    <w:rsid w:val="00EE7342"/>
    <w:rsid w:val="00EF766D"/>
    <w:rsid w:val="00F0209D"/>
    <w:rsid w:val="00F177EB"/>
    <w:rsid w:val="00F263D3"/>
    <w:rsid w:val="00F337DE"/>
    <w:rsid w:val="00F365FB"/>
    <w:rsid w:val="00F40CB4"/>
    <w:rsid w:val="00F62114"/>
    <w:rsid w:val="00F66377"/>
    <w:rsid w:val="00F66A73"/>
    <w:rsid w:val="00F824D7"/>
    <w:rsid w:val="00FA2EC7"/>
    <w:rsid w:val="00FA59FF"/>
    <w:rsid w:val="00FA6252"/>
    <w:rsid w:val="00FA710E"/>
    <w:rsid w:val="00FB3E71"/>
    <w:rsid w:val="00FC33B5"/>
    <w:rsid w:val="00FD31D3"/>
    <w:rsid w:val="00FD4BBB"/>
    <w:rsid w:val="00FD7958"/>
    <w:rsid w:val="00FE61FB"/>
    <w:rsid w:val="00FE662C"/>
    <w:rsid w:val="00FF60A8"/>
    <w:rsid w:val="02DB2D2F"/>
    <w:rsid w:val="071E7CE3"/>
    <w:rsid w:val="0E1B641B"/>
    <w:rsid w:val="11D7548F"/>
    <w:rsid w:val="141B12FD"/>
    <w:rsid w:val="175D6AD0"/>
    <w:rsid w:val="187E6AC6"/>
    <w:rsid w:val="1B662BA5"/>
    <w:rsid w:val="20ED372F"/>
    <w:rsid w:val="21C2460F"/>
    <w:rsid w:val="222E3235"/>
    <w:rsid w:val="248761E9"/>
    <w:rsid w:val="24C03AB6"/>
    <w:rsid w:val="274B4773"/>
    <w:rsid w:val="29F94FC8"/>
    <w:rsid w:val="2BE50B6A"/>
    <w:rsid w:val="2E454D6B"/>
    <w:rsid w:val="2E9E0C7D"/>
    <w:rsid w:val="2F074E29"/>
    <w:rsid w:val="2FA726D0"/>
    <w:rsid w:val="31AF1505"/>
    <w:rsid w:val="330678B8"/>
    <w:rsid w:val="340A55B3"/>
    <w:rsid w:val="344D17ED"/>
    <w:rsid w:val="35C4264F"/>
    <w:rsid w:val="36D125C6"/>
    <w:rsid w:val="3CCB78CF"/>
    <w:rsid w:val="3DB73912"/>
    <w:rsid w:val="401C0E35"/>
    <w:rsid w:val="41554743"/>
    <w:rsid w:val="443D6B4F"/>
    <w:rsid w:val="45815465"/>
    <w:rsid w:val="473C47D9"/>
    <w:rsid w:val="47640F7C"/>
    <w:rsid w:val="498834A5"/>
    <w:rsid w:val="4AEF1AF2"/>
    <w:rsid w:val="4F864066"/>
    <w:rsid w:val="50894FF2"/>
    <w:rsid w:val="51EC5344"/>
    <w:rsid w:val="54552124"/>
    <w:rsid w:val="55810780"/>
    <w:rsid w:val="57673927"/>
    <w:rsid w:val="59F81BD5"/>
    <w:rsid w:val="5BA87A4A"/>
    <w:rsid w:val="5C5C0F5F"/>
    <w:rsid w:val="5F402052"/>
    <w:rsid w:val="66852C18"/>
    <w:rsid w:val="684125BF"/>
    <w:rsid w:val="6C08798A"/>
    <w:rsid w:val="6E1C3BF8"/>
    <w:rsid w:val="6E957CF3"/>
    <w:rsid w:val="6F8A7CBB"/>
    <w:rsid w:val="6FEA4943"/>
    <w:rsid w:val="6FFF24C1"/>
    <w:rsid w:val="71830110"/>
    <w:rsid w:val="76FA1FAE"/>
    <w:rsid w:val="77DC0892"/>
    <w:rsid w:val="7B514FE4"/>
    <w:rsid w:val="7CD57445"/>
    <w:rsid w:val="7DCD48E5"/>
    <w:rsid w:val="7F651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ECEBB9-7632-438B-B524-A107165E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ACD"/>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410ACD"/>
    <w:pPr>
      <w:ind w:leftChars="2500" w:left="100"/>
    </w:pPr>
  </w:style>
  <w:style w:type="paragraph" w:styleId="2">
    <w:name w:val="Body Text Indent 2"/>
    <w:basedOn w:val="a"/>
    <w:link w:val="2Char"/>
    <w:qFormat/>
    <w:rsid w:val="00410ACD"/>
    <w:pPr>
      <w:tabs>
        <w:tab w:val="left" w:pos="7020"/>
      </w:tabs>
      <w:spacing w:line="400" w:lineRule="exact"/>
      <w:ind w:firstLineChars="200" w:firstLine="640"/>
    </w:pPr>
    <w:rPr>
      <w:rFonts w:ascii="仿宋_GB2312" w:hAnsi="宋体"/>
      <w:kern w:val="0"/>
      <w:szCs w:val="24"/>
    </w:rPr>
  </w:style>
  <w:style w:type="paragraph" w:styleId="a4">
    <w:name w:val="Balloon Text"/>
    <w:basedOn w:val="a"/>
    <w:link w:val="Char0"/>
    <w:uiPriority w:val="99"/>
    <w:unhideWhenUsed/>
    <w:qFormat/>
    <w:rsid w:val="00410ACD"/>
    <w:rPr>
      <w:sz w:val="18"/>
      <w:szCs w:val="18"/>
    </w:rPr>
  </w:style>
  <w:style w:type="paragraph" w:styleId="a5">
    <w:name w:val="footer"/>
    <w:basedOn w:val="a"/>
    <w:link w:val="Char1"/>
    <w:unhideWhenUsed/>
    <w:qFormat/>
    <w:rsid w:val="00410ACD"/>
    <w:pPr>
      <w:tabs>
        <w:tab w:val="center" w:pos="4153"/>
        <w:tab w:val="right" w:pos="8306"/>
      </w:tabs>
      <w:snapToGrid w:val="0"/>
      <w:jc w:val="left"/>
    </w:pPr>
    <w:rPr>
      <w:sz w:val="18"/>
      <w:szCs w:val="18"/>
    </w:rPr>
  </w:style>
  <w:style w:type="paragraph" w:styleId="a6">
    <w:name w:val="header"/>
    <w:basedOn w:val="a"/>
    <w:link w:val="Char2"/>
    <w:unhideWhenUsed/>
    <w:qFormat/>
    <w:rsid w:val="00410ACD"/>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410ACD"/>
  </w:style>
  <w:style w:type="table" w:styleId="a8">
    <w:name w:val="Table Grid"/>
    <w:basedOn w:val="a1"/>
    <w:uiPriority w:val="99"/>
    <w:unhideWhenUsed/>
    <w:qFormat/>
    <w:rsid w:val="00410A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
    <w:name w:val="font31"/>
    <w:qFormat/>
    <w:rsid w:val="00410ACD"/>
    <w:rPr>
      <w:rFonts w:ascii="宋体" w:eastAsia="宋体" w:hAnsi="宋体" w:cs="宋体"/>
      <w:color w:val="000000"/>
      <w:sz w:val="28"/>
      <w:szCs w:val="28"/>
      <w:u w:val="none"/>
    </w:rPr>
  </w:style>
  <w:style w:type="character" w:customStyle="1" w:styleId="CharChar2">
    <w:name w:val="Char Char2"/>
    <w:qFormat/>
    <w:rsid w:val="00410ACD"/>
    <w:rPr>
      <w:rFonts w:eastAsia="仿宋_GB2312"/>
      <w:kern w:val="2"/>
      <w:sz w:val="18"/>
      <w:szCs w:val="18"/>
    </w:rPr>
  </w:style>
  <w:style w:type="character" w:customStyle="1" w:styleId="Char0">
    <w:name w:val="批注框文本 Char"/>
    <w:link w:val="a4"/>
    <w:uiPriority w:val="99"/>
    <w:semiHidden/>
    <w:qFormat/>
    <w:rsid w:val="00410ACD"/>
    <w:rPr>
      <w:rFonts w:eastAsia="仿宋_GB2312"/>
      <w:kern w:val="2"/>
      <w:sz w:val="18"/>
      <w:szCs w:val="18"/>
    </w:rPr>
  </w:style>
  <w:style w:type="character" w:customStyle="1" w:styleId="Char">
    <w:name w:val="日期 Char"/>
    <w:link w:val="a3"/>
    <w:uiPriority w:val="99"/>
    <w:semiHidden/>
    <w:qFormat/>
    <w:rsid w:val="00410ACD"/>
    <w:rPr>
      <w:rFonts w:eastAsia="仿宋_GB2312"/>
      <w:kern w:val="2"/>
      <w:sz w:val="32"/>
    </w:rPr>
  </w:style>
  <w:style w:type="character" w:customStyle="1" w:styleId="Char1">
    <w:name w:val="页脚 Char"/>
    <w:link w:val="a5"/>
    <w:qFormat/>
    <w:rsid w:val="00410ACD"/>
    <w:rPr>
      <w:rFonts w:eastAsia="仿宋_GB2312"/>
      <w:kern w:val="2"/>
      <w:sz w:val="18"/>
      <w:szCs w:val="18"/>
    </w:rPr>
  </w:style>
  <w:style w:type="character" w:customStyle="1" w:styleId="Char2">
    <w:name w:val="页眉 Char"/>
    <w:link w:val="a6"/>
    <w:qFormat/>
    <w:rsid w:val="00410ACD"/>
    <w:rPr>
      <w:rFonts w:eastAsia="仿宋_GB2312"/>
      <w:kern w:val="2"/>
      <w:sz w:val="18"/>
      <w:szCs w:val="18"/>
    </w:rPr>
  </w:style>
  <w:style w:type="paragraph" w:customStyle="1" w:styleId="CharCharChar">
    <w:name w:val="Char Char Char"/>
    <w:basedOn w:val="a"/>
    <w:qFormat/>
    <w:rsid w:val="00410ACD"/>
    <w:pPr>
      <w:widowControl/>
      <w:spacing w:after="160" w:line="240" w:lineRule="exact"/>
      <w:jc w:val="left"/>
    </w:pPr>
    <w:rPr>
      <w:rFonts w:eastAsia="宋体"/>
      <w:sz w:val="21"/>
      <w:szCs w:val="24"/>
    </w:rPr>
  </w:style>
  <w:style w:type="character" w:customStyle="1" w:styleId="2Char">
    <w:name w:val="正文文本缩进 2 Char"/>
    <w:link w:val="2"/>
    <w:qFormat/>
    <w:rsid w:val="00410ACD"/>
    <w:rPr>
      <w:rFonts w:ascii="仿宋_GB2312" w:eastAsia="仿宋_GB2312" w:hAnsi="宋体"/>
      <w:sz w:val="32"/>
      <w:szCs w:val="24"/>
    </w:rPr>
  </w:style>
  <w:style w:type="character" w:customStyle="1" w:styleId="20">
    <w:name w:val="正文文本缩进 2 字符"/>
    <w:uiPriority w:val="99"/>
    <w:semiHidden/>
    <w:qFormat/>
    <w:rsid w:val="00410ACD"/>
    <w:rPr>
      <w:rFonts w:eastAsia="仿宋_GB2312"/>
      <w:kern w:val="2"/>
      <w:sz w:val="32"/>
    </w:rPr>
  </w:style>
  <w:style w:type="paragraph" w:customStyle="1" w:styleId="a9">
    <w:name w:val="列表段落"/>
    <w:basedOn w:val="a"/>
    <w:uiPriority w:val="34"/>
    <w:qFormat/>
    <w:rsid w:val="00410ACD"/>
    <w:pPr>
      <w:ind w:firstLineChars="200" w:firstLine="420"/>
    </w:pPr>
    <w:rPr>
      <w:rFonts w:ascii="Calibri" w:eastAsia="宋体" w:hAnsi="Calibri" w:cs="黑体"/>
      <w:sz w:val="21"/>
      <w:szCs w:val="22"/>
    </w:rPr>
  </w:style>
  <w:style w:type="paragraph" w:styleId="aa">
    <w:name w:val="List Paragraph"/>
    <w:basedOn w:val="a"/>
    <w:uiPriority w:val="34"/>
    <w:qFormat/>
    <w:rsid w:val="00410A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E0CD9D-D494-4660-BBD4-393DEE6B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550</Words>
  <Characters>3138</Characters>
  <Application>Microsoft Office Word</Application>
  <DocSecurity>0</DocSecurity>
  <Lines>26</Lines>
  <Paragraphs>7</Paragraphs>
  <ScaleCrop>false</ScaleCrop>
  <Company>Hewlett-Packard Company</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关于进一步规范公文报送审批工作的通知</dc:title>
  <dc:creator>周伟华</dc:creator>
  <cp:lastModifiedBy>403119017@qq.com</cp:lastModifiedBy>
  <cp:revision>3</cp:revision>
  <cp:lastPrinted>2019-08-28T08:26:00Z</cp:lastPrinted>
  <dcterms:created xsi:type="dcterms:W3CDTF">2020-12-04T03:12:00Z</dcterms:created>
  <dcterms:modified xsi:type="dcterms:W3CDTF">2020-12-04T03:17:00Z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