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ind w:firstLine="629"/>
        <w:jc w:val="center"/>
        <w:rPr>
          <w:rFonts w:hint="eastAsia" w:ascii="华文中宋" w:hAnsi="华文中宋" w:eastAsia="华文中宋"/>
          <w:b/>
          <w:bCs/>
          <w:color w:val="000000"/>
          <w:sz w:val="36"/>
          <w:szCs w:val="36"/>
          <w:shd w:val="clear" w:color="auto" w:fill="FFFFFF"/>
        </w:rPr>
      </w:pPr>
    </w:p>
    <w:p>
      <w:pPr>
        <w:shd w:val="clear" w:color="auto" w:fill="FFFFFF"/>
        <w:spacing w:line="560" w:lineRule="exact"/>
        <w:ind w:firstLine="629"/>
        <w:jc w:val="center"/>
        <w:rPr>
          <w:rFonts w:hint="eastAsia" w:ascii="华文中宋" w:hAnsi="华文中宋" w:eastAsia="华文中宋"/>
          <w:b/>
          <w:bCs/>
          <w:color w:val="000000"/>
          <w:sz w:val="36"/>
          <w:szCs w:val="36"/>
          <w:shd w:val="clear" w:color="auto" w:fill="FFFFFF"/>
        </w:rPr>
      </w:pPr>
      <w:bookmarkStart w:id="0" w:name="_GoBack"/>
      <w:bookmarkEnd w:id="0"/>
      <w:r>
        <w:rPr>
          <w:rFonts w:hint="eastAsia" w:ascii="华文中宋" w:hAnsi="华文中宋" w:eastAsia="华文中宋"/>
          <w:b/>
          <w:bCs/>
          <w:color w:val="000000"/>
          <w:sz w:val="36"/>
          <w:szCs w:val="36"/>
          <w:shd w:val="clear" w:color="auto" w:fill="FFFFFF"/>
        </w:rPr>
        <w:t>申报文学创作专业技术资格评分表（试行）</w:t>
      </w:r>
    </w:p>
    <w:p>
      <w:pPr>
        <w:shd w:val="clear" w:color="auto" w:fill="FFFFFF"/>
        <w:spacing w:line="280" w:lineRule="exact"/>
        <w:rPr>
          <w:rFonts w:hint="eastAsia" w:ascii="宋体" w:hAnsi="宋体"/>
        </w:rPr>
      </w:pPr>
      <w:r>
        <w:rPr>
          <w:rFonts w:hint="eastAsia" w:ascii="宋体" w:hAnsi="宋体"/>
        </w:rPr>
        <w:t>申报对象：                                          申报等级：</w:t>
      </w:r>
    </w:p>
    <w:tbl>
      <w:tblPr>
        <w:tblStyle w:val="2"/>
        <w:tblW w:w="14040" w:type="dxa"/>
        <w:tblInd w:w="135" w:type="dxa"/>
        <w:tblLayout w:type="fixed"/>
        <w:tblCellMar>
          <w:top w:w="0" w:type="dxa"/>
          <w:left w:w="108" w:type="dxa"/>
          <w:bottom w:w="0" w:type="dxa"/>
          <w:right w:w="108" w:type="dxa"/>
        </w:tblCellMar>
      </w:tblPr>
      <w:tblGrid>
        <w:gridCol w:w="2160"/>
        <w:gridCol w:w="2880"/>
        <w:gridCol w:w="5815"/>
        <w:gridCol w:w="1745"/>
        <w:gridCol w:w="784"/>
        <w:gridCol w:w="656"/>
      </w:tblGrid>
      <w:tr>
        <w:tblPrEx>
          <w:tblLayout w:type="fixed"/>
          <w:tblCellMar>
            <w:top w:w="0" w:type="dxa"/>
            <w:left w:w="108" w:type="dxa"/>
            <w:bottom w:w="0" w:type="dxa"/>
            <w:right w:w="108" w:type="dxa"/>
          </w:tblCellMar>
        </w:tblPrEx>
        <w:trPr>
          <w:trHeight w:val="565"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仿宋_GB2312" w:eastAsia="黑体"/>
                <w:b/>
                <w:bCs/>
                <w:color w:val="000000"/>
                <w:shd w:val="clear" w:color="auto" w:fill="FFFFFF"/>
              </w:rPr>
            </w:pPr>
            <w:r>
              <w:rPr>
                <w:rFonts w:hint="eastAsia" w:ascii="黑体" w:hAnsi="仿宋_GB2312" w:eastAsia="黑体"/>
                <w:b/>
                <w:bCs/>
                <w:color w:val="000000"/>
                <w:shd w:val="clear" w:color="auto" w:fill="FFFFFF"/>
              </w:rPr>
              <w:t>项目</w:t>
            </w:r>
          </w:p>
        </w:tc>
        <w:tc>
          <w:tcPr>
            <w:tcW w:w="2880" w:type="dxa"/>
            <w:tcBorders>
              <w:top w:val="single" w:color="auto" w:sz="4" w:space="0"/>
              <w:left w:val="nil"/>
              <w:bottom w:val="single" w:color="auto" w:sz="4" w:space="0"/>
              <w:right w:val="single" w:color="auto" w:sz="4" w:space="0"/>
            </w:tcBorders>
            <w:vAlign w:val="center"/>
          </w:tcPr>
          <w:p>
            <w:pPr>
              <w:spacing w:line="280" w:lineRule="exact"/>
              <w:jc w:val="center"/>
              <w:rPr>
                <w:rFonts w:ascii="黑体" w:hAnsi="仿宋_GB2312" w:eastAsia="黑体"/>
                <w:b/>
                <w:bCs/>
                <w:color w:val="000000"/>
                <w:shd w:val="clear" w:color="auto" w:fill="FFFFFF"/>
              </w:rPr>
            </w:pPr>
            <w:r>
              <w:rPr>
                <w:rFonts w:hint="eastAsia" w:ascii="黑体" w:hAnsi="仿宋_GB2312" w:eastAsia="黑体"/>
                <w:b/>
                <w:bCs/>
                <w:color w:val="000000"/>
                <w:shd w:val="clear" w:color="auto" w:fill="FFFFFF"/>
              </w:rPr>
              <w:t>内容</w:t>
            </w:r>
          </w:p>
        </w:tc>
        <w:tc>
          <w:tcPr>
            <w:tcW w:w="5815" w:type="dxa"/>
            <w:tcBorders>
              <w:top w:val="single" w:color="auto" w:sz="4" w:space="0"/>
              <w:left w:val="nil"/>
              <w:bottom w:val="single" w:color="auto" w:sz="4" w:space="0"/>
              <w:right w:val="single" w:color="auto" w:sz="4" w:space="0"/>
            </w:tcBorders>
            <w:vAlign w:val="center"/>
          </w:tcPr>
          <w:p>
            <w:pPr>
              <w:spacing w:line="280" w:lineRule="exact"/>
              <w:jc w:val="center"/>
              <w:rPr>
                <w:rFonts w:ascii="黑体" w:hAnsi="仿宋_GB2312" w:eastAsia="黑体"/>
                <w:b/>
                <w:bCs/>
                <w:color w:val="000000"/>
                <w:shd w:val="clear" w:color="auto" w:fill="FFFFFF"/>
              </w:rPr>
            </w:pPr>
            <w:r>
              <w:rPr>
                <w:rFonts w:hint="eastAsia" w:ascii="黑体" w:hAnsi="仿宋_GB2312" w:eastAsia="黑体"/>
                <w:b/>
                <w:bCs/>
                <w:color w:val="000000"/>
                <w:shd w:val="clear" w:color="auto" w:fill="FFFFFF"/>
              </w:rPr>
              <w:t>标准</w:t>
            </w:r>
          </w:p>
        </w:tc>
        <w:tc>
          <w:tcPr>
            <w:tcW w:w="1745" w:type="dxa"/>
            <w:tcBorders>
              <w:top w:val="single" w:color="auto" w:sz="4" w:space="0"/>
              <w:left w:val="nil"/>
              <w:bottom w:val="single" w:color="auto" w:sz="4" w:space="0"/>
              <w:right w:val="single" w:color="auto" w:sz="4" w:space="0"/>
            </w:tcBorders>
            <w:vAlign w:val="center"/>
          </w:tcPr>
          <w:p>
            <w:pPr>
              <w:spacing w:line="280" w:lineRule="exact"/>
              <w:jc w:val="center"/>
              <w:rPr>
                <w:rFonts w:ascii="黑体" w:hAnsi="仿宋_GB2312" w:eastAsia="黑体"/>
                <w:b/>
                <w:bCs/>
                <w:color w:val="000000"/>
                <w:shd w:val="clear" w:color="auto" w:fill="FFFFFF"/>
              </w:rPr>
            </w:pPr>
            <w:r>
              <w:rPr>
                <w:rFonts w:hint="eastAsia" w:ascii="黑体" w:hAnsi="仿宋_GB2312" w:eastAsia="黑体"/>
                <w:b/>
                <w:bCs/>
                <w:color w:val="000000"/>
                <w:shd w:val="clear" w:color="auto" w:fill="FFFFFF"/>
              </w:rPr>
              <w:t>评分依据</w:t>
            </w:r>
          </w:p>
        </w:tc>
        <w:tc>
          <w:tcPr>
            <w:tcW w:w="784" w:type="dxa"/>
            <w:tcBorders>
              <w:top w:val="single" w:color="auto" w:sz="4" w:space="0"/>
              <w:left w:val="nil"/>
              <w:bottom w:val="single" w:color="auto" w:sz="4" w:space="0"/>
              <w:right w:val="single" w:color="auto" w:sz="4" w:space="0"/>
            </w:tcBorders>
            <w:vAlign w:val="center"/>
          </w:tcPr>
          <w:p>
            <w:pPr>
              <w:spacing w:line="280" w:lineRule="exact"/>
              <w:jc w:val="center"/>
              <w:rPr>
                <w:rFonts w:ascii="黑体" w:hAnsi="仿宋_GB2312" w:eastAsia="黑体"/>
                <w:b/>
                <w:bCs/>
                <w:color w:val="000000"/>
                <w:shd w:val="clear" w:color="auto" w:fill="FFFFFF"/>
              </w:rPr>
            </w:pPr>
            <w:r>
              <w:rPr>
                <w:rFonts w:hint="eastAsia" w:ascii="黑体" w:hAnsi="仿宋_GB2312" w:eastAsia="黑体"/>
                <w:b/>
                <w:bCs/>
                <w:color w:val="000000"/>
                <w:shd w:val="clear" w:color="auto" w:fill="FFFFFF"/>
              </w:rPr>
              <w:t>自评得分</w:t>
            </w:r>
          </w:p>
        </w:tc>
        <w:tc>
          <w:tcPr>
            <w:tcW w:w="656" w:type="dxa"/>
            <w:tcBorders>
              <w:top w:val="single" w:color="auto" w:sz="4" w:space="0"/>
              <w:left w:val="nil"/>
              <w:bottom w:val="single" w:color="auto" w:sz="4" w:space="0"/>
              <w:right w:val="single" w:color="auto" w:sz="4" w:space="0"/>
            </w:tcBorders>
            <w:vAlign w:val="center"/>
          </w:tcPr>
          <w:p>
            <w:pPr>
              <w:spacing w:line="280" w:lineRule="exact"/>
              <w:jc w:val="center"/>
              <w:rPr>
                <w:rFonts w:ascii="黑体" w:hAnsi="仿宋_GB2312" w:eastAsia="黑体"/>
                <w:b/>
                <w:bCs/>
                <w:color w:val="000000"/>
                <w:shd w:val="clear" w:color="auto" w:fill="FFFFFF"/>
              </w:rPr>
            </w:pPr>
            <w:r>
              <w:rPr>
                <w:rFonts w:hint="eastAsia" w:ascii="黑体" w:hAnsi="仿宋_GB2312" w:eastAsia="黑体"/>
                <w:b/>
                <w:bCs/>
                <w:color w:val="000000"/>
                <w:shd w:val="clear" w:color="auto" w:fill="FFFFFF"/>
              </w:rPr>
              <w:t>审核得分</w:t>
            </w:r>
          </w:p>
        </w:tc>
      </w:tr>
      <w:tr>
        <w:tblPrEx>
          <w:tblLayout w:type="fixed"/>
          <w:tblCellMar>
            <w:top w:w="0" w:type="dxa"/>
            <w:left w:w="108" w:type="dxa"/>
            <w:bottom w:w="0" w:type="dxa"/>
            <w:right w:w="108" w:type="dxa"/>
          </w:tblCellMar>
        </w:tblPrEx>
        <w:trPr>
          <w:trHeight w:val="1845" w:hRule="atLeast"/>
        </w:trPr>
        <w:tc>
          <w:tcPr>
            <w:tcW w:w="2160" w:type="dxa"/>
            <w:vMerge w:val="restart"/>
            <w:tcBorders>
              <w:top w:val="nil"/>
              <w:left w:val="single" w:color="auto" w:sz="4" w:space="0"/>
              <w:bottom w:val="single" w:color="auto" w:sz="4" w:space="0"/>
              <w:right w:val="single" w:color="auto" w:sz="4" w:space="0"/>
            </w:tcBorders>
            <w:vAlign w:val="center"/>
          </w:tcPr>
          <w:p>
            <w:pPr>
              <w:spacing w:line="280" w:lineRule="exact"/>
              <w:jc w:val="center"/>
              <w:rPr>
                <w:rFonts w:hint="eastAsia" w:ascii="宋体" w:hAnsi="宋体"/>
              </w:rPr>
            </w:pPr>
            <w:r>
              <w:rPr>
                <w:rFonts w:hint="eastAsia" w:ascii="宋体" w:hAnsi="宋体"/>
              </w:rPr>
              <w:t>思想道德</w:t>
            </w:r>
          </w:p>
          <w:p>
            <w:pPr>
              <w:spacing w:line="280" w:lineRule="exact"/>
              <w:jc w:val="center"/>
              <w:rPr>
                <w:rFonts w:ascii="宋体" w:hAnsi="宋体"/>
              </w:rPr>
            </w:pPr>
            <w:r>
              <w:rPr>
                <w:rFonts w:hint="eastAsia" w:ascii="宋体" w:hAnsi="宋体"/>
              </w:rPr>
              <w:t>基本分10分</w:t>
            </w:r>
          </w:p>
        </w:tc>
        <w:tc>
          <w:tcPr>
            <w:tcW w:w="2880" w:type="dxa"/>
            <w:vMerge w:val="restart"/>
            <w:tcBorders>
              <w:top w:val="single" w:color="auto" w:sz="4" w:space="0"/>
              <w:left w:val="nil"/>
              <w:right w:val="single" w:color="auto" w:sz="4" w:space="0"/>
            </w:tcBorders>
            <w:vAlign w:val="center"/>
          </w:tcPr>
          <w:p>
            <w:pPr>
              <w:shd w:val="clear" w:color="auto" w:fill="FFFFFF"/>
              <w:spacing w:line="280" w:lineRule="exact"/>
              <w:rPr>
                <w:rFonts w:hint="eastAsia" w:ascii="宋体" w:hAnsi="宋体"/>
              </w:rPr>
            </w:pPr>
            <w:r>
              <w:rPr>
                <w:rFonts w:hint="eastAsia" w:ascii="宋体" w:hAnsi="宋体"/>
              </w:rPr>
              <w:t>遵守国家法律法规，贯彻执行党和国家文艺工作的方针政策，具有良好的职业道德和敬业精神，深入生活，钻研业务，努力创作，积极为社会主义文化建设服务</w:t>
            </w:r>
          </w:p>
        </w:tc>
        <w:tc>
          <w:tcPr>
            <w:tcW w:w="5815" w:type="dxa"/>
            <w:tcBorders>
              <w:top w:val="single" w:color="auto" w:sz="4" w:space="0"/>
              <w:left w:val="nil"/>
              <w:bottom w:val="single" w:color="auto" w:sz="4" w:space="0"/>
              <w:right w:val="single" w:color="auto" w:sz="4" w:space="0"/>
            </w:tcBorders>
            <w:vAlign w:val="center"/>
          </w:tcPr>
          <w:p>
            <w:pPr>
              <w:spacing w:line="280" w:lineRule="exact"/>
              <w:rPr>
                <w:rFonts w:hint="eastAsia" w:ascii="宋体" w:hAnsi="宋体"/>
              </w:rPr>
            </w:pPr>
            <w:r>
              <w:rPr>
                <w:rFonts w:hint="eastAsia" w:ascii="宋体" w:hAnsi="宋体"/>
              </w:rPr>
              <w:t>自由撰稿人任现职以来积极支持各级党委、政府中心工作。3分（有阻挠中心工作行为的视情节逐项扣1-2分，扣完为止）。</w:t>
            </w:r>
          </w:p>
          <w:p>
            <w:pPr>
              <w:spacing w:line="280" w:lineRule="exact"/>
              <w:rPr>
                <w:rFonts w:hint="eastAsia" w:ascii="宋体" w:hAnsi="宋体"/>
              </w:rPr>
            </w:pPr>
            <w:r>
              <w:rPr>
                <w:rFonts w:hint="eastAsia" w:ascii="宋体" w:hAnsi="宋体"/>
              </w:rPr>
              <w:t>在职人员任现职以来年度考核均为合格（称职）以上。3分（年度考核不合格或不称职每次扣1分，扣完为止）。</w:t>
            </w:r>
          </w:p>
          <w:p>
            <w:pPr>
              <w:spacing w:line="280" w:lineRule="exact"/>
              <w:rPr>
                <w:rFonts w:hint="eastAsia" w:ascii="宋体" w:hAnsi="宋体"/>
              </w:rPr>
            </w:pPr>
            <w:r>
              <w:rPr>
                <w:rFonts w:hint="eastAsia" w:ascii="宋体" w:hAnsi="宋体"/>
              </w:rPr>
              <w:t>任现职以来有刑事犯罪记录以及存在严重创作抄袭、学术造假、成果造假等行为实行“一票否决”。</w:t>
            </w:r>
          </w:p>
        </w:tc>
        <w:tc>
          <w:tcPr>
            <w:tcW w:w="1745"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rPr>
            </w:pPr>
          </w:p>
        </w:tc>
        <w:tc>
          <w:tcPr>
            <w:tcW w:w="784" w:type="dxa"/>
            <w:tcBorders>
              <w:top w:val="single" w:color="auto" w:sz="4" w:space="0"/>
              <w:left w:val="nil"/>
              <w:bottom w:val="single" w:color="auto" w:sz="4" w:space="0"/>
              <w:right w:val="single" w:color="auto" w:sz="4" w:space="0"/>
            </w:tcBorders>
          </w:tcPr>
          <w:p>
            <w:pPr>
              <w:spacing w:line="280" w:lineRule="exact"/>
              <w:rPr>
                <w:rFonts w:ascii="宋体" w:hAnsi="宋体"/>
              </w:rPr>
            </w:pPr>
          </w:p>
        </w:tc>
        <w:tc>
          <w:tcPr>
            <w:tcW w:w="656" w:type="dxa"/>
            <w:tcBorders>
              <w:top w:val="single" w:color="auto" w:sz="4" w:space="0"/>
              <w:left w:val="nil"/>
              <w:bottom w:val="single" w:color="auto" w:sz="4" w:space="0"/>
              <w:right w:val="single" w:color="auto" w:sz="4" w:space="0"/>
            </w:tcBorders>
          </w:tcPr>
          <w:p>
            <w:pPr>
              <w:spacing w:line="280" w:lineRule="exact"/>
              <w:rPr>
                <w:rFonts w:ascii="宋体" w:hAnsi="宋体"/>
              </w:rPr>
            </w:pPr>
          </w:p>
        </w:tc>
      </w:tr>
      <w:tr>
        <w:tblPrEx>
          <w:tblLayout w:type="fixed"/>
          <w:tblCellMar>
            <w:top w:w="0" w:type="dxa"/>
            <w:left w:w="108" w:type="dxa"/>
            <w:bottom w:w="0" w:type="dxa"/>
            <w:right w:w="108" w:type="dxa"/>
          </w:tblCellMar>
        </w:tblPrEx>
        <w:trPr>
          <w:trHeight w:val="1075" w:hRule="atLeast"/>
        </w:trPr>
        <w:tc>
          <w:tcPr>
            <w:tcW w:w="2160" w:type="dxa"/>
            <w:vMerge w:val="continue"/>
            <w:tcBorders>
              <w:left w:val="single" w:color="auto" w:sz="4" w:space="0"/>
              <w:right w:val="single" w:color="auto" w:sz="4" w:space="0"/>
            </w:tcBorders>
            <w:vAlign w:val="center"/>
          </w:tcPr>
          <w:p>
            <w:pPr>
              <w:spacing w:line="280" w:lineRule="exact"/>
              <w:jc w:val="center"/>
              <w:rPr>
                <w:rFonts w:hint="eastAsia" w:ascii="宋体" w:hAnsi="宋体"/>
              </w:rPr>
            </w:pPr>
          </w:p>
        </w:tc>
        <w:tc>
          <w:tcPr>
            <w:tcW w:w="2880" w:type="dxa"/>
            <w:vMerge w:val="continue"/>
            <w:tcBorders>
              <w:left w:val="nil"/>
              <w:right w:val="single" w:color="auto" w:sz="4" w:space="0"/>
            </w:tcBorders>
            <w:vAlign w:val="center"/>
          </w:tcPr>
          <w:p>
            <w:pPr>
              <w:shd w:val="clear" w:color="auto" w:fill="FFFFFF"/>
              <w:spacing w:line="280" w:lineRule="exact"/>
              <w:rPr>
                <w:rFonts w:hint="eastAsia" w:ascii="宋体" w:hAnsi="宋体"/>
              </w:rPr>
            </w:pPr>
          </w:p>
        </w:tc>
        <w:tc>
          <w:tcPr>
            <w:tcW w:w="5815" w:type="dxa"/>
            <w:tcBorders>
              <w:top w:val="single" w:color="auto" w:sz="4" w:space="0"/>
              <w:left w:val="nil"/>
              <w:bottom w:val="single" w:color="auto" w:sz="4" w:space="0"/>
              <w:right w:val="single" w:color="auto" w:sz="4" w:space="0"/>
            </w:tcBorders>
            <w:vAlign w:val="center"/>
          </w:tcPr>
          <w:p>
            <w:pPr>
              <w:spacing w:line="280" w:lineRule="exact"/>
              <w:rPr>
                <w:rFonts w:hint="eastAsia" w:ascii="宋体" w:hAnsi="宋体"/>
              </w:rPr>
            </w:pPr>
            <w:r>
              <w:rPr>
                <w:rFonts w:hint="eastAsia" w:ascii="宋体" w:hAnsi="宋体"/>
              </w:rPr>
              <w:t>任现职以来积极参加党委、政府以及宣传文化、文联作协系统举办的各项公益性采风创作活动。3分（全国、全省公益性采风创作活动每次按2、1计分）。</w:t>
            </w:r>
          </w:p>
        </w:tc>
        <w:tc>
          <w:tcPr>
            <w:tcW w:w="1745"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rPr>
            </w:pPr>
          </w:p>
        </w:tc>
        <w:tc>
          <w:tcPr>
            <w:tcW w:w="784" w:type="dxa"/>
            <w:tcBorders>
              <w:top w:val="single" w:color="auto" w:sz="4" w:space="0"/>
              <w:left w:val="nil"/>
              <w:bottom w:val="single" w:color="auto" w:sz="4" w:space="0"/>
              <w:right w:val="single" w:color="auto" w:sz="4" w:space="0"/>
            </w:tcBorders>
          </w:tcPr>
          <w:p>
            <w:pPr>
              <w:spacing w:line="280" w:lineRule="exact"/>
              <w:rPr>
                <w:rFonts w:ascii="宋体" w:hAnsi="宋体"/>
              </w:rPr>
            </w:pPr>
          </w:p>
        </w:tc>
        <w:tc>
          <w:tcPr>
            <w:tcW w:w="656" w:type="dxa"/>
            <w:tcBorders>
              <w:top w:val="single" w:color="auto" w:sz="4" w:space="0"/>
              <w:left w:val="nil"/>
              <w:bottom w:val="single" w:color="auto" w:sz="4" w:space="0"/>
              <w:right w:val="single" w:color="auto" w:sz="4" w:space="0"/>
            </w:tcBorders>
          </w:tcPr>
          <w:p>
            <w:pPr>
              <w:spacing w:line="280" w:lineRule="exact"/>
              <w:rPr>
                <w:rFonts w:ascii="宋体" w:hAnsi="宋体"/>
              </w:rPr>
            </w:pPr>
          </w:p>
        </w:tc>
      </w:tr>
      <w:tr>
        <w:tblPrEx>
          <w:tblLayout w:type="fixed"/>
          <w:tblCellMar>
            <w:top w:w="0" w:type="dxa"/>
            <w:left w:w="108" w:type="dxa"/>
            <w:bottom w:w="0" w:type="dxa"/>
            <w:right w:w="108" w:type="dxa"/>
          </w:tblCellMar>
        </w:tblPrEx>
        <w:trPr>
          <w:trHeight w:val="595" w:hRule="atLeast"/>
        </w:trPr>
        <w:tc>
          <w:tcPr>
            <w:tcW w:w="2160"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宋体" w:hAnsi="宋体"/>
              </w:rPr>
            </w:pPr>
          </w:p>
        </w:tc>
        <w:tc>
          <w:tcPr>
            <w:tcW w:w="2880" w:type="dxa"/>
            <w:vMerge w:val="continue"/>
            <w:tcBorders>
              <w:left w:val="nil"/>
              <w:bottom w:val="single" w:color="auto" w:sz="4" w:space="0"/>
              <w:right w:val="single" w:color="auto" w:sz="4" w:space="0"/>
            </w:tcBorders>
            <w:vAlign w:val="center"/>
          </w:tcPr>
          <w:p>
            <w:pPr>
              <w:shd w:val="clear" w:color="auto" w:fill="FFFFFF"/>
              <w:spacing w:line="280" w:lineRule="exact"/>
              <w:rPr>
                <w:rFonts w:hint="eastAsia" w:ascii="宋体" w:hAnsi="宋体"/>
              </w:rPr>
            </w:pPr>
          </w:p>
        </w:tc>
        <w:tc>
          <w:tcPr>
            <w:tcW w:w="5815" w:type="dxa"/>
            <w:tcBorders>
              <w:top w:val="single" w:color="auto" w:sz="4" w:space="0"/>
              <w:left w:val="nil"/>
              <w:bottom w:val="single" w:color="auto" w:sz="4" w:space="0"/>
              <w:right w:val="single" w:color="auto" w:sz="4" w:space="0"/>
            </w:tcBorders>
            <w:vAlign w:val="center"/>
          </w:tcPr>
          <w:p>
            <w:pPr>
              <w:spacing w:line="280" w:lineRule="exact"/>
              <w:rPr>
                <w:rFonts w:hint="eastAsia" w:ascii="宋体" w:hAnsi="宋体"/>
              </w:rPr>
            </w:pPr>
            <w:r>
              <w:rPr>
                <w:rFonts w:hint="eastAsia" w:ascii="宋体" w:hAnsi="宋体"/>
              </w:rPr>
              <w:t>任现职以来个人获得省级以上各类社会公益、先进工作者等荣誉称号的逐项累计得分。4分（国家级、省级荣誉分别按2、1计分）。</w:t>
            </w:r>
          </w:p>
        </w:tc>
        <w:tc>
          <w:tcPr>
            <w:tcW w:w="1745"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rPr>
            </w:pPr>
          </w:p>
        </w:tc>
        <w:tc>
          <w:tcPr>
            <w:tcW w:w="784" w:type="dxa"/>
            <w:tcBorders>
              <w:left w:val="nil"/>
              <w:bottom w:val="single" w:color="auto" w:sz="4" w:space="0"/>
              <w:right w:val="single" w:color="auto" w:sz="4" w:space="0"/>
            </w:tcBorders>
          </w:tcPr>
          <w:p>
            <w:pPr>
              <w:spacing w:line="280" w:lineRule="exact"/>
              <w:rPr>
                <w:rFonts w:ascii="宋体" w:hAnsi="宋体"/>
              </w:rPr>
            </w:pPr>
          </w:p>
        </w:tc>
        <w:tc>
          <w:tcPr>
            <w:tcW w:w="656" w:type="dxa"/>
            <w:tcBorders>
              <w:left w:val="nil"/>
              <w:bottom w:val="single" w:color="auto" w:sz="4" w:space="0"/>
              <w:right w:val="single" w:color="auto" w:sz="4" w:space="0"/>
            </w:tcBorders>
          </w:tcPr>
          <w:p>
            <w:pPr>
              <w:spacing w:line="280" w:lineRule="exact"/>
              <w:rPr>
                <w:rFonts w:ascii="宋体" w:hAnsi="宋体"/>
              </w:rPr>
            </w:pPr>
          </w:p>
        </w:tc>
      </w:tr>
      <w:tr>
        <w:tblPrEx>
          <w:tblLayout w:type="fixed"/>
          <w:tblCellMar>
            <w:top w:w="0" w:type="dxa"/>
            <w:left w:w="108" w:type="dxa"/>
            <w:bottom w:w="0" w:type="dxa"/>
            <w:right w:w="108" w:type="dxa"/>
          </w:tblCellMar>
        </w:tblPrEx>
        <w:trPr>
          <w:trHeight w:val="90" w:hRule="atLeast"/>
        </w:trPr>
        <w:tc>
          <w:tcPr>
            <w:tcW w:w="2160" w:type="dxa"/>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宋体" w:hAnsi="宋体"/>
              </w:rPr>
            </w:pPr>
            <w:r>
              <w:rPr>
                <w:rFonts w:hint="eastAsia" w:ascii="宋体" w:hAnsi="宋体"/>
              </w:rPr>
              <w:t>专业素养</w:t>
            </w:r>
          </w:p>
          <w:p>
            <w:pPr>
              <w:spacing w:line="280" w:lineRule="exact"/>
              <w:jc w:val="center"/>
              <w:rPr>
                <w:rFonts w:ascii="宋体" w:hAnsi="宋体"/>
              </w:rPr>
            </w:pPr>
            <w:r>
              <w:rPr>
                <w:rFonts w:hint="eastAsia" w:ascii="宋体" w:hAnsi="宋体"/>
              </w:rPr>
              <w:t>基本分10分</w:t>
            </w:r>
          </w:p>
        </w:tc>
        <w:tc>
          <w:tcPr>
            <w:tcW w:w="2880" w:type="dxa"/>
            <w:vMerge w:val="restart"/>
            <w:tcBorders>
              <w:top w:val="single" w:color="auto" w:sz="4" w:space="0"/>
              <w:left w:val="single" w:color="auto" w:sz="4" w:space="0"/>
              <w:right w:val="single" w:color="auto" w:sz="4" w:space="0"/>
            </w:tcBorders>
            <w:vAlign w:val="center"/>
          </w:tcPr>
          <w:p>
            <w:pPr>
              <w:spacing w:line="280" w:lineRule="exact"/>
              <w:rPr>
                <w:rFonts w:ascii="宋体" w:hAnsi="宋体"/>
              </w:rPr>
            </w:pPr>
            <w:r>
              <w:rPr>
                <w:rFonts w:hint="eastAsia" w:ascii="宋体" w:hAnsi="宋体"/>
              </w:rPr>
              <w:t>具有文学专业或相近专业文化程度，热爱文学创作工作，具有相应的文学修养</w:t>
            </w:r>
          </w:p>
          <w:p>
            <w:pPr>
              <w:spacing w:line="280" w:lineRule="exact"/>
              <w:rPr>
                <w:rFonts w:ascii="宋体" w:hAnsi="宋体"/>
              </w:rPr>
            </w:pPr>
          </w:p>
        </w:tc>
        <w:tc>
          <w:tcPr>
            <w:tcW w:w="5815" w:type="dxa"/>
            <w:tcBorders>
              <w:top w:val="single" w:color="auto" w:sz="4" w:space="0"/>
              <w:left w:val="nil"/>
              <w:bottom w:val="single" w:color="auto" w:sz="4" w:space="0"/>
              <w:right w:val="single" w:color="auto" w:sz="4" w:space="0"/>
            </w:tcBorders>
            <w:vAlign w:val="center"/>
          </w:tcPr>
          <w:p>
            <w:pPr>
              <w:spacing w:line="280" w:lineRule="exact"/>
              <w:rPr>
                <w:rFonts w:ascii="宋体" w:hAnsi="宋体"/>
              </w:rPr>
            </w:pPr>
            <w:r>
              <w:rPr>
                <w:rFonts w:hint="eastAsia" w:ascii="宋体" w:hAnsi="宋体"/>
              </w:rPr>
              <w:t>学历条件：3分（博士研究生、硕士研究生或双学士学位、大学本科、专科及以下分别按3、2、1、0.5计分）</w:t>
            </w:r>
          </w:p>
        </w:tc>
        <w:tc>
          <w:tcPr>
            <w:tcW w:w="1745"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rPr>
            </w:pPr>
          </w:p>
        </w:tc>
        <w:tc>
          <w:tcPr>
            <w:tcW w:w="784" w:type="dxa"/>
            <w:tcBorders>
              <w:top w:val="single" w:color="auto" w:sz="4" w:space="0"/>
              <w:left w:val="nil"/>
              <w:bottom w:val="single" w:color="auto" w:sz="4" w:space="0"/>
              <w:right w:val="single" w:color="auto" w:sz="4" w:space="0"/>
            </w:tcBorders>
          </w:tcPr>
          <w:p>
            <w:pPr>
              <w:spacing w:line="280" w:lineRule="exact"/>
              <w:rPr>
                <w:rFonts w:ascii="宋体" w:hAnsi="宋体"/>
              </w:rPr>
            </w:pPr>
          </w:p>
        </w:tc>
        <w:tc>
          <w:tcPr>
            <w:tcW w:w="656" w:type="dxa"/>
            <w:tcBorders>
              <w:top w:val="single" w:color="auto" w:sz="4" w:space="0"/>
              <w:left w:val="nil"/>
              <w:bottom w:val="single" w:color="auto" w:sz="4" w:space="0"/>
              <w:right w:val="single" w:color="auto" w:sz="4" w:space="0"/>
            </w:tcBorders>
          </w:tcPr>
          <w:p>
            <w:pPr>
              <w:spacing w:line="280" w:lineRule="exact"/>
              <w:rPr>
                <w:rFonts w:ascii="宋体" w:hAnsi="宋体"/>
              </w:rPr>
            </w:pPr>
          </w:p>
        </w:tc>
      </w:tr>
      <w:tr>
        <w:tblPrEx>
          <w:tblLayout w:type="fixed"/>
          <w:tblCellMar>
            <w:top w:w="0" w:type="dxa"/>
            <w:left w:w="108" w:type="dxa"/>
            <w:bottom w:w="0" w:type="dxa"/>
            <w:right w:w="108" w:type="dxa"/>
          </w:tblCellMar>
        </w:tblPrEx>
        <w:trPr>
          <w:trHeight w:val="435" w:hRule="atLeast"/>
        </w:trPr>
        <w:tc>
          <w:tcPr>
            <w:tcW w:w="2160" w:type="dxa"/>
            <w:vMerge w:val="continue"/>
            <w:tcBorders>
              <w:left w:val="single" w:color="auto" w:sz="4" w:space="0"/>
              <w:right w:val="single" w:color="auto" w:sz="4" w:space="0"/>
            </w:tcBorders>
            <w:vAlign w:val="center"/>
          </w:tcPr>
          <w:p>
            <w:pPr>
              <w:widowControl/>
              <w:jc w:val="left"/>
              <w:rPr>
                <w:rFonts w:ascii="宋体" w:hAnsi="宋体"/>
              </w:rPr>
            </w:pPr>
          </w:p>
        </w:tc>
        <w:tc>
          <w:tcPr>
            <w:tcW w:w="2880" w:type="dxa"/>
            <w:vMerge w:val="continue"/>
            <w:tcBorders>
              <w:left w:val="single" w:color="auto" w:sz="4" w:space="0"/>
              <w:right w:val="single" w:color="auto" w:sz="4" w:space="0"/>
            </w:tcBorders>
            <w:vAlign w:val="center"/>
          </w:tcPr>
          <w:p>
            <w:pPr>
              <w:spacing w:line="280" w:lineRule="exact"/>
              <w:rPr>
                <w:rFonts w:ascii="宋体" w:hAnsi="宋体"/>
              </w:rPr>
            </w:pPr>
          </w:p>
        </w:tc>
        <w:tc>
          <w:tcPr>
            <w:tcW w:w="5815" w:type="dxa"/>
            <w:tcBorders>
              <w:top w:val="single" w:color="auto" w:sz="4" w:space="0"/>
              <w:left w:val="nil"/>
              <w:bottom w:val="single" w:color="auto" w:sz="4" w:space="0"/>
              <w:right w:val="single" w:color="auto" w:sz="4" w:space="0"/>
            </w:tcBorders>
            <w:vAlign w:val="center"/>
          </w:tcPr>
          <w:p>
            <w:pPr>
              <w:spacing w:line="280" w:lineRule="exact"/>
              <w:rPr>
                <w:rFonts w:ascii="宋体" w:hAnsi="宋体"/>
              </w:rPr>
            </w:pPr>
            <w:r>
              <w:rPr>
                <w:rFonts w:hint="eastAsia" w:ascii="宋体" w:hAnsi="宋体"/>
              </w:rPr>
              <w:t>资历条件。总分4分（国家、省作协会员分别按4、2计分）。</w:t>
            </w:r>
          </w:p>
        </w:tc>
        <w:tc>
          <w:tcPr>
            <w:tcW w:w="1745"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rPr>
            </w:pPr>
          </w:p>
        </w:tc>
        <w:tc>
          <w:tcPr>
            <w:tcW w:w="784" w:type="dxa"/>
            <w:tcBorders>
              <w:top w:val="single" w:color="auto" w:sz="4" w:space="0"/>
              <w:left w:val="nil"/>
              <w:bottom w:val="single" w:color="auto" w:sz="4" w:space="0"/>
              <w:right w:val="single" w:color="auto" w:sz="4" w:space="0"/>
            </w:tcBorders>
          </w:tcPr>
          <w:p>
            <w:pPr>
              <w:spacing w:line="280" w:lineRule="exact"/>
              <w:rPr>
                <w:rFonts w:ascii="宋体" w:hAnsi="宋体"/>
              </w:rPr>
            </w:pPr>
          </w:p>
        </w:tc>
        <w:tc>
          <w:tcPr>
            <w:tcW w:w="656" w:type="dxa"/>
            <w:tcBorders>
              <w:top w:val="single" w:color="auto" w:sz="4" w:space="0"/>
              <w:left w:val="nil"/>
              <w:bottom w:val="single" w:color="auto" w:sz="4" w:space="0"/>
              <w:right w:val="single" w:color="auto" w:sz="4" w:space="0"/>
            </w:tcBorders>
          </w:tcPr>
          <w:p>
            <w:pPr>
              <w:spacing w:line="280" w:lineRule="exact"/>
              <w:rPr>
                <w:rFonts w:ascii="宋体" w:hAnsi="宋体"/>
              </w:rPr>
            </w:pPr>
          </w:p>
        </w:tc>
      </w:tr>
      <w:tr>
        <w:tblPrEx>
          <w:tblLayout w:type="fixed"/>
          <w:tblCellMar>
            <w:top w:w="0" w:type="dxa"/>
            <w:left w:w="108" w:type="dxa"/>
            <w:bottom w:w="0" w:type="dxa"/>
            <w:right w:w="108" w:type="dxa"/>
          </w:tblCellMar>
        </w:tblPrEx>
        <w:trPr>
          <w:trHeight w:val="815" w:hRule="atLeast"/>
        </w:trPr>
        <w:tc>
          <w:tcPr>
            <w:tcW w:w="216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rPr>
            </w:pPr>
          </w:p>
        </w:tc>
        <w:tc>
          <w:tcPr>
            <w:tcW w:w="2880" w:type="dxa"/>
            <w:vMerge w:val="continue"/>
            <w:tcBorders>
              <w:left w:val="single" w:color="auto" w:sz="4" w:space="0"/>
              <w:bottom w:val="single" w:color="auto" w:sz="4" w:space="0"/>
              <w:right w:val="single" w:color="auto" w:sz="4" w:space="0"/>
            </w:tcBorders>
            <w:vAlign w:val="center"/>
          </w:tcPr>
          <w:p>
            <w:pPr>
              <w:spacing w:line="280" w:lineRule="exact"/>
              <w:rPr>
                <w:rFonts w:ascii="宋体" w:hAnsi="宋体"/>
              </w:rPr>
            </w:pPr>
          </w:p>
        </w:tc>
        <w:tc>
          <w:tcPr>
            <w:tcW w:w="5815" w:type="dxa"/>
            <w:tcBorders>
              <w:top w:val="single" w:color="auto" w:sz="4" w:space="0"/>
              <w:left w:val="nil"/>
              <w:bottom w:val="single" w:color="auto" w:sz="4" w:space="0"/>
              <w:right w:val="single" w:color="auto" w:sz="4" w:space="0"/>
            </w:tcBorders>
            <w:vAlign w:val="center"/>
          </w:tcPr>
          <w:p>
            <w:pPr>
              <w:spacing w:line="280" w:lineRule="exact"/>
              <w:rPr>
                <w:rFonts w:hint="eastAsia" w:ascii="宋体" w:hAnsi="宋体"/>
              </w:rPr>
            </w:pPr>
            <w:r>
              <w:rPr>
                <w:rFonts w:hint="eastAsia" w:ascii="宋体" w:hAnsi="宋体"/>
              </w:rPr>
              <w:t>继续教育：3分。积极参加国家、省、市级作协以上举办的文学创作专业培训以及作品研讨会等。（每次按1分计算）。</w:t>
            </w:r>
          </w:p>
        </w:tc>
        <w:tc>
          <w:tcPr>
            <w:tcW w:w="1745"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宋体" w:hAnsi="宋体"/>
              </w:rPr>
            </w:pPr>
          </w:p>
        </w:tc>
        <w:tc>
          <w:tcPr>
            <w:tcW w:w="784" w:type="dxa"/>
            <w:tcBorders>
              <w:top w:val="single" w:color="auto" w:sz="4" w:space="0"/>
              <w:left w:val="nil"/>
              <w:bottom w:val="single" w:color="auto" w:sz="4" w:space="0"/>
              <w:right w:val="single" w:color="auto" w:sz="4" w:space="0"/>
            </w:tcBorders>
          </w:tcPr>
          <w:p>
            <w:pPr>
              <w:spacing w:line="280" w:lineRule="exact"/>
              <w:rPr>
                <w:rFonts w:ascii="宋体" w:hAnsi="宋体"/>
              </w:rPr>
            </w:pPr>
          </w:p>
        </w:tc>
        <w:tc>
          <w:tcPr>
            <w:tcW w:w="656" w:type="dxa"/>
            <w:tcBorders>
              <w:top w:val="single" w:color="auto" w:sz="4" w:space="0"/>
              <w:left w:val="nil"/>
              <w:bottom w:val="single" w:color="auto" w:sz="4" w:space="0"/>
              <w:right w:val="single" w:color="auto" w:sz="4" w:space="0"/>
            </w:tcBorders>
          </w:tcPr>
          <w:p>
            <w:pPr>
              <w:spacing w:line="280" w:lineRule="exact"/>
              <w:rPr>
                <w:rFonts w:ascii="宋体" w:hAnsi="宋体"/>
              </w:rPr>
            </w:pPr>
          </w:p>
        </w:tc>
      </w:tr>
      <w:tr>
        <w:tblPrEx>
          <w:tblLayout w:type="fixed"/>
          <w:tblCellMar>
            <w:top w:w="0" w:type="dxa"/>
            <w:left w:w="108" w:type="dxa"/>
            <w:bottom w:w="0" w:type="dxa"/>
            <w:right w:w="108" w:type="dxa"/>
          </w:tblCellMar>
        </w:tblPrEx>
        <w:trPr>
          <w:trHeight w:val="395" w:hRule="atLeast"/>
        </w:trPr>
        <w:tc>
          <w:tcPr>
            <w:tcW w:w="216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r>
              <w:rPr>
                <w:rFonts w:hint="eastAsia" w:ascii="宋体" w:hAnsi="宋体"/>
              </w:rPr>
              <w:t>创作成果</w:t>
            </w:r>
          </w:p>
          <w:p>
            <w:pPr>
              <w:spacing w:line="280" w:lineRule="exact"/>
              <w:jc w:val="center"/>
              <w:rPr>
                <w:rFonts w:hint="eastAsia" w:ascii="宋体" w:hAnsi="宋体"/>
              </w:rPr>
            </w:pPr>
            <w:r>
              <w:rPr>
                <w:rFonts w:hint="eastAsia" w:ascii="宋体" w:hAnsi="宋体"/>
              </w:rPr>
              <w:t>基本分60分</w:t>
            </w: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hint="eastAsia" w:ascii="宋体" w:hAnsi="宋体"/>
              </w:rPr>
            </w:pPr>
          </w:p>
          <w:p>
            <w:pPr>
              <w:spacing w:line="280" w:lineRule="exact"/>
              <w:jc w:val="center"/>
              <w:rPr>
                <w:rFonts w:ascii="宋体" w:hAnsi="宋体"/>
              </w:rPr>
            </w:pPr>
          </w:p>
          <w:p>
            <w:pPr>
              <w:spacing w:line="280" w:lineRule="exact"/>
              <w:jc w:val="center"/>
              <w:rPr>
                <w:rFonts w:ascii="宋体" w:hAnsi="宋体"/>
              </w:rPr>
            </w:pPr>
          </w:p>
        </w:tc>
        <w:tc>
          <w:tcPr>
            <w:tcW w:w="2880" w:type="dxa"/>
            <w:vMerge w:val="restart"/>
            <w:tcBorders>
              <w:top w:val="single" w:color="auto" w:sz="4" w:space="0"/>
              <w:left w:val="nil"/>
              <w:bottom w:val="single" w:color="auto" w:sz="4" w:space="0"/>
              <w:right w:val="single" w:color="auto" w:sz="4" w:space="0"/>
            </w:tcBorders>
            <w:vAlign w:val="center"/>
          </w:tcPr>
          <w:p>
            <w:pPr>
              <w:spacing w:line="280" w:lineRule="exact"/>
              <w:rPr>
                <w:rFonts w:hint="eastAsia" w:ascii="宋体" w:hAnsi="宋体"/>
              </w:rPr>
            </w:pPr>
          </w:p>
          <w:p>
            <w:pPr>
              <w:spacing w:line="280" w:lineRule="exact"/>
              <w:rPr>
                <w:rFonts w:hint="eastAsia" w:ascii="宋体" w:hAnsi="宋体"/>
              </w:rPr>
            </w:pPr>
          </w:p>
          <w:p>
            <w:pPr>
              <w:spacing w:line="280" w:lineRule="exact"/>
              <w:rPr>
                <w:rFonts w:hint="eastAsia" w:ascii="宋体" w:hAnsi="宋体"/>
              </w:rPr>
            </w:pPr>
          </w:p>
          <w:p>
            <w:pPr>
              <w:spacing w:line="280" w:lineRule="exact"/>
              <w:rPr>
                <w:rFonts w:hint="eastAsia" w:ascii="宋体" w:hAnsi="宋体"/>
              </w:rPr>
            </w:pPr>
          </w:p>
          <w:p>
            <w:pPr>
              <w:spacing w:line="280" w:lineRule="exact"/>
              <w:rPr>
                <w:rFonts w:hint="eastAsia" w:ascii="宋体" w:hAnsi="宋体"/>
              </w:rPr>
            </w:pPr>
          </w:p>
          <w:p>
            <w:pPr>
              <w:spacing w:line="280" w:lineRule="exact"/>
              <w:rPr>
                <w:rFonts w:hint="eastAsia" w:ascii="宋体" w:hAnsi="宋体"/>
              </w:rPr>
            </w:pPr>
          </w:p>
          <w:p>
            <w:pPr>
              <w:spacing w:line="280" w:lineRule="exact"/>
              <w:rPr>
                <w:rFonts w:hint="eastAsia" w:ascii="宋体" w:hAnsi="宋体"/>
              </w:rPr>
            </w:pPr>
          </w:p>
          <w:p>
            <w:pPr>
              <w:spacing w:line="280" w:lineRule="exact"/>
              <w:rPr>
                <w:rFonts w:hint="eastAsia" w:ascii="宋体" w:hAnsi="宋体"/>
              </w:rPr>
            </w:pPr>
          </w:p>
          <w:p>
            <w:pPr>
              <w:spacing w:line="280" w:lineRule="exact"/>
              <w:rPr>
                <w:rFonts w:hint="eastAsia" w:ascii="宋体" w:hAnsi="宋体"/>
              </w:rPr>
            </w:pPr>
          </w:p>
          <w:p>
            <w:pPr>
              <w:spacing w:line="280" w:lineRule="exact"/>
              <w:rPr>
                <w:rFonts w:hint="eastAsia" w:ascii="宋体" w:hAnsi="宋体"/>
              </w:rPr>
            </w:pPr>
          </w:p>
          <w:p>
            <w:pPr>
              <w:spacing w:line="280" w:lineRule="exact"/>
              <w:rPr>
                <w:rFonts w:hint="eastAsia" w:ascii="宋体" w:hAnsi="宋体"/>
              </w:rPr>
            </w:pPr>
            <w:r>
              <w:rPr>
                <w:rFonts w:hint="eastAsia" w:ascii="宋体" w:hAnsi="宋体"/>
              </w:rPr>
              <w:t>具有相应的创作水平和丰富的创作经验，创作成就突出，作品在国内外有重大影响</w:t>
            </w:r>
          </w:p>
          <w:p>
            <w:pPr>
              <w:spacing w:line="280" w:lineRule="exact"/>
              <w:rPr>
                <w:rFonts w:hint="eastAsia" w:ascii="宋体" w:hAnsi="宋体"/>
              </w:rPr>
            </w:pPr>
          </w:p>
          <w:p>
            <w:pPr>
              <w:spacing w:line="280" w:lineRule="exact"/>
              <w:rPr>
                <w:rFonts w:hint="eastAsia" w:ascii="宋体" w:hAnsi="宋体"/>
              </w:rPr>
            </w:pPr>
          </w:p>
          <w:p>
            <w:pPr>
              <w:spacing w:line="280" w:lineRule="exact"/>
              <w:rPr>
                <w:rFonts w:ascii="宋体" w:hAnsi="宋体"/>
              </w:rPr>
            </w:pPr>
          </w:p>
          <w:p>
            <w:pPr>
              <w:spacing w:line="280" w:lineRule="exact"/>
              <w:rPr>
                <w:rFonts w:ascii="宋体" w:hAnsi="宋体"/>
              </w:rPr>
            </w:pPr>
          </w:p>
        </w:tc>
        <w:tc>
          <w:tcPr>
            <w:tcW w:w="5815"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rPr>
              <w:t>作品创作：40分。任现职以来，独立或合著发表、出版作品累计达到70万字以上，每少10万字扣5分；网络作家在国内重大文学网站发表完结作品累计达150万字以上，并且出版书籍5册以上，每少20万字或1册图书扣5分；从事文学评论者独立完成并在国家级报刊上发表评论文章4篇以上，在省级以上报刊发表文学理论文章20万字以上，每少1篇或5万字扣5分；从事散文、诗歌创作者独立完成并在国家级报刊上发表作品6篇（首）以上，或在省级以上报刊发表作品10篇（首）以上，或出版专著2册以上，合著按字（行）数比例和排名（70%、30%）计算，每少1篇国家级报刊或2篇省级报刊或1册作品扣5分。</w:t>
            </w:r>
          </w:p>
        </w:tc>
        <w:tc>
          <w:tcPr>
            <w:tcW w:w="1745"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rPr>
            </w:pPr>
          </w:p>
        </w:tc>
        <w:tc>
          <w:tcPr>
            <w:tcW w:w="784" w:type="dxa"/>
            <w:tcBorders>
              <w:top w:val="single" w:color="auto" w:sz="4" w:space="0"/>
              <w:left w:val="nil"/>
              <w:bottom w:val="single" w:color="auto" w:sz="4" w:space="0"/>
              <w:right w:val="single" w:color="auto" w:sz="4" w:space="0"/>
            </w:tcBorders>
          </w:tcPr>
          <w:p>
            <w:pPr>
              <w:spacing w:line="280" w:lineRule="exact"/>
              <w:rPr>
                <w:rFonts w:ascii="宋体" w:hAnsi="宋体"/>
              </w:rPr>
            </w:pPr>
          </w:p>
        </w:tc>
        <w:tc>
          <w:tcPr>
            <w:tcW w:w="656" w:type="dxa"/>
            <w:tcBorders>
              <w:top w:val="single" w:color="auto" w:sz="4" w:space="0"/>
              <w:left w:val="nil"/>
              <w:bottom w:val="single" w:color="auto" w:sz="4" w:space="0"/>
              <w:right w:val="single" w:color="auto" w:sz="4" w:space="0"/>
            </w:tcBorders>
          </w:tcPr>
          <w:p>
            <w:pPr>
              <w:spacing w:line="280" w:lineRule="exact"/>
              <w:rPr>
                <w:rFonts w:ascii="宋体" w:hAnsi="宋体"/>
              </w:rPr>
            </w:pPr>
          </w:p>
        </w:tc>
      </w:tr>
      <w:tr>
        <w:tblPrEx>
          <w:tblLayout w:type="fixed"/>
          <w:tblCellMar>
            <w:top w:w="0" w:type="dxa"/>
            <w:left w:w="108" w:type="dxa"/>
            <w:bottom w:w="0" w:type="dxa"/>
            <w:right w:w="108" w:type="dxa"/>
          </w:tblCellMar>
        </w:tblPrEx>
        <w:trPr>
          <w:trHeight w:val="2700" w:hRule="atLeast"/>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880" w:type="dxa"/>
            <w:vMerge w:val="continue"/>
            <w:tcBorders>
              <w:top w:val="single" w:color="auto" w:sz="4" w:space="0"/>
              <w:left w:val="nil"/>
              <w:bottom w:val="single" w:color="auto" w:sz="4" w:space="0"/>
              <w:right w:val="single" w:color="auto" w:sz="4" w:space="0"/>
            </w:tcBorders>
            <w:vAlign w:val="center"/>
          </w:tcPr>
          <w:p>
            <w:pPr>
              <w:spacing w:line="280" w:lineRule="exact"/>
              <w:rPr>
                <w:rFonts w:ascii="宋体" w:hAnsi="宋体"/>
              </w:rPr>
            </w:pPr>
          </w:p>
        </w:tc>
        <w:tc>
          <w:tcPr>
            <w:tcW w:w="5815" w:type="dxa"/>
            <w:tcBorders>
              <w:top w:val="single" w:color="auto" w:sz="4" w:space="0"/>
              <w:left w:val="nil"/>
              <w:bottom w:val="single" w:color="auto" w:sz="4" w:space="0"/>
              <w:right w:val="single" w:color="auto" w:sz="4" w:space="0"/>
            </w:tcBorders>
            <w:vAlign w:val="center"/>
          </w:tcPr>
          <w:p>
            <w:pPr>
              <w:shd w:val="clear" w:color="auto" w:fill="FFFFFF"/>
              <w:spacing w:line="280" w:lineRule="exact"/>
              <w:rPr>
                <w:rFonts w:ascii="宋体" w:hAnsi="宋体"/>
              </w:rPr>
            </w:pPr>
            <w:r>
              <w:rPr>
                <w:rFonts w:hint="eastAsia" w:ascii="宋体" w:hAnsi="宋体"/>
              </w:rPr>
              <w:t>作品获奖：20分。任现职以来获中宣部、中国作协、文化部、新闻出版广电总局文学奖项的每项得10分，省级每项得5分，市级每项得3分；获国家级、省级文学刊物奖项，每项分别得8分、4分，市级得2分；被翻译成外文介绍到国外，并产生一定影响，每部得3-5分；被出版社收录全国、全省权威性选集出版或被全国性文学刊物、省级重要文学刊物转载并评价，并产生一定影响，每部分别得4分、2分；被改编成其他艺术门类，并在全国产生一定影响，每部分别得5分。以上计分可以累加，同一作品以最高奖计算。</w:t>
            </w:r>
          </w:p>
        </w:tc>
        <w:tc>
          <w:tcPr>
            <w:tcW w:w="1745"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rPr>
            </w:pPr>
          </w:p>
        </w:tc>
        <w:tc>
          <w:tcPr>
            <w:tcW w:w="784" w:type="dxa"/>
            <w:tcBorders>
              <w:top w:val="single" w:color="auto" w:sz="4" w:space="0"/>
              <w:left w:val="nil"/>
              <w:bottom w:val="single" w:color="auto" w:sz="4" w:space="0"/>
              <w:right w:val="single" w:color="auto" w:sz="4" w:space="0"/>
            </w:tcBorders>
          </w:tcPr>
          <w:p>
            <w:pPr>
              <w:spacing w:line="280" w:lineRule="exact"/>
              <w:rPr>
                <w:rFonts w:ascii="宋体" w:hAnsi="宋体"/>
              </w:rPr>
            </w:pPr>
          </w:p>
        </w:tc>
        <w:tc>
          <w:tcPr>
            <w:tcW w:w="656" w:type="dxa"/>
            <w:tcBorders>
              <w:top w:val="single" w:color="auto" w:sz="4" w:space="0"/>
              <w:left w:val="nil"/>
              <w:bottom w:val="single" w:color="auto" w:sz="4" w:space="0"/>
              <w:right w:val="single" w:color="auto" w:sz="4" w:space="0"/>
            </w:tcBorders>
          </w:tcPr>
          <w:p>
            <w:pPr>
              <w:spacing w:line="280" w:lineRule="exact"/>
              <w:rPr>
                <w:rFonts w:ascii="宋体" w:hAnsi="宋体"/>
              </w:rPr>
            </w:pPr>
          </w:p>
        </w:tc>
      </w:tr>
      <w:tr>
        <w:tblPrEx>
          <w:tblLayout w:type="fixed"/>
          <w:tblCellMar>
            <w:top w:w="0" w:type="dxa"/>
            <w:left w:w="108" w:type="dxa"/>
            <w:bottom w:w="0" w:type="dxa"/>
            <w:right w:w="108" w:type="dxa"/>
          </w:tblCellMar>
        </w:tblPrEx>
        <w:trPr>
          <w:trHeight w:val="875"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rPr>
            </w:pPr>
            <w:r>
              <w:rPr>
                <w:rFonts w:hint="eastAsia" w:ascii="宋体" w:hAnsi="宋体"/>
              </w:rPr>
              <w:t>社会贡献</w:t>
            </w:r>
          </w:p>
          <w:p>
            <w:pPr>
              <w:spacing w:line="280" w:lineRule="exact"/>
              <w:jc w:val="center"/>
              <w:rPr>
                <w:rFonts w:hint="eastAsia" w:ascii="宋体" w:hAnsi="宋体"/>
              </w:rPr>
            </w:pPr>
            <w:r>
              <w:rPr>
                <w:rFonts w:hint="eastAsia" w:ascii="宋体" w:hAnsi="宋体"/>
              </w:rPr>
              <w:t>基本分20分</w:t>
            </w:r>
          </w:p>
        </w:tc>
        <w:tc>
          <w:tcPr>
            <w:tcW w:w="2880" w:type="dxa"/>
            <w:tcBorders>
              <w:top w:val="single" w:color="auto" w:sz="4" w:space="0"/>
              <w:left w:val="nil"/>
              <w:bottom w:val="single" w:color="auto" w:sz="4" w:space="0"/>
              <w:right w:val="single" w:color="auto" w:sz="4" w:space="0"/>
            </w:tcBorders>
            <w:vAlign w:val="center"/>
          </w:tcPr>
          <w:p>
            <w:pPr>
              <w:spacing w:line="280" w:lineRule="exact"/>
              <w:rPr>
                <w:rFonts w:ascii="宋体" w:hAnsi="宋体"/>
              </w:rPr>
            </w:pPr>
          </w:p>
        </w:tc>
        <w:tc>
          <w:tcPr>
            <w:tcW w:w="5815" w:type="dxa"/>
            <w:tcBorders>
              <w:top w:val="single" w:color="auto" w:sz="4" w:space="0"/>
              <w:left w:val="nil"/>
              <w:bottom w:val="single" w:color="auto" w:sz="4" w:space="0"/>
              <w:right w:val="single" w:color="auto" w:sz="4" w:space="0"/>
            </w:tcBorders>
            <w:vAlign w:val="center"/>
          </w:tcPr>
          <w:p>
            <w:pPr>
              <w:spacing w:line="280" w:lineRule="exact"/>
              <w:rPr>
                <w:rFonts w:ascii="宋体" w:hAnsi="宋体"/>
              </w:rPr>
            </w:pPr>
            <w:r>
              <w:rPr>
                <w:rFonts w:hint="eastAsia" w:ascii="宋体" w:hAnsi="宋体"/>
              </w:rPr>
              <w:t>20分。任现职以来，获国家或省批准的在文学方面有突出贡献专家、优秀中青年专家称号、“四个一批”人才、“五个一批”人才每项得10分，获浙江省青年文学之星或者设区市级以上批准的在文学方面有突出贡献专家、优秀中青年专家称号、“五个一批”人才、劳动模范称号，每项得5分。以上荣誉可以累加，同一项荣誉以最高奖计算。</w:t>
            </w:r>
          </w:p>
        </w:tc>
        <w:tc>
          <w:tcPr>
            <w:tcW w:w="1745"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rPr>
            </w:pPr>
          </w:p>
        </w:tc>
        <w:tc>
          <w:tcPr>
            <w:tcW w:w="784" w:type="dxa"/>
            <w:tcBorders>
              <w:top w:val="single" w:color="auto" w:sz="4" w:space="0"/>
              <w:left w:val="nil"/>
              <w:bottom w:val="single" w:color="auto" w:sz="4" w:space="0"/>
              <w:right w:val="single" w:color="auto" w:sz="4" w:space="0"/>
            </w:tcBorders>
          </w:tcPr>
          <w:p>
            <w:pPr>
              <w:spacing w:line="280" w:lineRule="exact"/>
              <w:rPr>
                <w:rFonts w:ascii="宋体" w:hAnsi="宋体"/>
              </w:rPr>
            </w:pPr>
          </w:p>
        </w:tc>
        <w:tc>
          <w:tcPr>
            <w:tcW w:w="656" w:type="dxa"/>
            <w:tcBorders>
              <w:top w:val="single" w:color="auto" w:sz="4" w:space="0"/>
              <w:left w:val="nil"/>
              <w:bottom w:val="single" w:color="auto" w:sz="4" w:space="0"/>
              <w:right w:val="single" w:color="auto" w:sz="4" w:space="0"/>
            </w:tcBorders>
          </w:tcPr>
          <w:p>
            <w:pPr>
              <w:spacing w:line="280" w:lineRule="exact"/>
              <w:rPr>
                <w:rFonts w:ascii="宋体" w:hAnsi="宋体"/>
              </w:rPr>
            </w:pPr>
          </w:p>
        </w:tc>
      </w:tr>
      <w:tr>
        <w:tblPrEx>
          <w:tblLayout w:type="fixed"/>
          <w:tblCellMar>
            <w:top w:w="0" w:type="dxa"/>
            <w:left w:w="108" w:type="dxa"/>
            <w:bottom w:w="0" w:type="dxa"/>
            <w:right w:w="108" w:type="dxa"/>
          </w:tblCellMar>
        </w:tblPrEx>
        <w:trPr>
          <w:trHeight w:val="404" w:hRule="atLeast"/>
        </w:trPr>
        <w:tc>
          <w:tcPr>
            <w:tcW w:w="12600" w:type="dxa"/>
            <w:gridSpan w:val="4"/>
            <w:tcBorders>
              <w:top w:val="single" w:color="auto" w:sz="4" w:space="0"/>
              <w:left w:val="single" w:color="auto" w:sz="4" w:space="0"/>
              <w:bottom w:val="single" w:color="auto" w:sz="4" w:space="0"/>
              <w:right w:val="single" w:color="auto" w:sz="4" w:space="0"/>
            </w:tcBorders>
          </w:tcPr>
          <w:p>
            <w:pPr>
              <w:spacing w:line="280" w:lineRule="exact"/>
              <w:jc w:val="center"/>
              <w:rPr>
                <w:rFonts w:ascii="宋体" w:hAnsi="宋体"/>
              </w:rPr>
            </w:pPr>
            <w:r>
              <w:rPr>
                <w:rFonts w:hint="eastAsia" w:ascii="宋体" w:hAnsi="宋体"/>
              </w:rPr>
              <w:t>总分</w:t>
            </w:r>
          </w:p>
        </w:tc>
        <w:tc>
          <w:tcPr>
            <w:tcW w:w="784" w:type="dxa"/>
            <w:tcBorders>
              <w:top w:val="single" w:color="auto" w:sz="4" w:space="0"/>
              <w:left w:val="nil"/>
              <w:bottom w:val="single" w:color="auto" w:sz="4" w:space="0"/>
              <w:right w:val="single" w:color="auto" w:sz="4" w:space="0"/>
            </w:tcBorders>
          </w:tcPr>
          <w:p>
            <w:pPr>
              <w:spacing w:line="280" w:lineRule="exact"/>
              <w:rPr>
                <w:rFonts w:ascii="宋体" w:hAnsi="宋体"/>
              </w:rPr>
            </w:pPr>
          </w:p>
        </w:tc>
        <w:tc>
          <w:tcPr>
            <w:tcW w:w="656" w:type="dxa"/>
            <w:tcBorders>
              <w:top w:val="single" w:color="auto" w:sz="4" w:space="0"/>
              <w:left w:val="nil"/>
              <w:bottom w:val="single" w:color="auto" w:sz="4" w:space="0"/>
              <w:right w:val="single" w:color="auto" w:sz="4" w:space="0"/>
            </w:tcBorders>
          </w:tcPr>
          <w:p>
            <w:pPr>
              <w:spacing w:line="280" w:lineRule="exact"/>
              <w:rPr>
                <w:rFonts w:ascii="宋体" w:hAnsi="宋体"/>
              </w:rPr>
            </w:pPr>
          </w:p>
        </w:tc>
      </w:tr>
    </w:tbl>
    <w:p>
      <w:pPr>
        <w:spacing w:line="280" w:lineRule="exact"/>
        <w:rPr>
          <w:rFonts w:hint="eastAsia" w:ascii="仿宋_GB2312" w:eastAsia="仿宋_GB2312"/>
          <w:shd w:val="clear" w:color="auto" w:fill="FFFFFF"/>
        </w:rPr>
      </w:pPr>
      <w:r>
        <w:rPr>
          <w:rFonts w:hint="eastAsia" w:ascii="仿宋_GB2312" w:eastAsia="仿宋_GB2312"/>
          <w:shd w:val="clear" w:color="auto" w:fill="FFFFFF"/>
        </w:rPr>
        <w:t>备注：本表依据浙人社发〔2015〕107号文件精神编制，基本分计为100分，作为文学创作专业技术任职资格评审的参考项；每项得分需要提供相关材料和依据，否则在审核中不得分；表中没有涉及的其它事项可以另附纸张说明。</w:t>
      </w:r>
    </w:p>
    <w:p>
      <w:pPr>
        <w:spacing w:line="280" w:lineRule="exact"/>
        <w:rPr>
          <w:rFonts w:hint="eastAsia" w:ascii="仿宋_GB2312" w:eastAsia="仿宋_GB2312"/>
          <w:shd w:val="clear" w:color="auto" w:fill="FFFFFF"/>
        </w:rPr>
      </w:pPr>
    </w:p>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54"/>
    <w:rsid w:val="003C7BEE"/>
    <w:rsid w:val="005B00F7"/>
    <w:rsid w:val="005B590B"/>
    <w:rsid w:val="00C62F96"/>
    <w:rsid w:val="00D72854"/>
    <w:rsid w:val="16A8694D"/>
    <w:rsid w:val="3D3830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235</Words>
  <Characters>1345</Characters>
  <Lines>11</Lines>
  <Paragraphs>3</Paragraphs>
  <TotalTime>5</TotalTime>
  <ScaleCrop>false</ScaleCrop>
  <LinksUpToDate>false</LinksUpToDate>
  <CharactersWithSpaces>1577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2019-07-19T09:24:00Z</dcterms:created>
  <dc:creator>HP</dc:creator>
  <cp:lastModifiedBy>李小锤</cp:lastModifiedBy>
  <dcterms:modified xsi:type="dcterms:W3CDTF">2020-12-24T07:17:19Z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