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bookmarkStart w:id="436" w:name="_GoBack"/>
      <w:bookmarkEnd w:id="436"/>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浙江省福利彩票管理中心</w:t>
      </w:r>
    </w:p>
    <w:p>
      <w:pPr>
        <w:adjustRightInd/>
        <w:spacing w:line="360" w:lineRule="auto"/>
        <w:jc w:val="center"/>
        <w:rPr>
          <w:rFonts w:ascii="宋体" w:hAnsi="宋体" w:cs="宋体"/>
          <w:sz w:val="48"/>
          <w:szCs w:val="48"/>
        </w:rPr>
      </w:pPr>
      <w:r>
        <w:rPr>
          <w:rFonts w:hint="eastAsia" w:ascii="宋体" w:hAnsi="宋体" w:cs="宋体"/>
          <w:sz w:val="48"/>
          <w:szCs w:val="48"/>
        </w:rPr>
        <w:t>机房动力环境维保服务项目</w:t>
      </w:r>
    </w:p>
    <w:p>
      <w:pPr>
        <w:adjustRightInd/>
        <w:spacing w:line="360" w:lineRule="auto"/>
        <w:jc w:val="center"/>
        <w:rPr>
          <w:rFonts w:ascii="宋体" w:hAnsi="宋体" w:cs="宋体"/>
          <w:sz w:val="48"/>
          <w:szCs w:val="48"/>
        </w:rPr>
      </w:pPr>
      <w:r>
        <w:rPr>
          <w:rFonts w:hint="eastAsia" w:ascii="宋体" w:hAnsi="宋体" w:cs="宋体"/>
          <w:sz w:val="48"/>
          <w:szCs w:val="48"/>
        </w:rPr>
        <w:t>招标文件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编号:ZJXL-FCZX-202206</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浙江省福利彩票管理中心</w:t>
      </w:r>
    </w:p>
    <w:p>
      <w:pPr>
        <w:spacing w:line="360" w:lineRule="auto"/>
        <w:jc w:val="center"/>
        <w:rPr>
          <w:rFonts w:ascii="宋体" w:hAnsi="宋体" w:cs="宋体"/>
          <w:bCs/>
          <w:sz w:val="32"/>
          <w:szCs w:val="32"/>
        </w:rPr>
      </w:pPr>
      <w:r>
        <w:rPr>
          <w:rFonts w:hint="eastAsia" w:ascii="宋体" w:hAnsi="宋体" w:cs="宋体"/>
          <w:bCs/>
          <w:sz w:val="32"/>
          <w:szCs w:val="32"/>
        </w:rPr>
        <w:t>浙江信镧建设工程咨询有限公司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eastAsia="zh-CN"/>
        </w:rPr>
        <w:t>五</w:t>
      </w:r>
      <w:r>
        <w:rPr>
          <w:rFonts w:hint="eastAsia" w:ascii="宋体" w:hAnsi="宋体" w:cs="宋体"/>
          <w:bCs/>
          <w:sz w:val="32"/>
          <w:szCs w:val="32"/>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目录</w:t>
      </w:r>
    </w:p>
    <w:p>
      <w:pPr>
        <w:spacing w:line="360" w:lineRule="auto"/>
        <w:rPr>
          <w:rFonts w:ascii="宋体" w:hAnsi="宋体" w:cs="宋体"/>
          <w:sz w:val="32"/>
          <w:szCs w:val="32"/>
        </w:rPr>
      </w:pPr>
    </w:p>
    <w:p>
      <w:pPr>
        <w:pStyle w:val="46"/>
        <w:tabs>
          <w:tab w:val="right" w:leader="dot" w:pos="9070"/>
        </w:tabs>
        <w:rPr>
          <w:rFonts w:ascii="宋体" w:hAnsi="宋体" w:cs="宋体"/>
          <w:sz w:val="24"/>
        </w:rPr>
      </w:pPr>
      <w:bookmarkStart w:id="1" w:name="_Hlt91233176"/>
      <w:bookmarkEnd w:id="1"/>
      <w:bookmarkStart w:id="2" w:name="_Toc91899869"/>
      <w:r>
        <w:rPr>
          <w:rFonts w:hint="eastAsia" w:ascii="宋体" w:hAnsi="宋体" w:cs="宋体"/>
          <w:sz w:val="24"/>
        </w:rPr>
        <w:fldChar w:fldCharType="begin"/>
      </w:r>
      <w:r>
        <w:rPr>
          <w:rFonts w:hint="eastAsia" w:ascii="宋体" w:hAnsi="宋体" w:cs="宋体"/>
          <w:sz w:val="24"/>
        </w:rPr>
        <w:instrText xml:space="preserve"> TOC \o "1-2" \h \z \u </w:instrText>
      </w:r>
      <w:r>
        <w:rPr>
          <w:rFonts w:hint="eastAsia" w:ascii="宋体" w:hAnsi="宋体" w:cs="宋体"/>
          <w:sz w:val="24"/>
        </w:rPr>
        <w:fldChar w:fldCharType="separate"/>
      </w:r>
      <w:r>
        <w:fldChar w:fldCharType="begin"/>
      </w:r>
      <w:r>
        <w:instrText xml:space="preserve"> HYPERLINK \l "_Toc14161" </w:instrText>
      </w:r>
      <w:r>
        <w:fldChar w:fldCharType="separate"/>
      </w:r>
      <w:r>
        <w:rPr>
          <w:rFonts w:hint="eastAsia" w:ascii="宋体" w:hAnsi="宋体" w:cs="宋体"/>
          <w:sz w:val="24"/>
        </w:rPr>
        <w:t>第一部分 招标公告</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_Toc14161 \h </w:instrText>
      </w:r>
      <w:r>
        <w:rPr>
          <w:rFonts w:hint="eastAsia" w:ascii="宋体" w:hAnsi="宋体" w:cs="宋体"/>
          <w:sz w:val="24"/>
        </w:rPr>
        <w:fldChar w:fldCharType="separate"/>
      </w:r>
      <w:r>
        <w:rPr>
          <w:rFonts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p>
    <w:p>
      <w:pPr>
        <w:pStyle w:val="46"/>
        <w:tabs>
          <w:tab w:val="right" w:leader="dot" w:pos="9070"/>
        </w:tabs>
        <w:rPr>
          <w:rFonts w:ascii="宋体" w:hAnsi="宋体" w:cs="宋体"/>
          <w:sz w:val="24"/>
        </w:rPr>
      </w:pPr>
      <w:r>
        <w:fldChar w:fldCharType="begin"/>
      </w:r>
      <w:r>
        <w:instrText xml:space="preserve"> HYPERLINK \l "_Toc6635" </w:instrText>
      </w:r>
      <w:r>
        <w:fldChar w:fldCharType="separate"/>
      </w:r>
      <w:r>
        <w:rPr>
          <w:rFonts w:hint="eastAsia" w:ascii="宋体" w:hAnsi="宋体" w:cs="宋体"/>
          <w:sz w:val="24"/>
        </w:rPr>
        <w:t>第二部分 投标人须知</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_Toc6635 \h </w:instrText>
      </w:r>
      <w:r>
        <w:rPr>
          <w:rFonts w:hint="eastAsia" w:ascii="宋体" w:hAnsi="宋体" w:cs="宋体"/>
          <w:sz w:val="24"/>
        </w:rPr>
        <w:fldChar w:fldCharType="separate"/>
      </w:r>
      <w:r>
        <w:rPr>
          <w:rFonts w:ascii="宋体" w:hAnsi="宋体" w:cs="宋体"/>
          <w:sz w:val="24"/>
        </w:rPr>
        <w:t>8</w:t>
      </w:r>
      <w:r>
        <w:rPr>
          <w:rFonts w:hint="eastAsia" w:ascii="宋体" w:hAnsi="宋体" w:cs="宋体"/>
          <w:sz w:val="24"/>
        </w:rPr>
        <w:fldChar w:fldCharType="end"/>
      </w:r>
      <w:r>
        <w:rPr>
          <w:rFonts w:hint="eastAsia" w:ascii="宋体" w:hAnsi="宋体" w:cs="宋体"/>
          <w:sz w:val="24"/>
        </w:rPr>
        <w:fldChar w:fldCharType="end"/>
      </w:r>
    </w:p>
    <w:p>
      <w:pPr>
        <w:pStyle w:val="46"/>
        <w:tabs>
          <w:tab w:val="right" w:leader="dot" w:pos="9070"/>
        </w:tabs>
        <w:rPr>
          <w:rFonts w:ascii="宋体" w:hAnsi="宋体" w:cs="宋体"/>
          <w:sz w:val="24"/>
        </w:rPr>
      </w:pPr>
      <w:r>
        <w:fldChar w:fldCharType="begin"/>
      </w:r>
      <w:r>
        <w:instrText xml:space="preserve"> HYPERLINK \l "_Toc16440" </w:instrText>
      </w:r>
      <w:r>
        <w:fldChar w:fldCharType="separate"/>
      </w:r>
      <w:r>
        <w:rPr>
          <w:rFonts w:hint="eastAsia" w:ascii="宋体" w:hAnsi="宋体" w:cs="宋体"/>
          <w:sz w:val="24"/>
        </w:rPr>
        <w:t>第三部分 采购需求</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_Toc16440 \h </w:instrText>
      </w:r>
      <w:r>
        <w:rPr>
          <w:rFonts w:hint="eastAsia" w:ascii="宋体" w:hAnsi="宋体" w:cs="宋体"/>
          <w:sz w:val="24"/>
        </w:rPr>
        <w:fldChar w:fldCharType="separate"/>
      </w:r>
      <w:r>
        <w:rPr>
          <w:rFonts w:ascii="宋体" w:hAnsi="宋体" w:cs="宋体"/>
          <w:sz w:val="24"/>
        </w:rPr>
        <w:t>25</w:t>
      </w:r>
      <w:r>
        <w:rPr>
          <w:rFonts w:hint="eastAsia" w:ascii="宋体" w:hAnsi="宋体" w:cs="宋体"/>
          <w:sz w:val="24"/>
        </w:rPr>
        <w:fldChar w:fldCharType="end"/>
      </w:r>
      <w:r>
        <w:rPr>
          <w:rFonts w:hint="eastAsia" w:ascii="宋体" w:hAnsi="宋体" w:cs="宋体"/>
          <w:sz w:val="24"/>
        </w:rPr>
        <w:fldChar w:fldCharType="end"/>
      </w:r>
    </w:p>
    <w:p>
      <w:pPr>
        <w:pStyle w:val="46"/>
        <w:tabs>
          <w:tab w:val="right" w:leader="dot" w:pos="9070"/>
        </w:tabs>
        <w:rPr>
          <w:rFonts w:ascii="宋体" w:hAnsi="宋体" w:cs="宋体"/>
          <w:sz w:val="24"/>
        </w:rPr>
      </w:pPr>
      <w:r>
        <w:fldChar w:fldCharType="begin"/>
      </w:r>
      <w:r>
        <w:instrText xml:space="preserve"> HYPERLINK \l "_Toc19986" </w:instrText>
      </w:r>
      <w:r>
        <w:fldChar w:fldCharType="separate"/>
      </w:r>
      <w:r>
        <w:rPr>
          <w:rFonts w:hint="eastAsia" w:ascii="宋体" w:hAnsi="宋体" w:cs="宋体"/>
          <w:sz w:val="24"/>
        </w:rPr>
        <w:t>第四部分 评标办法</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_Toc19986 \h </w:instrText>
      </w:r>
      <w:r>
        <w:rPr>
          <w:rFonts w:hint="eastAsia" w:ascii="宋体" w:hAnsi="宋体" w:cs="宋体"/>
          <w:sz w:val="24"/>
        </w:rPr>
        <w:fldChar w:fldCharType="separate"/>
      </w:r>
      <w:r>
        <w:rPr>
          <w:rFonts w:ascii="宋体" w:hAnsi="宋体" w:cs="宋体"/>
          <w:sz w:val="24"/>
        </w:rPr>
        <w:t>36</w:t>
      </w:r>
      <w:r>
        <w:rPr>
          <w:rFonts w:hint="eastAsia" w:ascii="宋体" w:hAnsi="宋体" w:cs="宋体"/>
          <w:sz w:val="24"/>
        </w:rPr>
        <w:fldChar w:fldCharType="end"/>
      </w:r>
      <w:r>
        <w:rPr>
          <w:rFonts w:hint="eastAsia" w:ascii="宋体" w:hAnsi="宋体" w:cs="宋体"/>
          <w:sz w:val="24"/>
        </w:rPr>
        <w:fldChar w:fldCharType="end"/>
      </w:r>
    </w:p>
    <w:p>
      <w:pPr>
        <w:pStyle w:val="46"/>
        <w:tabs>
          <w:tab w:val="right" w:leader="dot" w:pos="9070"/>
        </w:tabs>
        <w:rPr>
          <w:rFonts w:ascii="宋体" w:hAnsi="宋体" w:cs="宋体"/>
          <w:sz w:val="24"/>
        </w:rPr>
      </w:pPr>
      <w:r>
        <w:fldChar w:fldCharType="begin"/>
      </w:r>
      <w:r>
        <w:instrText xml:space="preserve"> HYPERLINK \l "_Toc22571" </w:instrText>
      </w:r>
      <w:r>
        <w:fldChar w:fldCharType="separate"/>
      </w:r>
      <w:r>
        <w:rPr>
          <w:rFonts w:hint="eastAsia" w:ascii="宋体" w:hAnsi="宋体" w:cs="宋体"/>
          <w:sz w:val="24"/>
        </w:rPr>
        <w:t>第五部分 拟签订的合同文本</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_Toc22571 \h </w:instrText>
      </w:r>
      <w:r>
        <w:rPr>
          <w:rFonts w:hint="eastAsia" w:ascii="宋体" w:hAnsi="宋体" w:cs="宋体"/>
          <w:sz w:val="24"/>
        </w:rPr>
        <w:fldChar w:fldCharType="separate"/>
      </w:r>
      <w:r>
        <w:rPr>
          <w:rFonts w:ascii="宋体" w:hAnsi="宋体" w:cs="宋体"/>
          <w:sz w:val="24"/>
        </w:rPr>
        <w:t>42</w:t>
      </w:r>
      <w:r>
        <w:rPr>
          <w:rFonts w:hint="eastAsia" w:ascii="宋体" w:hAnsi="宋体" w:cs="宋体"/>
          <w:sz w:val="24"/>
        </w:rPr>
        <w:fldChar w:fldCharType="end"/>
      </w:r>
      <w:r>
        <w:rPr>
          <w:rFonts w:hint="eastAsia" w:ascii="宋体" w:hAnsi="宋体" w:cs="宋体"/>
          <w:sz w:val="24"/>
        </w:rPr>
        <w:fldChar w:fldCharType="end"/>
      </w:r>
    </w:p>
    <w:p>
      <w:pPr>
        <w:pStyle w:val="46"/>
        <w:tabs>
          <w:tab w:val="right" w:leader="dot" w:pos="9070"/>
        </w:tabs>
        <w:rPr>
          <w:rFonts w:ascii="宋体" w:hAnsi="宋体" w:cs="宋体"/>
          <w:sz w:val="24"/>
        </w:rPr>
      </w:pPr>
      <w:r>
        <w:fldChar w:fldCharType="begin"/>
      </w:r>
      <w:r>
        <w:instrText xml:space="preserve"> HYPERLINK \l "_Toc7034" </w:instrText>
      </w:r>
      <w:r>
        <w:fldChar w:fldCharType="separate"/>
      </w:r>
      <w:r>
        <w:rPr>
          <w:rFonts w:hint="eastAsia" w:ascii="宋体" w:hAnsi="宋体" w:cs="宋体"/>
          <w:sz w:val="24"/>
        </w:rPr>
        <w:t>第六部分 应提交的有关格式范例</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_Toc7034 \h </w:instrText>
      </w:r>
      <w:r>
        <w:rPr>
          <w:rFonts w:hint="eastAsia" w:ascii="宋体" w:hAnsi="宋体" w:cs="宋体"/>
          <w:sz w:val="24"/>
        </w:rPr>
        <w:fldChar w:fldCharType="separate"/>
      </w:r>
      <w:r>
        <w:rPr>
          <w:rFonts w:ascii="宋体" w:hAnsi="宋体" w:cs="宋体"/>
          <w:sz w:val="24"/>
        </w:rPr>
        <w:t>46</w:t>
      </w:r>
      <w:r>
        <w:rPr>
          <w:rFonts w:hint="eastAsia" w:ascii="宋体" w:hAnsi="宋体" w:cs="宋体"/>
          <w:sz w:val="24"/>
        </w:rPr>
        <w:fldChar w:fldCharType="end"/>
      </w:r>
      <w:r>
        <w:rPr>
          <w:rFonts w:hint="eastAsia" w:ascii="宋体" w:hAnsi="宋体" w:cs="宋体"/>
          <w:sz w:val="24"/>
        </w:rPr>
        <w:fldChar w:fldCharType="end"/>
      </w:r>
    </w:p>
    <w:p>
      <w:pPr>
        <w:spacing w:line="360" w:lineRule="auto"/>
        <w:ind w:firstLine="549" w:firstLineChars="229"/>
        <w:rPr>
          <w:rFonts w:ascii="宋体" w:hAnsi="宋体" w:cs="宋体"/>
          <w:sz w:val="24"/>
        </w:rPr>
      </w:pPr>
      <w:r>
        <w:rPr>
          <w:rFonts w:hint="eastAsia" w:ascii="宋体" w:hAnsi="宋体" w:cs="宋体"/>
          <w:sz w:val="24"/>
        </w:rPr>
        <w:fldChar w:fldCharType="end"/>
      </w: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_Toc14161"/>
      <w:bookmarkStart w:id="9" w:name="第二部分"/>
      <w:bookmarkStart w:id="10" w:name="_Toc91899870"/>
      <w:bookmarkStart w:id="11" w:name="_Toc91899871"/>
      <w:r>
        <w:rPr>
          <w:rFonts w:hint="eastAsia" w:ascii="宋体" w:hAnsi="宋体" w:cs="宋体"/>
          <w:b/>
          <w:sz w:val="36"/>
          <w:szCs w:val="20"/>
        </w:rPr>
        <w:t>第一部分 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浙江省福利彩票管理中心机房动力环境维保服务项目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hint="eastAsia" w:ascii="宋体" w:hAnsi="宋体" w:eastAsia="宋体" w:cs="宋体"/>
          <w:snapToGrid/>
          <w:color w:val="auto"/>
          <w:kern w:val="2"/>
          <w:sz w:val="24"/>
          <w:szCs w:val="24"/>
        </w:rPr>
        <w:t>https://www.zcygov.cn/）获取（下载）招标文件，并于</w:t>
      </w:r>
      <w:r>
        <w:rPr>
          <w:rFonts w:hint="eastAsia" w:ascii="宋体" w:hAnsi="宋体" w:cs="宋体"/>
          <w:sz w:val="24"/>
          <w:u w:val="single"/>
        </w:rPr>
        <w:t>2022年</w:t>
      </w:r>
      <w:r>
        <w:rPr>
          <w:rFonts w:hint="eastAsia" w:ascii="宋体" w:hAnsi="宋体" w:cs="宋体"/>
          <w:sz w:val="24"/>
          <w:u w:val="single"/>
          <w:lang w:val="en-US" w:eastAsia="zh-CN"/>
        </w:rPr>
        <w:t>5</w:t>
      </w:r>
      <w:r>
        <w:rPr>
          <w:rFonts w:hint="eastAsia" w:ascii="宋体" w:hAnsi="宋体" w:cs="宋体"/>
          <w:sz w:val="24"/>
          <w:u w:val="single"/>
        </w:rPr>
        <w:t xml:space="preserve"> 月</w:t>
      </w:r>
      <w:r>
        <w:rPr>
          <w:rFonts w:hint="eastAsia" w:ascii="宋体" w:hAnsi="宋体" w:cs="宋体"/>
          <w:sz w:val="24"/>
          <w:u w:val="single"/>
          <w:lang w:val="en-US" w:eastAsia="zh-CN"/>
        </w:rPr>
        <w:t>26</w:t>
      </w:r>
      <w:r>
        <w:rPr>
          <w:rFonts w:hint="eastAsia" w:ascii="宋体" w:hAnsi="宋体" w:cs="宋体"/>
          <w:sz w:val="24"/>
          <w:u w:val="single"/>
        </w:rPr>
        <w:t xml:space="preserve"> 日</w:t>
      </w:r>
      <w:r>
        <w:rPr>
          <w:rFonts w:hint="eastAsia" w:ascii="宋体" w:hAnsi="宋体" w:cs="宋体"/>
          <w:sz w:val="24"/>
          <w:u w:val="single"/>
          <w:lang w:val="en-US" w:eastAsia="zh-CN"/>
        </w:rPr>
        <w:t>14</w:t>
      </w:r>
      <w:r>
        <w:rPr>
          <w:rFonts w:hint="eastAsia" w:ascii="宋体" w:hAnsi="宋体" w:cs="宋体"/>
          <w:sz w:val="24"/>
          <w:u w:val="single"/>
        </w:rPr>
        <w:t xml:space="preserve"> 点 </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rPr>
          <w:rFonts w:ascii="宋体" w:hAnsi="宋体" w:cs="宋体"/>
          <w:sz w:val="24"/>
        </w:rPr>
      </w:pPr>
      <w:r>
        <w:rPr>
          <w:rFonts w:hint="eastAsia" w:ascii="宋体" w:hAnsi="宋体" w:cs="宋体"/>
          <w:b/>
          <w:sz w:val="24"/>
        </w:rPr>
        <w:t>项目编号：</w:t>
      </w:r>
      <w:r>
        <w:rPr>
          <w:rFonts w:hint="eastAsia" w:ascii="宋体" w:hAnsi="宋体" w:cs="宋体"/>
          <w:sz w:val="24"/>
        </w:rPr>
        <w:t>ZJXL-FCZX-202206</w:t>
      </w:r>
    </w:p>
    <w:p>
      <w:pPr>
        <w:spacing w:line="360" w:lineRule="auto"/>
        <w:rPr>
          <w:rFonts w:ascii="宋体" w:hAnsi="宋体" w:cs="宋体"/>
          <w:sz w:val="24"/>
        </w:rPr>
      </w:pPr>
      <w:r>
        <w:rPr>
          <w:rFonts w:hint="eastAsia" w:ascii="宋体" w:hAnsi="宋体" w:cs="宋体"/>
          <w:b/>
          <w:sz w:val="24"/>
        </w:rPr>
        <w:t>项目名称：</w:t>
      </w:r>
      <w:r>
        <w:rPr>
          <w:rFonts w:hint="eastAsia" w:ascii="宋体" w:hAnsi="宋体" w:cs="宋体"/>
          <w:sz w:val="24"/>
        </w:rPr>
        <w:t>浙江省福利彩票管理中心机房动力环境维保服务项目</w:t>
      </w:r>
    </w:p>
    <w:p>
      <w:pPr>
        <w:spacing w:line="360" w:lineRule="auto"/>
        <w:rPr>
          <w:rFonts w:ascii="宋体" w:hAnsi="宋体" w:cs="宋体"/>
          <w:sz w:val="24"/>
        </w:rPr>
      </w:pPr>
      <w:r>
        <w:rPr>
          <w:rFonts w:hint="eastAsia" w:ascii="宋体" w:hAnsi="宋体" w:cs="宋体"/>
          <w:b/>
          <w:sz w:val="24"/>
        </w:rPr>
        <w:t>预算金额（元）：1000000</w:t>
      </w:r>
    </w:p>
    <w:p>
      <w:pPr>
        <w:spacing w:line="360" w:lineRule="auto"/>
        <w:rPr>
          <w:rFonts w:ascii="宋体" w:hAnsi="宋体" w:cs="宋体"/>
          <w:sz w:val="24"/>
        </w:rPr>
      </w:pPr>
      <w:r>
        <w:rPr>
          <w:rFonts w:hint="eastAsia" w:ascii="宋体" w:hAnsi="宋体" w:cs="宋体"/>
          <w:b/>
          <w:sz w:val="24"/>
        </w:rPr>
        <w:t>最高限价（元）：1000000</w:t>
      </w:r>
    </w:p>
    <w:p>
      <w:pPr>
        <w:pStyle w:val="18"/>
        <w:spacing w:line="360" w:lineRule="auto"/>
        <w:ind w:firstLine="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w:t>
      </w:r>
    </w:p>
    <w:tbl>
      <w:tblPr>
        <w:tblStyle w:val="64"/>
        <w:tblW w:w="951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9"/>
        <w:gridCol w:w="1697"/>
        <w:gridCol w:w="553"/>
        <w:gridCol w:w="1507"/>
        <w:gridCol w:w="553"/>
        <w:gridCol w:w="3500"/>
        <w:gridCol w:w="10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49" w:type="dxa"/>
            <w:vAlign w:val="center"/>
          </w:tcPr>
          <w:p>
            <w:pPr>
              <w:pStyle w:val="27"/>
              <w:ind w:firstLine="0"/>
              <w:jc w:val="center"/>
              <w:rPr>
                <w:rFonts w:hAnsi="宋体" w:cs="宋体"/>
                <w:szCs w:val="24"/>
              </w:rPr>
            </w:pPr>
            <w:r>
              <w:rPr>
                <w:rFonts w:hint="eastAsia" w:hAnsi="宋体" w:cs="宋体"/>
                <w:szCs w:val="24"/>
              </w:rPr>
              <w:t>标项序号</w:t>
            </w:r>
          </w:p>
        </w:tc>
        <w:tc>
          <w:tcPr>
            <w:tcW w:w="1697" w:type="dxa"/>
            <w:vAlign w:val="center"/>
          </w:tcPr>
          <w:p>
            <w:pPr>
              <w:pStyle w:val="27"/>
              <w:ind w:firstLine="0"/>
              <w:jc w:val="center"/>
              <w:rPr>
                <w:rFonts w:hAnsi="宋体" w:cs="宋体"/>
                <w:szCs w:val="24"/>
              </w:rPr>
            </w:pPr>
            <w:r>
              <w:rPr>
                <w:rFonts w:hint="eastAsia" w:hAnsi="宋体" w:cs="宋体"/>
                <w:szCs w:val="24"/>
              </w:rPr>
              <w:t>标项名称</w:t>
            </w:r>
          </w:p>
        </w:tc>
        <w:tc>
          <w:tcPr>
            <w:tcW w:w="553" w:type="dxa"/>
            <w:vAlign w:val="center"/>
          </w:tcPr>
          <w:p>
            <w:pPr>
              <w:pStyle w:val="27"/>
              <w:ind w:firstLine="0"/>
              <w:jc w:val="center"/>
              <w:rPr>
                <w:rFonts w:hAnsi="宋体" w:cs="宋体"/>
                <w:szCs w:val="24"/>
              </w:rPr>
            </w:pPr>
            <w:r>
              <w:rPr>
                <w:rFonts w:hint="eastAsia" w:hAnsi="宋体" w:cs="宋体"/>
                <w:szCs w:val="24"/>
              </w:rPr>
              <w:t>数量</w:t>
            </w:r>
          </w:p>
        </w:tc>
        <w:tc>
          <w:tcPr>
            <w:tcW w:w="1507" w:type="dxa"/>
            <w:vAlign w:val="center"/>
          </w:tcPr>
          <w:p>
            <w:pPr>
              <w:pStyle w:val="27"/>
              <w:ind w:firstLine="0"/>
              <w:jc w:val="center"/>
              <w:rPr>
                <w:rFonts w:hAnsi="宋体" w:cs="宋体"/>
                <w:szCs w:val="24"/>
              </w:rPr>
            </w:pPr>
            <w:r>
              <w:rPr>
                <w:rFonts w:hint="eastAsia" w:hAnsi="宋体" w:cs="宋体"/>
                <w:szCs w:val="24"/>
              </w:rPr>
              <w:t>预算金额(万元)</w:t>
            </w:r>
          </w:p>
        </w:tc>
        <w:tc>
          <w:tcPr>
            <w:tcW w:w="553" w:type="dxa"/>
            <w:vAlign w:val="center"/>
          </w:tcPr>
          <w:p>
            <w:pPr>
              <w:pStyle w:val="27"/>
              <w:ind w:firstLine="0"/>
              <w:jc w:val="center"/>
              <w:rPr>
                <w:rFonts w:hAnsi="宋体" w:cs="宋体"/>
                <w:szCs w:val="24"/>
              </w:rPr>
            </w:pPr>
            <w:r>
              <w:rPr>
                <w:rFonts w:hint="eastAsia" w:hAnsi="宋体" w:cs="宋体"/>
                <w:szCs w:val="24"/>
              </w:rPr>
              <w:t>单位</w:t>
            </w:r>
          </w:p>
        </w:tc>
        <w:tc>
          <w:tcPr>
            <w:tcW w:w="3500" w:type="dxa"/>
            <w:vAlign w:val="center"/>
          </w:tcPr>
          <w:p>
            <w:pPr>
              <w:pStyle w:val="27"/>
              <w:ind w:firstLine="0"/>
              <w:jc w:val="center"/>
              <w:rPr>
                <w:rFonts w:hAnsi="宋体" w:cs="宋体"/>
                <w:szCs w:val="24"/>
              </w:rPr>
            </w:pPr>
            <w:r>
              <w:rPr>
                <w:rFonts w:hint="eastAsia" w:hAnsi="宋体" w:cs="宋体"/>
                <w:szCs w:val="24"/>
              </w:rPr>
              <w:t>简要规格描述</w:t>
            </w:r>
          </w:p>
        </w:tc>
        <w:tc>
          <w:tcPr>
            <w:tcW w:w="1056" w:type="dxa"/>
            <w:vAlign w:val="center"/>
          </w:tcPr>
          <w:p>
            <w:pPr>
              <w:pStyle w:val="27"/>
              <w:ind w:firstLine="0"/>
              <w:jc w:val="center"/>
              <w:rPr>
                <w:rFonts w:hAnsi="宋体" w:cs="宋体"/>
                <w:szCs w:val="24"/>
              </w:rPr>
            </w:pPr>
            <w:r>
              <w:rPr>
                <w:rFonts w:hint="eastAsia" w:hAnsi="宋体" w:cs="宋体"/>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5" w:hRule="atLeast"/>
          <w:jc w:val="center"/>
        </w:trPr>
        <w:tc>
          <w:tcPr>
            <w:tcW w:w="649" w:type="dxa"/>
            <w:vAlign w:val="center"/>
          </w:tcPr>
          <w:p>
            <w:pPr>
              <w:pStyle w:val="481"/>
              <w:spacing w:line="360" w:lineRule="auto"/>
              <w:jc w:val="center"/>
              <w:rPr>
                <w:rFonts w:ascii="宋体" w:hAnsi="宋体" w:cs="宋体"/>
                <w:sz w:val="24"/>
                <w:szCs w:val="24"/>
              </w:rPr>
            </w:pPr>
            <w:r>
              <w:rPr>
                <w:rFonts w:hint="eastAsia" w:ascii="宋体" w:hAnsi="宋体" w:cs="宋体"/>
                <w:sz w:val="24"/>
                <w:szCs w:val="24"/>
              </w:rPr>
              <w:t>1</w:t>
            </w:r>
          </w:p>
        </w:tc>
        <w:tc>
          <w:tcPr>
            <w:tcW w:w="1697" w:type="dxa"/>
            <w:vAlign w:val="center"/>
          </w:tcPr>
          <w:p>
            <w:pPr>
              <w:pStyle w:val="481"/>
              <w:spacing w:line="360" w:lineRule="auto"/>
              <w:jc w:val="center"/>
              <w:rPr>
                <w:rFonts w:ascii="宋体" w:hAnsi="宋体" w:cs="宋体"/>
                <w:sz w:val="24"/>
                <w:szCs w:val="24"/>
              </w:rPr>
            </w:pPr>
            <w:r>
              <w:rPr>
                <w:rFonts w:hint="eastAsia" w:ascii="宋体" w:hAnsi="宋体" w:cs="宋体"/>
                <w:sz w:val="24"/>
                <w:szCs w:val="24"/>
                <w:shd w:val="clear" w:color="auto" w:fill="FFFFFF"/>
              </w:rPr>
              <w:t>浙江省福利彩票管理中心机房动力环境维保服务项目</w:t>
            </w:r>
          </w:p>
        </w:tc>
        <w:tc>
          <w:tcPr>
            <w:tcW w:w="553" w:type="dxa"/>
            <w:vAlign w:val="center"/>
          </w:tcPr>
          <w:p>
            <w:pPr>
              <w:pStyle w:val="481"/>
              <w:spacing w:line="360" w:lineRule="auto"/>
              <w:jc w:val="center"/>
              <w:rPr>
                <w:rFonts w:ascii="宋体" w:hAnsi="宋体" w:cs="宋体"/>
                <w:sz w:val="24"/>
                <w:szCs w:val="24"/>
              </w:rPr>
            </w:pPr>
            <w:r>
              <w:rPr>
                <w:rFonts w:hint="eastAsia" w:ascii="宋体" w:hAnsi="宋体" w:cs="宋体"/>
                <w:sz w:val="24"/>
                <w:szCs w:val="24"/>
              </w:rPr>
              <w:t>2</w:t>
            </w:r>
          </w:p>
        </w:tc>
        <w:tc>
          <w:tcPr>
            <w:tcW w:w="1507" w:type="dxa"/>
            <w:vAlign w:val="center"/>
          </w:tcPr>
          <w:p>
            <w:pPr>
              <w:pStyle w:val="481"/>
              <w:spacing w:line="360" w:lineRule="auto"/>
              <w:ind w:firstLine="240" w:firstLineChars="100"/>
              <w:rPr>
                <w:rFonts w:ascii="宋体" w:hAnsi="宋体" w:cs="宋体"/>
                <w:sz w:val="24"/>
                <w:szCs w:val="24"/>
              </w:rPr>
            </w:pPr>
            <w:r>
              <w:rPr>
                <w:rFonts w:hint="eastAsia" w:ascii="宋体" w:hAnsi="宋体" w:cs="宋体"/>
                <w:sz w:val="24"/>
                <w:szCs w:val="24"/>
              </w:rPr>
              <w:t>100</w:t>
            </w:r>
          </w:p>
        </w:tc>
        <w:tc>
          <w:tcPr>
            <w:tcW w:w="553" w:type="dxa"/>
            <w:vAlign w:val="center"/>
          </w:tcPr>
          <w:p>
            <w:pPr>
              <w:pStyle w:val="481"/>
              <w:spacing w:line="360" w:lineRule="auto"/>
              <w:jc w:val="center"/>
              <w:rPr>
                <w:rFonts w:ascii="宋体" w:hAnsi="宋体" w:cs="宋体"/>
                <w:sz w:val="24"/>
                <w:szCs w:val="24"/>
              </w:rPr>
            </w:pPr>
            <w:r>
              <w:rPr>
                <w:rFonts w:hint="eastAsia" w:ascii="宋体" w:hAnsi="宋体" w:cs="宋体"/>
                <w:sz w:val="24"/>
                <w:szCs w:val="24"/>
              </w:rPr>
              <w:t>年</w:t>
            </w:r>
          </w:p>
        </w:tc>
        <w:tc>
          <w:tcPr>
            <w:tcW w:w="3500" w:type="dxa"/>
            <w:vAlign w:val="center"/>
          </w:tcPr>
          <w:p>
            <w:pPr>
              <w:shd w:val="clear" w:color="auto" w:fill="FFFFFF"/>
              <w:rPr>
                <w:rFonts w:ascii="宋体" w:hAnsi="宋体" w:cs="宋体"/>
                <w:sz w:val="24"/>
              </w:rPr>
            </w:pPr>
            <w:r>
              <w:rPr>
                <w:rFonts w:hint="eastAsia" w:ascii="宋体" w:hAnsi="宋体" w:cs="宋体"/>
                <w:sz w:val="24"/>
                <w:shd w:val="clear" w:color="auto" w:fill="FFFFFF"/>
              </w:rPr>
              <w:t>详见招标文件第三部分采购需求。</w:t>
            </w:r>
          </w:p>
        </w:tc>
        <w:tc>
          <w:tcPr>
            <w:tcW w:w="1056" w:type="dxa"/>
            <w:vAlign w:val="center"/>
          </w:tcPr>
          <w:p>
            <w:pPr>
              <w:pStyle w:val="27"/>
              <w:ind w:firstLine="0"/>
              <w:jc w:val="center"/>
              <w:rPr>
                <w:rFonts w:hAnsi="宋体" w:cs="宋体"/>
                <w:szCs w:val="24"/>
                <w:lang w:val="en-US"/>
              </w:rPr>
            </w:pPr>
            <w:r>
              <w:rPr>
                <w:rFonts w:hint="eastAsia" w:hAnsi="宋体" w:cs="宋体"/>
                <w:szCs w:val="24"/>
              </w:rPr>
              <w:t>服务期</w:t>
            </w:r>
            <w:r>
              <w:rPr>
                <w:rFonts w:hint="eastAsia" w:hAnsi="宋体" w:cs="宋体"/>
                <w:szCs w:val="24"/>
                <w:lang w:val="en-US"/>
              </w:rPr>
              <w:t>2年</w:t>
            </w:r>
          </w:p>
        </w:tc>
      </w:tr>
    </w:tbl>
    <w:p>
      <w:pPr>
        <w:pStyle w:val="129"/>
        <w:ind w:firstLine="482"/>
        <w:outlineLvl w:val="2"/>
        <w:rPr>
          <w:rFonts w:ascii="宋体" w:hAnsi="宋体" w:cs="宋体"/>
          <w:szCs w:val="24"/>
        </w:rPr>
      </w:pPr>
      <w:r>
        <w:rPr>
          <w:rFonts w:hint="eastAsia" w:ascii="宋体" w:hAnsi="宋体" w:cs="宋体"/>
          <w:b/>
        </w:rPr>
        <w:t>合同履约期限：</w:t>
      </w:r>
      <w:r>
        <w:rPr>
          <w:rFonts w:hint="eastAsia" w:ascii="宋体" w:hAnsi="宋体" w:cs="宋体"/>
          <w:szCs w:val="24"/>
        </w:rPr>
        <w:t>详见</w:t>
      </w:r>
      <w:r>
        <w:rPr>
          <w:rFonts w:hint="eastAsia" w:ascii="宋体" w:hAnsi="宋体" w:cs="宋体"/>
          <w:bCs/>
          <w:szCs w:val="24"/>
        </w:rPr>
        <w:t>招标文件第三部分采购需求。</w:t>
      </w:r>
    </w:p>
    <w:p>
      <w:pPr>
        <w:pStyle w:val="18"/>
        <w:spacing w:line="360" w:lineRule="auto"/>
        <w:ind w:firstLine="480"/>
        <w:rPr>
          <w:rFonts w:hAnsi="宋体" w:cs="宋体"/>
          <w:b/>
          <w:sz w:val="24"/>
        </w:rPr>
      </w:pPr>
      <w:r>
        <w:rPr>
          <w:rFonts w:hint="eastAsia" w:hAnsi="宋体" w:cs="宋体"/>
          <w:b/>
          <w:color w:val="auto"/>
          <w:sz w:val="24"/>
        </w:rPr>
        <w:t>本项目接受联合体投标：</w:t>
      </w:r>
      <w:sdt>
        <w:sdtPr>
          <w:rPr>
            <w:rFonts w:hint="eastAsia" w:hAnsi="宋体" w:cs="宋体"/>
            <w:kern w:val="0"/>
            <w:sz w:val="24"/>
          </w:rPr>
          <w:id w:val="2124794727"/>
        </w:sdtPr>
        <w:sdtEndPr>
          <w:rPr>
            <w:rFonts w:hint="eastAsia" w:hAnsi="宋体" w:cs="宋体"/>
            <w:kern w:val="0"/>
            <w:sz w:val="24"/>
          </w:rPr>
        </w:sdtEndPr>
        <w:sdtContent>
          <w:r>
            <w:rPr>
              <w:rFonts w:hint="eastAsia" w:ascii="Wingdings" w:hAnsi="Wingdings" w:eastAsia="Wingdings" w:cs="Wingdings"/>
              <w:kern w:val="0"/>
              <w:sz w:val="24"/>
            </w:rPr>
            <w:t>¨</w:t>
          </w:r>
        </w:sdtContent>
      </w:sdt>
      <w:r>
        <w:rPr>
          <w:rFonts w:hint="eastAsia" w:hAnsi="宋体" w:cs="宋体"/>
          <w:kern w:val="0"/>
          <w:sz w:val="24"/>
        </w:rPr>
        <w:t xml:space="preserve"> </w:t>
      </w:r>
      <w:r>
        <w:rPr>
          <w:rFonts w:hint="eastAsia" w:hAnsi="宋体" w:cs="宋体"/>
          <w:b/>
          <w:color w:val="auto"/>
          <w:sz w:val="24"/>
        </w:rPr>
        <w:t xml:space="preserve">是，     </w:t>
      </w:r>
      <w:sdt>
        <w:sdtPr>
          <w:rPr>
            <w:rFonts w:hint="eastAsia" w:hAnsi="宋体" w:cs="宋体"/>
            <w:kern w:val="0"/>
            <w:sz w:val="24"/>
          </w:rPr>
          <w:id w:val="-1510975139"/>
        </w:sdtPr>
        <w:sdtEndPr>
          <w:rPr>
            <w:rFonts w:hint="eastAsia" w:hAnsi="宋体" w:cs="宋体"/>
            <w:kern w:val="0"/>
            <w:sz w:val="24"/>
          </w:rPr>
        </w:sdtEndPr>
        <w:sdtContent>
          <w:r>
            <w:rPr>
              <w:rFonts w:hint="eastAsia" w:ascii="Wingdings" w:hAnsi="Wingdings" w:eastAsia="Wingdings" w:cs="Wingdings"/>
              <w:kern w:val="0"/>
              <w:sz w:val="24"/>
            </w:rPr>
            <w:t>þ</w:t>
          </w:r>
        </w:sdtContent>
      </w:sdt>
      <w:r>
        <w:rPr>
          <w:rFonts w:hint="eastAsia" w:hAnsi="宋体" w:cs="宋体"/>
          <w:kern w:val="0"/>
          <w:sz w:val="24"/>
        </w:rPr>
        <w:t xml:space="preserve"> </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2.落实政府采购政策需满足的资格要求：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582686130"/>
        </w:sdtPr>
        <w:sdtEndPr>
          <w:rPr>
            <w:rFonts w:hint="eastAsia" w:ascii="宋体" w:hAnsi="宋体" w:cs="宋体"/>
            <w:kern w:val="0"/>
            <w:sz w:val="24"/>
          </w:rPr>
        </w:sdtEndPr>
        <w:sdtContent>
          <w:r>
            <w:rPr>
              <w:rFonts w:hint="eastAsia" w:ascii="Wingdings" w:hAnsi="Wingdings" w:eastAsia="Wingdings" w:cs="Wingdings"/>
              <w:kern w:val="0"/>
              <w:sz w:val="24"/>
            </w:rPr>
            <w:t>¨</w:t>
          </w:r>
        </w:sdtContent>
      </w:sdt>
      <w:r>
        <w:rPr>
          <w:rFonts w:hint="eastAsia" w:ascii="宋体" w:hAnsi="宋体" w:cs="宋体"/>
          <w:kern w:val="0"/>
          <w:sz w:val="24"/>
        </w:rPr>
        <w:t xml:space="preserve"> </w:t>
      </w:r>
      <w:r>
        <w:rPr>
          <w:rFonts w:hint="eastAsia" w:ascii="宋体" w:hAnsi="宋体" w:cs="宋体"/>
          <w:sz w:val="24"/>
        </w:rPr>
        <w:t>无；</w:t>
      </w:r>
    </w:p>
    <w:p>
      <w:pPr>
        <w:spacing w:line="360" w:lineRule="auto"/>
        <w:ind w:firstLine="480" w:firstLineChars="200"/>
        <w:rPr>
          <w:rFonts w:ascii="宋体" w:hAnsi="宋体" w:cs="宋体"/>
          <w:sz w:val="24"/>
        </w:rPr>
      </w:pPr>
      <w:sdt>
        <w:sdtPr>
          <w:rPr>
            <w:rFonts w:hint="eastAsia" w:ascii="宋体" w:hAnsi="宋体" w:cs="宋体"/>
            <w:kern w:val="0"/>
            <w:sz w:val="24"/>
          </w:rPr>
          <w:id w:val="1972627628"/>
        </w:sdtPr>
        <w:sdtEndPr>
          <w:rPr>
            <w:rFonts w:hint="eastAsia" w:ascii="宋体" w:hAnsi="宋体" w:cs="宋体"/>
            <w:kern w:val="0"/>
            <w:sz w:val="24"/>
          </w:rPr>
        </w:sdtEndPr>
        <w:sdtContent>
          <w:r>
            <w:rPr>
              <w:rFonts w:hint="eastAsia" w:ascii="Wingdings" w:hAnsi="Wingdings" w:eastAsia="Wingdings" w:cs="Wingdings"/>
              <w:kern w:val="0"/>
              <w:sz w:val="24"/>
            </w:rPr>
            <w:t>þ</w:t>
          </w:r>
        </w:sdtContent>
      </w:sdt>
      <w:r>
        <w:rPr>
          <w:rFonts w:hint="eastAsia" w:ascii="宋体" w:hAnsi="宋体" w:cs="宋体"/>
          <w:kern w:val="0"/>
          <w:sz w:val="24"/>
        </w:rPr>
        <w:t xml:space="preserve"> 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1839497164"/>
        </w:sdtPr>
        <w:sdtEndPr>
          <w:rPr>
            <w:rFonts w:hint="eastAsia" w:ascii="宋体" w:hAnsi="宋体" w:cs="宋体"/>
            <w:kern w:val="0"/>
            <w:sz w:val="24"/>
          </w:rPr>
        </w:sdtEndPr>
        <w:sdtContent>
          <w:r>
            <w:rPr>
              <w:rFonts w:hint="eastAsia" w:ascii="Wingdings" w:hAnsi="Wingdings" w:eastAsia="Wingdings" w:cs="Wingdings"/>
              <w:kern w:val="0"/>
              <w:sz w:val="24"/>
            </w:rPr>
            <w:t>þ</w:t>
          </w:r>
        </w:sdtContent>
      </w:sdt>
      <w:r>
        <w:rPr>
          <w:rFonts w:hint="eastAsia" w:ascii="宋体" w:hAnsi="宋体" w:cs="宋体"/>
          <w:kern w:val="0"/>
          <w:sz w:val="24"/>
        </w:rPr>
        <w:t xml:space="preserve"> </w:t>
      </w:r>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587575938"/>
        </w:sdtPr>
        <w:sdtEndPr>
          <w:rPr>
            <w:rFonts w:hint="eastAsia" w:ascii="宋体" w:hAnsi="宋体" w:cs="宋体"/>
            <w:kern w:val="0"/>
            <w:sz w:val="24"/>
          </w:rPr>
        </w:sdtEndPr>
        <w:sdtContent>
          <w:r>
            <w:rPr>
              <w:rFonts w:hint="eastAsia" w:ascii="Wingdings" w:hAnsi="Wingdings" w:eastAsia="Wingdings" w:cs="Wingdings"/>
              <w:kern w:val="0"/>
              <w:sz w:val="24"/>
            </w:rPr>
            <w:t>¨</w:t>
          </w:r>
        </w:sdtContent>
      </w:sdt>
      <w:r>
        <w:rPr>
          <w:rFonts w:hint="eastAsia" w:ascii="宋体" w:hAnsi="宋体" w:cs="宋体"/>
          <w:kern w:val="0"/>
          <w:sz w:val="24"/>
        </w:rPr>
        <w:t xml:space="preserve"> </w:t>
      </w:r>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2130128575"/>
        </w:sdtPr>
        <w:sdtEndPr>
          <w:rPr>
            <w:rFonts w:hint="eastAsia" w:ascii="宋体" w:hAnsi="宋体" w:cs="宋体"/>
            <w:kern w:val="0"/>
            <w:sz w:val="24"/>
          </w:rPr>
        </w:sdtEndPr>
        <w:sdtContent>
          <w:r>
            <w:rPr>
              <w:rFonts w:hint="eastAsia" w:ascii="Wingdings" w:hAnsi="Wingdings" w:eastAsia="Wingdings" w:cs="Wingdings"/>
              <w:kern w:val="0"/>
              <w:sz w:val="24"/>
            </w:rPr>
            <w:t>¨</w:t>
          </w:r>
        </w:sdtContent>
      </w:sdt>
      <w:r>
        <w:rPr>
          <w:rFonts w:hint="eastAsia" w:ascii="宋体" w:hAnsi="宋体" w:cs="宋体"/>
          <w:kern w:val="0"/>
          <w:sz w:val="24"/>
        </w:rPr>
        <w:t xml:space="preserve"> </w:t>
      </w:r>
      <w:r>
        <w:rPr>
          <w:rFonts w:hint="eastAsia" w:ascii="宋体" w:hAnsi="宋体" w:cs="宋体"/>
          <w:sz w:val="24"/>
        </w:rPr>
        <w:t>要求以联合体形式参加，提供联合协议和中小企业声明函，联合协议中中小企业合同金额应当达到%，小微企业合同金额应当达到%;</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642812235"/>
        </w:sdtPr>
        <w:sdtEndPr>
          <w:rPr>
            <w:rFonts w:hint="eastAsia" w:ascii="宋体" w:hAnsi="宋体" w:cs="宋体"/>
            <w:kern w:val="0"/>
            <w:sz w:val="24"/>
          </w:rPr>
        </w:sdtEndPr>
        <w:sdtContent>
          <w:r>
            <w:rPr>
              <w:rFonts w:hint="eastAsia" w:ascii="Wingdings" w:hAnsi="Wingdings" w:eastAsia="Wingdings" w:cs="Wingdings"/>
              <w:kern w:val="0"/>
              <w:sz w:val="24"/>
            </w:rPr>
            <w:t>¨</w:t>
          </w:r>
        </w:sdtContent>
      </w:sdt>
      <w:r>
        <w:rPr>
          <w:rFonts w:hint="eastAsia" w:ascii="宋体" w:hAnsi="宋体" w:cs="宋体"/>
          <w:kern w:val="0"/>
          <w:sz w:val="24"/>
        </w:rPr>
        <w:t xml:space="preserve"> </w:t>
      </w:r>
      <w:r>
        <w:rPr>
          <w:rFonts w:hint="eastAsia" w:ascii="宋体" w:hAnsi="宋体" w:cs="宋体"/>
          <w:sz w:val="24"/>
        </w:rPr>
        <w:t>要求合同分包，提供分包意向协议和中小企业声明函，分包意向协议中中小企业合同金额应当达到% ，小微企业合同金额应当达到%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numPr>
          <w:ilvl w:val="0"/>
          <w:numId w:val="1"/>
        </w:numPr>
        <w:spacing w:line="360" w:lineRule="auto"/>
        <w:ind w:firstLine="420"/>
        <w:rPr>
          <w:rFonts w:ascii="宋体" w:hAnsi="宋体" w:cs="宋体"/>
          <w:sz w:val="24"/>
        </w:rPr>
      </w:pP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三、获取招标文件</w:t>
      </w:r>
    </w:p>
    <w:p>
      <w:pPr>
        <w:spacing w:line="360" w:lineRule="auto"/>
        <w:ind w:firstLine="482" w:firstLineChars="200"/>
        <w:rPr>
          <w:rFonts w:ascii="宋体" w:hAnsi="宋体" w:cs="宋体"/>
          <w:color w:val="FF0000"/>
          <w:sz w:val="24"/>
        </w:rPr>
      </w:pPr>
      <w:r>
        <w:rPr>
          <w:rFonts w:hint="eastAsia" w:ascii="宋体" w:hAnsi="宋体" w:cs="宋体"/>
          <w:b/>
          <w:sz w:val="24"/>
        </w:rPr>
        <w:t>时间：</w:t>
      </w:r>
      <w:r>
        <w:rPr>
          <w:rFonts w:hint="eastAsia" w:ascii="宋体" w:hAnsi="宋体" w:cs="宋体"/>
          <w:sz w:val="24"/>
          <w:u w:val="single"/>
        </w:rPr>
        <w:t>公告发布之日起至投标截止时间</w:t>
      </w:r>
      <w:r>
        <w:rPr>
          <w:rFonts w:hint="eastAsia" w:ascii="宋体" w:hAnsi="宋体" w:cs="宋体"/>
          <w:sz w:val="24"/>
        </w:rPr>
        <w:t>（北京时间，线上获取法定节假日均可，线下获取文件法定节假日除外）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2022年</w:t>
      </w:r>
      <w:r>
        <w:rPr>
          <w:rFonts w:hint="eastAsia" w:ascii="宋体" w:hAnsi="宋体" w:cs="宋体"/>
          <w:sz w:val="24"/>
          <w:u w:val="single"/>
          <w:lang w:val="en-US" w:eastAsia="zh-CN"/>
        </w:rPr>
        <w:t>5</w:t>
      </w:r>
      <w:r>
        <w:rPr>
          <w:rFonts w:hint="eastAsia" w:ascii="宋体" w:hAnsi="宋体" w:cs="宋体"/>
          <w:sz w:val="24"/>
          <w:u w:val="single"/>
        </w:rPr>
        <w:t xml:space="preserve"> 月 </w:t>
      </w:r>
      <w:r>
        <w:rPr>
          <w:rFonts w:hint="eastAsia" w:ascii="宋体" w:hAnsi="宋体" w:cs="宋体"/>
          <w:sz w:val="24"/>
          <w:u w:val="single"/>
          <w:lang w:val="en-US" w:eastAsia="zh-CN"/>
        </w:rPr>
        <w:t>26</w:t>
      </w:r>
      <w:r>
        <w:rPr>
          <w:rFonts w:hint="eastAsia" w:ascii="宋体" w:hAnsi="宋体" w:cs="宋体"/>
          <w:sz w:val="24"/>
          <w:u w:val="single"/>
        </w:rPr>
        <w:t xml:space="preserve">日 </w:t>
      </w:r>
      <w:r>
        <w:rPr>
          <w:rFonts w:hint="eastAsia" w:ascii="宋体" w:hAnsi="宋体" w:cs="宋体"/>
          <w:sz w:val="24"/>
          <w:u w:val="single"/>
          <w:lang w:val="en-US" w:eastAsia="zh-CN"/>
        </w:rPr>
        <w:t>14</w:t>
      </w:r>
      <w:r>
        <w:rPr>
          <w:rFonts w:hint="eastAsia" w:ascii="宋体" w:hAnsi="宋体" w:cs="宋体"/>
          <w:sz w:val="24"/>
          <w:u w:val="single"/>
        </w:rPr>
        <w:t xml:space="preserve">点 </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 xml:space="preserve">2022年 </w:t>
      </w:r>
      <w:r>
        <w:rPr>
          <w:rFonts w:hint="eastAsia" w:ascii="宋体" w:hAnsi="宋体" w:cs="宋体"/>
          <w:sz w:val="24"/>
          <w:u w:val="single"/>
          <w:lang w:val="en-US" w:eastAsia="zh-CN"/>
        </w:rPr>
        <w:t>5</w:t>
      </w:r>
      <w:r>
        <w:rPr>
          <w:rFonts w:hint="eastAsia" w:ascii="宋体" w:hAnsi="宋体" w:cs="宋体"/>
          <w:sz w:val="24"/>
          <w:u w:val="single"/>
        </w:rPr>
        <w:t xml:space="preserve">月 </w:t>
      </w:r>
      <w:r>
        <w:rPr>
          <w:rFonts w:hint="eastAsia" w:ascii="宋体" w:hAnsi="宋体" w:cs="宋体"/>
          <w:sz w:val="24"/>
          <w:u w:val="single"/>
          <w:lang w:val="en-US" w:eastAsia="zh-CN"/>
        </w:rPr>
        <w:t>26</w:t>
      </w:r>
      <w:r>
        <w:rPr>
          <w:rFonts w:hint="eastAsia" w:ascii="宋体" w:hAnsi="宋体" w:cs="宋体"/>
          <w:sz w:val="24"/>
          <w:u w:val="single"/>
        </w:rPr>
        <w:t xml:space="preserve">日 </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00</w:t>
      </w:r>
      <w:r>
        <w:rPr>
          <w:rFonts w:hint="eastAsia" w:ascii="宋体" w:hAnsi="宋体" w:cs="宋体"/>
          <w:sz w:val="24"/>
          <w:u w:val="single"/>
        </w:rPr>
        <w:t xml:space="preserve"> 分</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五、公告期限</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ind w:firstLine="480" w:firstLineChars="200"/>
        <w:rPr>
          <w:rFonts w:ascii="宋体" w:hAnsi="宋体" w:cs="宋体"/>
          <w:sz w:val="24"/>
        </w:rPr>
      </w:pPr>
      <w:r>
        <w:rPr>
          <w:rFonts w:hint="eastAsia" w:ascii="宋体" w:hAnsi="宋体" w:cs="宋体"/>
          <w:sz w:val="24"/>
        </w:rPr>
        <w:t>1.采购人信息</w:t>
      </w:r>
    </w:p>
    <w:p>
      <w:pPr>
        <w:spacing w:line="360" w:lineRule="auto"/>
        <w:ind w:firstLine="480" w:firstLineChars="200"/>
        <w:rPr>
          <w:rFonts w:ascii="宋体" w:hAnsi="宋体" w:cs="宋体"/>
          <w:sz w:val="24"/>
        </w:rPr>
      </w:pPr>
      <w:r>
        <w:rPr>
          <w:rFonts w:hint="eastAsia" w:ascii="宋体" w:hAnsi="宋体" w:cs="宋体"/>
          <w:sz w:val="24"/>
        </w:rPr>
        <w:t>名    称：浙江省福利彩票管理中心</w:t>
      </w:r>
    </w:p>
    <w:p>
      <w:pPr>
        <w:spacing w:line="360" w:lineRule="auto"/>
        <w:ind w:firstLine="480" w:firstLineChars="200"/>
        <w:rPr>
          <w:rFonts w:ascii="宋体" w:hAnsi="宋体" w:cs="宋体"/>
          <w:sz w:val="24"/>
        </w:rPr>
      </w:pPr>
      <w:r>
        <w:rPr>
          <w:rFonts w:hint="eastAsia" w:ascii="宋体" w:hAnsi="宋体" w:cs="宋体"/>
          <w:sz w:val="24"/>
        </w:rPr>
        <w:t>地    址：杭州市荆长路539号</w:t>
      </w:r>
    </w:p>
    <w:p>
      <w:pPr>
        <w:pStyle w:val="60"/>
        <w:spacing w:before="75" w:beforeAutospacing="0" w:after="75" w:afterAutospacing="0" w:line="360" w:lineRule="auto"/>
        <w:ind w:firstLine="480" w:firstLineChars="200"/>
        <w:rPr>
          <w:rStyle w:val="961"/>
          <w:rFonts w:cs="宋体"/>
        </w:rPr>
      </w:pPr>
      <w:r>
        <w:rPr>
          <w:rFonts w:hint="eastAsia" w:cs="宋体"/>
        </w:rPr>
        <w:t>项目联系人（询问）：钱老师</w:t>
      </w:r>
    </w:p>
    <w:p>
      <w:pPr>
        <w:pStyle w:val="60"/>
        <w:spacing w:before="75" w:beforeAutospacing="0" w:after="75" w:afterAutospacing="0" w:line="360" w:lineRule="auto"/>
        <w:ind w:firstLine="480" w:firstLineChars="200"/>
        <w:rPr>
          <w:rStyle w:val="961"/>
          <w:rFonts w:cs="宋体"/>
        </w:rPr>
      </w:pPr>
      <w:r>
        <w:rPr>
          <w:rFonts w:hint="eastAsia" w:cs="宋体"/>
        </w:rPr>
        <w:t>项目联系方式（询问）：</w:t>
      </w:r>
      <w:r>
        <w:rPr>
          <w:rStyle w:val="961"/>
          <w:rFonts w:hint="eastAsia" w:cs="宋体"/>
        </w:rPr>
        <w:t>0571-89057733</w:t>
      </w:r>
    </w:p>
    <w:p>
      <w:pPr>
        <w:pStyle w:val="60"/>
        <w:spacing w:before="75" w:beforeAutospacing="0" w:after="75" w:afterAutospacing="0" w:line="360" w:lineRule="auto"/>
        <w:ind w:firstLine="480" w:firstLineChars="200"/>
        <w:rPr>
          <w:rStyle w:val="961"/>
          <w:rFonts w:cs="宋体"/>
        </w:rPr>
      </w:pPr>
      <w:r>
        <w:rPr>
          <w:rFonts w:hint="eastAsia" w:cs="宋体"/>
        </w:rPr>
        <w:t>质疑联系人：刘老师</w:t>
      </w:r>
    </w:p>
    <w:p>
      <w:pPr>
        <w:pStyle w:val="60"/>
        <w:spacing w:before="75" w:beforeAutospacing="0" w:after="75" w:afterAutospacing="0" w:line="360" w:lineRule="auto"/>
        <w:ind w:firstLine="480" w:firstLineChars="200"/>
        <w:rPr>
          <w:rFonts w:cs="宋体"/>
        </w:rPr>
      </w:pPr>
      <w:r>
        <w:rPr>
          <w:rFonts w:hint="eastAsia" w:cs="宋体"/>
        </w:rPr>
        <w:t>质疑联系方式：</w:t>
      </w:r>
      <w:r>
        <w:rPr>
          <w:rStyle w:val="961"/>
          <w:rFonts w:hint="eastAsia" w:cs="宋体"/>
        </w:rPr>
        <w:t xml:space="preserve">0571-89057790 </w:t>
      </w:r>
    </w:p>
    <w:p>
      <w:pPr>
        <w:spacing w:line="360" w:lineRule="auto"/>
        <w:ind w:firstLine="480" w:firstLineChars="200"/>
        <w:rPr>
          <w:rFonts w:ascii="宋体" w:hAnsi="宋体" w:cs="宋体"/>
          <w:sz w:val="24"/>
        </w:rPr>
      </w:pPr>
      <w:r>
        <w:rPr>
          <w:rFonts w:hint="eastAsia" w:ascii="宋体" w:hAnsi="宋体" w:cs="宋体"/>
          <w:sz w:val="24"/>
        </w:rPr>
        <w:t>2.采购代理机构信息</w:t>
      </w:r>
    </w:p>
    <w:p>
      <w:pPr>
        <w:spacing w:line="360" w:lineRule="auto"/>
        <w:ind w:firstLine="480"/>
        <w:rPr>
          <w:rFonts w:ascii="宋体" w:hAnsi="宋体" w:cs="宋体"/>
          <w:sz w:val="24"/>
        </w:rPr>
      </w:pPr>
      <w:r>
        <w:rPr>
          <w:rFonts w:hint="eastAsia" w:ascii="宋体" w:hAnsi="宋体" w:cs="宋体"/>
          <w:sz w:val="24"/>
        </w:rPr>
        <w:t>名称：浙江信镧建设工程咨询有限公司</w:t>
      </w:r>
    </w:p>
    <w:p>
      <w:pPr>
        <w:pStyle w:val="60"/>
        <w:spacing w:before="75" w:beforeAutospacing="0" w:after="75" w:afterAutospacing="0" w:line="360" w:lineRule="auto"/>
        <w:ind w:firstLine="480" w:firstLineChars="200"/>
        <w:rPr>
          <w:rFonts w:cs="宋体"/>
        </w:rPr>
      </w:pPr>
      <w:r>
        <w:rPr>
          <w:rFonts w:hint="eastAsia" w:cs="宋体"/>
        </w:rPr>
        <w:t>地    址：</w:t>
      </w:r>
      <w:r>
        <w:rPr>
          <w:rStyle w:val="961"/>
          <w:rFonts w:hint="eastAsia" w:cs="宋体"/>
        </w:rPr>
        <w:t>浙江省杭州市西湖区文二路391号西湖国际科技大厦B2楼507室</w:t>
      </w:r>
    </w:p>
    <w:p>
      <w:pPr>
        <w:pStyle w:val="60"/>
        <w:spacing w:before="75" w:beforeAutospacing="0" w:after="75" w:afterAutospacing="0" w:line="360" w:lineRule="auto"/>
        <w:ind w:firstLine="480" w:firstLineChars="200"/>
        <w:rPr>
          <w:rFonts w:cs="宋体"/>
        </w:rPr>
      </w:pPr>
      <w:r>
        <w:rPr>
          <w:rFonts w:hint="eastAsia" w:cs="宋体"/>
        </w:rPr>
        <w:t>传真：</w:t>
      </w:r>
      <w:r>
        <w:rPr>
          <w:rStyle w:val="961"/>
          <w:rFonts w:hint="eastAsia" w:cs="宋体"/>
        </w:rPr>
        <w:t>0571-85024997</w:t>
      </w:r>
    </w:p>
    <w:p>
      <w:pPr>
        <w:pStyle w:val="60"/>
        <w:spacing w:before="75" w:beforeAutospacing="0" w:after="75" w:afterAutospacing="0" w:line="360" w:lineRule="auto"/>
        <w:ind w:firstLine="480" w:firstLineChars="200"/>
        <w:rPr>
          <w:rFonts w:cs="宋体"/>
        </w:rPr>
      </w:pPr>
      <w:r>
        <w:rPr>
          <w:rFonts w:hint="eastAsia" w:cs="宋体"/>
        </w:rPr>
        <w:t>项目联系人（询问）：葛靖宇</w:t>
      </w:r>
    </w:p>
    <w:p>
      <w:pPr>
        <w:pStyle w:val="60"/>
        <w:spacing w:before="75" w:beforeAutospacing="0" w:after="75" w:afterAutospacing="0" w:line="360" w:lineRule="auto"/>
        <w:ind w:firstLine="480" w:firstLineChars="200"/>
        <w:rPr>
          <w:rFonts w:cs="宋体"/>
        </w:rPr>
      </w:pPr>
      <w:r>
        <w:rPr>
          <w:rFonts w:hint="eastAsia" w:cs="宋体"/>
        </w:rPr>
        <w:t>项目联系方式（询问）：</w:t>
      </w:r>
      <w:r>
        <w:rPr>
          <w:rStyle w:val="961"/>
          <w:rFonts w:hint="eastAsia" w:cs="宋体"/>
        </w:rPr>
        <w:t>0571-87967630</w:t>
      </w:r>
    </w:p>
    <w:p>
      <w:pPr>
        <w:pStyle w:val="60"/>
        <w:spacing w:before="75" w:beforeAutospacing="0" w:after="75" w:afterAutospacing="0" w:line="360" w:lineRule="auto"/>
        <w:ind w:firstLine="480" w:firstLineChars="200"/>
        <w:rPr>
          <w:rFonts w:cs="宋体"/>
        </w:rPr>
      </w:pPr>
      <w:r>
        <w:rPr>
          <w:rFonts w:hint="eastAsia" w:cs="宋体"/>
        </w:rPr>
        <w:t>质疑联系人：</w:t>
      </w:r>
      <w:r>
        <w:rPr>
          <w:rStyle w:val="961"/>
          <w:rFonts w:hint="eastAsia" w:cs="宋体"/>
        </w:rPr>
        <w:t>葛梅兰</w:t>
      </w:r>
    </w:p>
    <w:p>
      <w:pPr>
        <w:pStyle w:val="60"/>
        <w:spacing w:before="75" w:beforeAutospacing="0" w:after="75" w:afterAutospacing="0" w:line="360" w:lineRule="auto"/>
        <w:ind w:firstLine="480" w:firstLineChars="200"/>
        <w:rPr>
          <w:rStyle w:val="961"/>
          <w:rFonts w:cs="宋体"/>
        </w:rPr>
      </w:pPr>
      <w:r>
        <w:rPr>
          <w:rFonts w:hint="eastAsia" w:cs="宋体"/>
        </w:rPr>
        <w:t>质疑联系方式：</w:t>
      </w:r>
      <w:r>
        <w:rPr>
          <w:rStyle w:val="961"/>
          <w:rFonts w:hint="eastAsia" w:cs="宋体"/>
        </w:rPr>
        <w:t>0571-87967630</w:t>
      </w:r>
    </w:p>
    <w:p>
      <w:pPr>
        <w:pStyle w:val="27"/>
        <w:ind w:firstLine="482" w:firstLineChars="200"/>
        <w:rPr>
          <w:rFonts w:hAnsi="宋体" w:cs="宋体"/>
          <w:szCs w:val="24"/>
        </w:rPr>
      </w:pPr>
      <w:r>
        <w:rPr>
          <w:rFonts w:hint="eastAsia" w:hAnsi="宋体" w:cs="宋体"/>
          <w:b/>
          <w:bCs/>
          <w:szCs w:val="24"/>
        </w:rPr>
        <w:t>投标、中标通知书、合同签订联系人：</w:t>
      </w:r>
      <w:r>
        <w:rPr>
          <w:rFonts w:hint="eastAsia" w:hAnsi="宋体" w:cs="宋体"/>
          <w:szCs w:val="24"/>
        </w:rPr>
        <w:t>胡校芳</w:t>
      </w:r>
    </w:p>
    <w:p>
      <w:pPr>
        <w:pStyle w:val="60"/>
        <w:spacing w:before="75" w:beforeAutospacing="0" w:after="75" w:afterAutospacing="0" w:line="360" w:lineRule="auto"/>
        <w:ind w:firstLine="480" w:firstLineChars="200"/>
        <w:rPr>
          <w:rFonts w:cs="宋体"/>
        </w:rPr>
      </w:pPr>
      <w:r>
        <w:rPr>
          <w:rFonts w:hint="eastAsia" w:cs="宋体"/>
        </w:rPr>
        <w:t>联系电话：0571-87967630</w:t>
      </w:r>
    </w:p>
    <w:p>
      <w:pPr>
        <w:pStyle w:val="60"/>
        <w:spacing w:before="75" w:beforeAutospacing="0" w:after="75" w:afterAutospacing="0" w:line="360" w:lineRule="auto"/>
        <w:ind w:firstLine="482" w:firstLineChars="200"/>
        <w:rPr>
          <w:rFonts w:cs="宋体"/>
          <w:bCs/>
        </w:rPr>
      </w:pPr>
      <w:r>
        <w:rPr>
          <w:rFonts w:hint="eastAsia" w:cs="宋体"/>
          <w:b/>
          <w:bCs/>
        </w:rPr>
        <w:t>财务咨询（采购文件费、发票）联系人：</w:t>
      </w:r>
      <w:r>
        <w:rPr>
          <w:rFonts w:hint="eastAsia" w:cs="宋体"/>
        </w:rPr>
        <w:t>姚</w:t>
      </w:r>
      <w:r>
        <w:rPr>
          <w:rFonts w:hint="eastAsia" w:cs="宋体"/>
          <w:bCs/>
        </w:rPr>
        <w:t>会计</w:t>
      </w:r>
    </w:p>
    <w:p>
      <w:pPr>
        <w:pStyle w:val="60"/>
        <w:spacing w:before="75" w:beforeAutospacing="0" w:after="75" w:afterAutospacing="0" w:line="360" w:lineRule="auto"/>
        <w:ind w:firstLine="480" w:firstLineChars="200"/>
        <w:rPr>
          <w:rFonts w:cs="宋体"/>
        </w:rPr>
      </w:pPr>
      <w:r>
        <w:rPr>
          <w:rFonts w:hint="eastAsia" w:cs="宋体"/>
        </w:rPr>
        <w:t>联系电话：18905813512</w:t>
      </w:r>
    </w:p>
    <w:p>
      <w:pPr>
        <w:pStyle w:val="60"/>
        <w:spacing w:before="75" w:beforeAutospacing="0" w:after="75" w:afterAutospacing="0" w:line="360" w:lineRule="auto"/>
        <w:ind w:firstLine="480" w:firstLineChars="200"/>
        <w:rPr>
          <w:rFonts w:cs="宋体"/>
        </w:rPr>
      </w:pPr>
      <w:r>
        <w:rPr>
          <w:rFonts w:hint="eastAsia" w:cs="宋体"/>
        </w:rPr>
        <w:t>3.同级政府采购监督管理部门</w:t>
      </w:r>
    </w:p>
    <w:p>
      <w:pPr>
        <w:pStyle w:val="60"/>
        <w:spacing w:before="75" w:beforeAutospacing="0" w:after="75" w:afterAutospacing="0" w:line="360" w:lineRule="auto"/>
        <w:ind w:firstLine="480" w:firstLineChars="200"/>
        <w:rPr>
          <w:rFonts w:cs="宋体"/>
        </w:rPr>
      </w:pPr>
      <w:r>
        <w:rPr>
          <w:rFonts w:hint="eastAsia" w:cs="宋体"/>
        </w:rPr>
        <w:t>名    称：</w:t>
      </w:r>
      <w:r>
        <w:rPr>
          <w:rStyle w:val="961"/>
          <w:rFonts w:hint="eastAsia" w:cs="宋体"/>
        </w:rPr>
        <w:t>浙江省财政厅政府采购监管处</w:t>
      </w:r>
    </w:p>
    <w:p>
      <w:pPr>
        <w:pStyle w:val="60"/>
        <w:spacing w:before="75" w:beforeAutospacing="0" w:after="75" w:afterAutospacing="0" w:line="360" w:lineRule="auto"/>
        <w:ind w:firstLine="480" w:firstLineChars="200"/>
        <w:rPr>
          <w:rFonts w:cs="宋体"/>
        </w:rPr>
      </w:pPr>
      <w:r>
        <w:rPr>
          <w:rFonts w:hint="eastAsia" w:cs="宋体"/>
        </w:rPr>
        <w:t>地    址：</w:t>
      </w:r>
      <w:r>
        <w:rPr>
          <w:rStyle w:val="961"/>
          <w:rFonts w:hint="eastAsia" w:cs="宋体"/>
        </w:rPr>
        <w:t>杭州市环城西路37号</w:t>
      </w:r>
    </w:p>
    <w:p>
      <w:pPr>
        <w:pStyle w:val="60"/>
        <w:spacing w:before="75" w:beforeAutospacing="0" w:after="75" w:afterAutospacing="0" w:line="360" w:lineRule="auto"/>
        <w:ind w:firstLine="480" w:firstLineChars="200"/>
        <w:rPr>
          <w:rFonts w:cs="宋体"/>
        </w:rPr>
      </w:pPr>
      <w:r>
        <w:rPr>
          <w:rFonts w:hint="eastAsia" w:cs="宋体"/>
        </w:rPr>
        <w:t>联系人：</w:t>
      </w:r>
      <w:r>
        <w:rPr>
          <w:rStyle w:val="961"/>
          <w:rFonts w:hint="eastAsia" w:cs="宋体"/>
        </w:rPr>
        <w:t>倪文良</w:t>
      </w:r>
    </w:p>
    <w:p>
      <w:pPr>
        <w:spacing w:line="360" w:lineRule="auto"/>
        <w:ind w:firstLine="480" w:firstLineChars="200"/>
        <w:rPr>
          <w:rFonts w:ascii="宋体" w:hAnsi="宋体" w:cs="宋体"/>
          <w:sz w:val="24"/>
        </w:rPr>
      </w:pPr>
      <w:r>
        <w:rPr>
          <w:rFonts w:hint="eastAsia" w:ascii="宋体" w:hAnsi="宋体" w:cs="宋体"/>
          <w:sz w:val="24"/>
        </w:rPr>
        <w:t>监督投诉电话：</w:t>
      </w:r>
      <w:r>
        <w:rPr>
          <w:rStyle w:val="961"/>
          <w:rFonts w:hint="eastAsia" w:ascii="宋体" w:hAnsi="宋体" w:cs="宋体"/>
          <w:sz w:val="24"/>
        </w:rPr>
        <w:t>0571-87057615</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br w:type="page"/>
      </w:r>
      <w:bookmarkStart w:id="12" w:name="_Toc6635"/>
      <w:r>
        <w:rPr>
          <w:rFonts w:hint="eastAsia" w:ascii="宋体" w:hAnsi="宋体" w:cs="宋体"/>
          <w:b/>
          <w:sz w:val="36"/>
          <w:szCs w:val="20"/>
        </w:rPr>
        <w:t>第二部分</w:t>
      </w:r>
      <w:bookmarkEnd w:id="9"/>
      <w:r>
        <w:rPr>
          <w:rFonts w:hint="eastAsia" w:ascii="宋体" w:hAnsi="宋体" w:cs="宋体"/>
          <w:b/>
          <w:sz w:val="36"/>
          <w:szCs w:val="20"/>
        </w:rPr>
        <w:t xml:space="preserve"> 投标人须知</w:t>
      </w:r>
      <w:bookmarkEnd w:id="10"/>
      <w:bookmarkEnd w:id="12"/>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456923720"/>
              </w:sdtPr>
              <w:sdtEndPr>
                <w:rPr>
                  <w:rFonts w:hint="eastAsia" w:ascii="宋体" w:hAnsi="宋体" w:cs="宋体"/>
                  <w:kern w:val="0"/>
                  <w:sz w:val="24"/>
                </w:rPr>
              </w:sdtEndPr>
              <w:sdtContent>
                <w:r>
                  <w:rPr>
                    <w:rFonts w:hint="eastAsia" w:ascii="Wingdings" w:hAnsi="Wingdings" w:eastAsia="Wingdings" w:cs="Wingdings"/>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同意将非主体、非关键性的工作分包。</w:t>
            </w:r>
            <w:sdt>
              <w:sdtPr>
                <w:rPr>
                  <w:rFonts w:hint="eastAsia" w:ascii="宋体" w:hAnsi="宋体" w:cs="宋体"/>
                  <w:kern w:val="0"/>
                  <w:sz w:val="24"/>
                </w:rPr>
                <w:id w:val="245697482"/>
              </w:sdtPr>
              <w:sdtEndPr>
                <w:rPr>
                  <w:rFonts w:hint="eastAsia" w:ascii="宋体" w:hAnsi="宋体" w:cs="宋体"/>
                  <w:kern w:val="0"/>
                  <w:sz w:val="24"/>
                </w:rPr>
              </w:sdtEndPr>
              <w:sdtContent>
                <w:r>
                  <w:rPr>
                    <w:rFonts w:hint="eastAsia" w:ascii="Wingdings" w:hAnsi="Wingdings" w:eastAsia="Wingdings" w:cs="Wingdings"/>
                    <w:kern w:val="0"/>
                    <w:sz w:val="24"/>
                  </w:rPr>
                  <w:t>þ</w:t>
                </w:r>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933638994"/>
              </w:sdtPr>
              <w:sdtEndPr>
                <w:rPr>
                  <w:rFonts w:hint="eastAsia" w:ascii="宋体" w:hAnsi="宋体" w:cs="宋体"/>
                  <w:kern w:val="0"/>
                  <w:sz w:val="24"/>
                </w:rPr>
              </w:sdtEndPr>
              <w:sdtContent>
                <w:r>
                  <w:rPr>
                    <w:rFonts w:hint="eastAsia" w:ascii="Wingdings" w:hAnsi="Wingdings" w:eastAsia="Wingdings" w:cs="Wingdings"/>
                    <w:kern w:val="0"/>
                    <w:sz w:val="24"/>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1749381084"/>
              </w:sdtPr>
              <w:sdtEndPr>
                <w:rPr>
                  <w:rFonts w:hint="eastAsia" w:ascii="宋体" w:hAnsi="宋体" w:cs="宋体"/>
                  <w:kern w:val="0"/>
                  <w:sz w:val="24"/>
                </w:rPr>
              </w:sdtEndPr>
              <w:sdtContent>
                <w:r>
                  <w:rPr>
                    <w:rFonts w:hint="eastAsia" w:ascii="Wingdings" w:hAnsi="Wingdings" w:eastAsia="Wingdings" w:cs="Wingdings"/>
                    <w:kern w:val="0"/>
                    <w:sz w:val="24"/>
                  </w:rPr>
                  <w:t>¨</w:t>
                </w:r>
              </w:sdtContent>
            </w:sdt>
            <w:r>
              <w:rPr>
                <w:rFonts w:hint="eastAsia" w:ascii="宋体" w:hAnsi="宋体" w:cs="宋体"/>
                <w:kern w:val="0"/>
                <w:sz w:val="24"/>
              </w:rPr>
              <w:t xml:space="preserve"> B组织，</w:t>
            </w:r>
            <w:r>
              <w:rPr>
                <w:rFonts w:hint="eastAsia" w:ascii="宋体" w:hAnsi="宋体" w:cs="宋体"/>
                <w:sz w:val="24"/>
              </w:rPr>
              <w:t>时间：,地点：，联系人：，联系方式：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47488555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C</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492536046"/>
              </w:sdtPr>
              <w:sdtEndPr>
                <w:rPr>
                  <w:rFonts w:hint="eastAsia" w:ascii="宋体" w:hAnsi="宋体" w:cs="宋体"/>
                  <w:kern w:val="0"/>
                  <w:sz w:val="24"/>
                </w:rPr>
              </w:sdtEndPr>
              <w:sdtContent>
                <w:sdt>
                  <w:sdtPr>
                    <w:rPr>
                      <w:rFonts w:hint="eastAsia" w:ascii="宋体" w:hAnsi="宋体" w:cs="宋体"/>
                      <w:kern w:val="0"/>
                      <w:sz w:val="24"/>
                    </w:rPr>
                    <w:id w:val="1036311691"/>
                  </w:sdtPr>
                  <w:sdtEndPr>
                    <w:rPr>
                      <w:rFonts w:hint="eastAsia" w:ascii="宋体" w:hAnsi="宋体" w:cs="宋体"/>
                      <w:kern w:val="0"/>
                      <w:sz w:val="24"/>
                    </w:rPr>
                  </w:sdtEndPr>
                  <w:sdtContent>
                    <w:r>
                      <w:rPr>
                        <w:rFonts w:hint="eastAsia" w:ascii="Wingdings" w:hAnsi="Wingdings" w:eastAsia="Wingdings" w:cs="Wingdings"/>
                        <w:kern w:val="0"/>
                        <w:sz w:val="24"/>
                      </w:rPr>
                      <w:t>þ</w:t>
                    </w:r>
                  </w:sdtContent>
                </w:sdt>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729730450"/>
              </w:sdtPr>
              <w:sdtEndPr>
                <w:rPr>
                  <w:rFonts w:hint="eastAsia" w:ascii="宋体" w:hAnsi="宋体" w:cs="宋体"/>
                  <w:kern w:val="0"/>
                  <w:sz w:val="24"/>
                </w:rPr>
              </w:sdtEndPr>
              <w:sdtContent>
                <w:r>
                  <w:rPr>
                    <w:rFonts w:hint="eastAsia" w:ascii="Wingdings" w:hAnsi="Wingdings" w:eastAsia="Wingdings" w:cs="Wingdings"/>
                    <w:kern w:val="0"/>
                    <w:sz w:val="24"/>
                  </w:rPr>
                  <w:t>¨</w:t>
                </w:r>
              </w:sdtContent>
            </w:sdt>
            <w:r>
              <w:rPr>
                <w:rFonts w:hint="eastAsia" w:ascii="宋体" w:hAnsi="宋体" w:cs="宋体"/>
                <w:kern w:val="0"/>
                <w:sz w:val="24"/>
              </w:rPr>
              <w:t xml:space="preserve"> 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（1）在评标时安排每个投标人进行方案讲解演示。每个投标人时间不超过20分钟，讲解次序以投标文件解密时间先后次序为准，讲解演示人员不超过1人。讲解演示结束后按要求解答评标委员会提问。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ind w:firstLine="240" w:firstLineChars="100"/>
              <w:rPr>
                <w:rFonts w:ascii="宋体" w:hAnsi="宋体" w:cs="宋体"/>
                <w:sz w:val="24"/>
              </w:rPr>
            </w:pPr>
            <w:r>
              <w:rPr>
                <w:rFonts w:hint="eastAsia" w:ascii="宋体" w:hAnsi="宋体" w:cs="宋体"/>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标的：</w:t>
            </w:r>
            <w:r>
              <w:rPr>
                <w:rFonts w:hint="eastAsia" w:ascii="宋体" w:hAnsi="宋体" w:cs="宋体"/>
                <w:sz w:val="24"/>
                <w:u w:val="single"/>
                <w:shd w:val="clear" w:color="auto" w:fill="FFFFFF"/>
              </w:rPr>
              <w:t>浙江省福利彩票管理中心机房动力环境维保服务项目</w:t>
            </w:r>
            <w:r>
              <w:rPr>
                <w:rFonts w:hint="eastAsia" w:ascii="宋体" w:hAnsi="宋体" w:cs="宋体"/>
                <w:kern w:val="0"/>
                <w:sz w:val="24"/>
              </w:rPr>
              <w:t>，属于</w:t>
            </w:r>
            <w:r>
              <w:rPr>
                <w:rFonts w:hint="eastAsia" w:ascii="宋体" w:hAnsi="宋体" w:cs="宋体"/>
                <w:sz w:val="24"/>
                <w:u w:val="single"/>
              </w:rPr>
              <w:t>其他未列明</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rPr>
            </w:pPr>
          </w:p>
          <w:p>
            <w:pPr>
              <w:snapToGrid w:val="0"/>
              <w:spacing w:line="360" w:lineRule="auto"/>
              <w:jc w:val="center"/>
              <w:rPr>
                <w:rFonts w:ascii="宋体" w:hAnsi="宋体" w:cs="宋体"/>
              </w:rPr>
            </w:pPr>
          </w:p>
          <w:p>
            <w:pPr>
              <w:pStyle w:val="27"/>
              <w:rPr>
                <w:rFonts w:hAnsi="宋体" w:cs="宋体"/>
              </w:rPr>
            </w:pPr>
          </w:p>
          <w:p>
            <w:pPr>
              <w:pStyle w:val="27"/>
              <w:rPr>
                <w:rFonts w:hAnsi="宋体" w:cs="宋体"/>
              </w:rPr>
            </w:pPr>
          </w:p>
          <w:p>
            <w:pPr>
              <w:pStyle w:val="27"/>
              <w:rPr>
                <w:rFonts w:hAnsi="宋体" w:cs="宋体"/>
              </w:rPr>
            </w:pPr>
          </w:p>
          <w:p>
            <w:pPr>
              <w:pStyle w:val="27"/>
              <w:ind w:firstLine="240" w:firstLineChars="100"/>
              <w:rPr>
                <w:rFonts w:hAnsi="宋体" w:cs="宋体"/>
                <w:lang w:val="en-US"/>
              </w:rPr>
            </w:pPr>
            <w:r>
              <w:rPr>
                <w:rFonts w:hint="eastAsia" w:hAnsi="宋体" w:cs="宋体"/>
                <w:lang w:val="en-US"/>
              </w:rPr>
              <w:t>8</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7"/>
              <w:ind w:firstLine="480" w:firstLineChars="200"/>
              <w:rPr>
                <w:rFonts w:hAnsi="宋体" w:cs="宋体"/>
                <w:kern w:val="28"/>
              </w:rPr>
            </w:pPr>
            <w:r>
              <w:rPr>
                <w:rFonts w:hint="eastAsia" w:hAnsi="宋体" w:cs="宋体"/>
                <w:kern w:val="28"/>
                <w:szCs w:val="24"/>
              </w:rPr>
              <w:t>备份投标文件送达地点：</w:t>
            </w:r>
            <w:r>
              <w:rPr>
                <w:rStyle w:val="961"/>
                <w:rFonts w:hint="eastAsia" w:hAnsi="宋体" w:cs="宋体"/>
                <w:szCs w:val="24"/>
                <w:u w:val="single"/>
              </w:rPr>
              <w:t>浙江省杭州市西湖区文二路391号西湖国际科技大厦B2楼507室</w:t>
            </w:r>
            <w:r>
              <w:rPr>
                <w:rFonts w:hint="eastAsia" w:hAnsi="宋体" w:cs="宋体"/>
                <w:kern w:val="28"/>
                <w:szCs w:val="24"/>
              </w:rPr>
              <w:t>；备份投标文件签收人员</w:t>
            </w:r>
            <w:r>
              <w:rPr>
                <w:rFonts w:hint="eastAsia" w:hAnsi="宋体" w:cs="宋体"/>
                <w:szCs w:val="24"/>
                <w:u w:val="single"/>
              </w:rPr>
              <w:t>胡校芳</w:t>
            </w:r>
            <w:r>
              <w:rPr>
                <w:rFonts w:hint="eastAsia" w:hAnsi="宋体" w:cs="宋体"/>
                <w:szCs w:val="24"/>
              </w:rPr>
              <w:t>；联系电话：</w:t>
            </w:r>
            <w:r>
              <w:rPr>
                <w:rFonts w:hint="eastAsia" w:hAnsi="宋体" w:cs="宋体"/>
                <w:szCs w:val="24"/>
                <w:u w:val="single"/>
              </w:rPr>
              <w:t>0571-87967630</w:t>
            </w:r>
            <w:r>
              <w:rPr>
                <w:rFonts w:hint="eastAsia" w:hAnsi="宋体" w:cs="宋体"/>
                <w:szCs w:val="24"/>
              </w:rPr>
              <w:t>。</w:t>
            </w:r>
            <w:r>
              <w:rPr>
                <w:rFonts w:hint="eastAsia" w:hAnsi="宋体" w:cs="宋体"/>
                <w:b/>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rPr>
            </w:pPr>
          </w:p>
          <w:p>
            <w:pPr>
              <w:pStyle w:val="27"/>
              <w:rPr>
                <w:rFonts w:hAnsi="宋体" w:cs="宋体"/>
                <w:lang w:val="en-US"/>
              </w:rPr>
            </w:pPr>
          </w:p>
          <w:p>
            <w:pPr>
              <w:pStyle w:val="28"/>
              <w:rPr>
                <w:rFonts w:ascii="宋体" w:hAnsi="宋体" w:cs="宋体"/>
              </w:rPr>
            </w:pPr>
          </w:p>
          <w:p>
            <w:pPr>
              <w:rPr>
                <w:rFonts w:ascii="宋体" w:hAnsi="宋体" w:cs="宋体"/>
              </w:rPr>
            </w:pPr>
          </w:p>
          <w:p>
            <w:pPr>
              <w:pStyle w:val="27"/>
              <w:rPr>
                <w:rFonts w:hAnsi="宋体" w:cs="宋体"/>
                <w:lang w:val="en-US"/>
              </w:rPr>
            </w:pPr>
          </w:p>
          <w:p>
            <w:pPr>
              <w:pStyle w:val="28"/>
              <w:rPr>
                <w:rFonts w:ascii="宋体" w:hAnsi="宋体" w:cs="宋体"/>
              </w:rPr>
            </w:pPr>
          </w:p>
          <w:p>
            <w:pPr>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p>
            <w:pPr>
              <w:pStyle w:val="27"/>
              <w:rPr>
                <w:rFonts w:hAnsi="宋体" w:cs="宋体"/>
                <w:lang w:val="en-US"/>
              </w:rPr>
            </w:pPr>
          </w:p>
          <w:p>
            <w:pPr>
              <w:pStyle w:val="28"/>
              <w:rPr>
                <w:rFonts w:ascii="宋体" w:hAnsi="宋体" w:cs="宋体"/>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before="24" w:beforeLines="10" w:line="340" w:lineRule="atLeast"/>
              <w:jc w:val="left"/>
              <w:rPr>
                <w:rFonts w:ascii="宋体" w:hAnsi="宋体" w:cs="宋体"/>
                <w:kern w:val="0"/>
                <w:sz w:val="24"/>
              </w:rPr>
            </w:pPr>
            <w:r>
              <w:rPr>
                <w:rFonts w:hint="eastAsia" w:ascii="宋体" w:hAnsi="宋体" w:cs="宋体"/>
                <w:b/>
                <w:bCs/>
                <w:kern w:val="0"/>
                <w:sz w:val="24"/>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rPr>
                <w:rFonts w:ascii="宋体" w:hAnsi="宋体" w:cs="宋体"/>
                <w:kern w:val="0"/>
                <w:sz w:val="24"/>
              </w:rPr>
            </w:pPr>
            <w:r>
              <w:rPr>
                <w:rFonts w:hint="eastAsia" w:ascii="宋体" w:hAnsi="宋体" w:cs="宋体"/>
                <w:kern w:val="0"/>
                <w:sz w:val="24"/>
              </w:rPr>
              <w:t>本项目的采购代理服务费为：</w:t>
            </w:r>
          </w:p>
          <w:p>
            <w:pPr>
              <w:spacing w:line="360" w:lineRule="auto"/>
              <w:ind w:firstLine="420"/>
              <w:rPr>
                <w:rFonts w:ascii="宋体" w:hAnsi="宋体" w:cs="宋体"/>
                <w:kern w:val="0"/>
                <w:sz w:val="24"/>
              </w:rPr>
            </w:pPr>
            <w:r>
              <w:rPr>
                <w:rFonts w:hint="eastAsia" w:ascii="宋体" w:hAnsi="宋体" w:cs="宋体"/>
                <w:kern w:val="0"/>
                <w:sz w:val="24"/>
              </w:rPr>
              <w:t>（1）采购代理服务收费采用差额定率累进计费方式，以成交金额为计算基数。</w:t>
            </w:r>
          </w:p>
          <w:p>
            <w:pPr>
              <w:spacing w:line="360" w:lineRule="auto"/>
              <w:ind w:firstLine="420"/>
              <w:rPr>
                <w:rFonts w:ascii="宋体" w:hAnsi="宋体" w:cs="宋体"/>
                <w:kern w:val="0"/>
                <w:sz w:val="24"/>
              </w:rPr>
            </w:pPr>
            <w:r>
              <w:rPr>
                <w:rFonts w:hint="eastAsia" w:ascii="宋体" w:hAnsi="宋体" w:cs="宋体"/>
                <w:kern w:val="0"/>
                <w:sz w:val="24"/>
              </w:rPr>
              <w:t>（2）各区段具体收费标准如下：</w:t>
            </w:r>
          </w:p>
          <w:p>
            <w:pPr>
              <w:spacing w:line="360" w:lineRule="auto"/>
              <w:ind w:firstLine="420"/>
              <w:rPr>
                <w:rFonts w:ascii="宋体" w:hAnsi="宋体" w:cs="宋体"/>
                <w:kern w:val="0"/>
                <w:sz w:val="24"/>
              </w:rPr>
            </w:pPr>
            <w:r>
              <w:rPr>
                <w:rFonts w:hint="eastAsia" w:ascii="宋体" w:hAnsi="宋体" w:cs="宋体"/>
                <w:kern w:val="0"/>
                <w:sz w:val="24"/>
              </w:rPr>
              <w:t>成交金额              费率</w:t>
            </w:r>
          </w:p>
          <w:p>
            <w:pPr>
              <w:spacing w:line="360" w:lineRule="auto"/>
              <w:ind w:firstLine="420"/>
              <w:rPr>
                <w:rFonts w:ascii="宋体" w:hAnsi="宋体" w:cs="宋体"/>
                <w:kern w:val="0"/>
                <w:sz w:val="24"/>
              </w:rPr>
            </w:pPr>
            <w:r>
              <w:rPr>
                <w:rFonts w:hint="eastAsia" w:ascii="宋体" w:hAnsi="宋体" w:cs="宋体"/>
                <w:kern w:val="0"/>
                <w:sz w:val="24"/>
              </w:rPr>
              <w:t>100万元以下          1.2%</w:t>
            </w:r>
          </w:p>
          <w:p>
            <w:pPr>
              <w:spacing w:line="360" w:lineRule="auto"/>
              <w:ind w:firstLine="420"/>
              <w:rPr>
                <w:rFonts w:ascii="宋体" w:hAnsi="宋体" w:cs="宋体"/>
                <w:kern w:val="0"/>
                <w:sz w:val="24"/>
              </w:rPr>
            </w:pPr>
            <w:r>
              <w:rPr>
                <w:rFonts w:hint="eastAsia" w:ascii="宋体" w:hAnsi="宋体" w:cs="宋体"/>
                <w:kern w:val="0"/>
                <w:sz w:val="24"/>
              </w:rPr>
              <w:t>100-500万元          0.64%</w:t>
            </w:r>
          </w:p>
          <w:p>
            <w:pPr>
              <w:spacing w:line="360" w:lineRule="auto"/>
              <w:ind w:firstLine="420"/>
              <w:rPr>
                <w:rFonts w:ascii="宋体" w:hAnsi="宋体" w:cs="宋体"/>
                <w:kern w:val="0"/>
                <w:sz w:val="24"/>
              </w:rPr>
            </w:pPr>
            <w:r>
              <w:rPr>
                <w:rFonts w:hint="eastAsia" w:ascii="宋体" w:hAnsi="宋体" w:cs="宋体"/>
                <w:kern w:val="0"/>
                <w:sz w:val="24"/>
              </w:rPr>
              <w:t>备注：本项费用在报价表中不单列报价子项，由供应商自行在企业运营成本等或各单价中列支。由成交人在领取成交通知书时一次性向采购代理机构付清。</w:t>
            </w:r>
          </w:p>
          <w:p>
            <w:pPr>
              <w:spacing w:line="360" w:lineRule="auto"/>
              <w:ind w:firstLine="420"/>
              <w:rPr>
                <w:rFonts w:ascii="宋体" w:hAnsi="宋体" w:cs="宋体"/>
                <w:sz w:val="24"/>
              </w:rPr>
            </w:pPr>
            <w:r>
              <w:rPr>
                <w:rFonts w:hint="eastAsia" w:ascii="宋体" w:hAnsi="宋体" w:cs="宋体"/>
                <w:kern w:val="0"/>
                <w:sz w:val="24"/>
              </w:rPr>
              <w:t>收款</w:t>
            </w:r>
            <w:r>
              <w:rPr>
                <w:rFonts w:hint="eastAsia" w:ascii="宋体" w:hAnsi="宋体" w:cs="宋体"/>
                <w:sz w:val="24"/>
              </w:rPr>
              <w:t>账号：</w:t>
            </w:r>
          </w:p>
          <w:p>
            <w:pPr>
              <w:spacing w:line="360" w:lineRule="auto"/>
              <w:ind w:firstLine="420"/>
              <w:rPr>
                <w:rFonts w:ascii="宋体" w:hAnsi="宋体" w:cs="宋体"/>
                <w:kern w:val="0"/>
                <w:sz w:val="24"/>
              </w:rPr>
            </w:pPr>
            <w:r>
              <w:rPr>
                <w:rFonts w:hint="eastAsia" w:ascii="宋体" w:hAnsi="宋体" w:cs="宋体"/>
                <w:kern w:val="0"/>
                <w:sz w:val="24"/>
              </w:rPr>
              <w:t>收款单位（户名）：浙江信镧建设工程咨询有限公司</w:t>
            </w:r>
          </w:p>
          <w:p>
            <w:pPr>
              <w:spacing w:line="360" w:lineRule="auto"/>
              <w:ind w:firstLine="420"/>
              <w:rPr>
                <w:rFonts w:ascii="宋体" w:hAnsi="宋体" w:cs="宋体"/>
                <w:kern w:val="0"/>
                <w:sz w:val="24"/>
              </w:rPr>
            </w:pPr>
            <w:r>
              <w:rPr>
                <w:rFonts w:hint="eastAsia" w:ascii="宋体" w:hAnsi="宋体" w:cs="宋体"/>
                <w:kern w:val="0"/>
                <w:sz w:val="24"/>
              </w:rPr>
              <w:t>开户银行：交通银行杭州华浙广场支行</w:t>
            </w:r>
          </w:p>
          <w:p>
            <w:pPr>
              <w:ind w:firstLine="420"/>
              <w:rPr>
                <w:rFonts w:ascii="宋体" w:hAnsi="宋体" w:cs="宋体"/>
                <w:sz w:val="24"/>
              </w:rPr>
            </w:pPr>
            <w:r>
              <w:rPr>
                <w:rFonts w:hint="eastAsia" w:ascii="宋体" w:hAnsi="宋体" w:cs="宋体"/>
                <w:kern w:val="0"/>
                <w:sz w:val="24"/>
              </w:rPr>
              <w:t>银行账号：331066090018170036304</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color w:val="000000" w:themeColor="text1"/>
                <w:sz w:val="24"/>
                <w14:textFill>
                  <w14:solidFill>
                    <w14:schemeClr w14:val="tx1"/>
                  </w14:solidFill>
                </w14:textFill>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z w:val="24"/>
              </w:rPr>
              <w:t>中标供应商在合同签订时须提供投标文件的纸质版正副本各一份</w:t>
            </w:r>
            <w:r>
              <w:rPr>
                <w:rFonts w:hint="eastAsia" w:ascii="宋体" w:hAnsi="宋体" w:cs="宋体"/>
                <w:b/>
                <w:kern w:val="0"/>
                <w:sz w:val="24"/>
              </w:rPr>
              <w:t>。</w:t>
            </w:r>
          </w:p>
        </w:tc>
      </w:tr>
    </w:tbl>
    <w:p>
      <w:pPr>
        <w:snapToGrid w:val="0"/>
        <w:spacing w:line="360" w:lineRule="auto"/>
        <w:jc w:val="center"/>
        <w:rPr>
          <w:rFonts w:ascii="宋体" w:hAnsi="宋体" w:cs="宋体"/>
          <w:b/>
          <w:sz w:val="32"/>
          <w:szCs w:val="20"/>
        </w:rPr>
      </w:pPr>
    </w:p>
    <w:bookmarkEnd w:id="11"/>
    <w:p>
      <w:pPr>
        <w:rPr>
          <w:rFonts w:ascii="宋体" w:hAnsi="宋体" w:cs="宋体"/>
          <w:b/>
          <w:sz w:val="32"/>
          <w:szCs w:val="20"/>
        </w:rPr>
      </w:pPr>
      <w:bookmarkStart w:id="13" w:name="_Toc164416483"/>
      <w:bookmarkStart w:id="14" w:name="第三部分"/>
      <w:r>
        <w:rPr>
          <w:rFonts w:hint="eastAsia" w:ascii="宋体" w:hAnsi="宋体" w:cs="宋体"/>
          <w:b/>
          <w:sz w:val="32"/>
          <w:szCs w:val="20"/>
        </w:rPr>
        <w:br w:type="page"/>
      </w:r>
    </w:p>
    <w:p>
      <w:pPr>
        <w:adjustRightInd/>
        <w:spacing w:line="360" w:lineRule="auto"/>
        <w:ind w:firstLine="3845" w:firstLineChars="1197"/>
        <w:outlineLvl w:val="0"/>
        <w:rPr>
          <w:rFonts w:ascii="宋体" w:hAnsi="宋体" w:cs="宋体"/>
          <w:b/>
          <w:sz w:val="32"/>
          <w:szCs w:val="20"/>
        </w:rPr>
      </w:pPr>
      <w:bookmarkStart w:id="15" w:name="_Toc364"/>
      <w:r>
        <w:rPr>
          <w:rFonts w:hint="eastAsia" w:ascii="宋体" w:hAnsi="宋体" w:cs="宋体"/>
          <w:b/>
          <w:sz w:val="32"/>
          <w:szCs w:val="20"/>
        </w:rPr>
        <w:t>一、总则</w:t>
      </w:r>
      <w:bookmarkEnd w:id="15"/>
    </w:p>
    <w:p>
      <w:pPr>
        <w:snapToGrid w:val="0"/>
        <w:spacing w:line="360" w:lineRule="auto"/>
        <w:jc w:val="left"/>
        <w:outlineLvl w:val="1"/>
        <w:rPr>
          <w:rFonts w:ascii="宋体" w:hAnsi="宋体" w:cs="宋体"/>
          <w:b/>
          <w:sz w:val="24"/>
        </w:rPr>
      </w:pPr>
      <w:bookmarkStart w:id="16" w:name="_Toc18470"/>
      <w:r>
        <w:rPr>
          <w:rFonts w:hint="eastAsia" w:ascii="宋体" w:hAnsi="宋体" w:cs="宋体"/>
          <w:b/>
          <w:sz w:val="24"/>
        </w:rPr>
        <w:t>1. 适用范围</w:t>
      </w:r>
      <w:bookmarkEnd w:id="16"/>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snapToGrid w:val="0"/>
        <w:spacing w:line="360" w:lineRule="auto"/>
        <w:jc w:val="left"/>
        <w:rPr>
          <w:rFonts w:ascii="宋体" w:hAnsi="宋体" w:cs="宋体"/>
          <w:b/>
          <w:sz w:val="24"/>
        </w:rPr>
      </w:pPr>
      <w:r>
        <w:rPr>
          <w:rFonts w:hint="eastAsia" w:ascii="宋体" w:hAnsi="宋体" w:cs="宋体"/>
          <w:b/>
          <w:sz w:val="24"/>
        </w:rPr>
        <w:t>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“▲”系指实质性要求条款，“★” 指重要指标，“</w:t>
      </w:r>
      <w:sdt>
        <w:sdtPr>
          <w:rPr>
            <w:rFonts w:hint="eastAsia" w:ascii="宋体" w:hAnsi="宋体" w:cs="宋体"/>
            <w:kern w:val="0"/>
            <w:sz w:val="24"/>
          </w:rPr>
          <w:id w:val="512970236"/>
        </w:sdtPr>
        <w:sdtEndPr>
          <w:rPr>
            <w:rFonts w:hint="eastAsia" w:ascii="宋体" w:hAnsi="宋体" w:cs="宋体"/>
            <w:kern w:val="0"/>
            <w:sz w:val="24"/>
          </w:rPr>
        </w:sdtEndPr>
        <w:sdtContent>
          <w:sdt>
            <w:sdtPr>
              <w:rPr>
                <w:rFonts w:hint="eastAsia" w:ascii="宋体" w:hAnsi="宋体" w:cs="宋体"/>
                <w:kern w:val="0"/>
                <w:sz w:val="24"/>
              </w:rPr>
              <w:id w:val="-904069344"/>
            </w:sdtPr>
            <w:sdtEndPr>
              <w:rPr>
                <w:rFonts w:hint="eastAsia" w:ascii="宋体" w:hAnsi="宋体" w:cs="宋体"/>
                <w:kern w:val="0"/>
                <w:sz w:val="24"/>
              </w:rPr>
            </w:sdtEndPr>
            <w:sdtContent>
              <w:r>
                <w:rPr>
                  <w:rFonts w:hint="eastAsia" w:ascii="Wingdings" w:hAnsi="Wingdings" w:eastAsia="Wingdings" w:cs="Wingdings"/>
                  <w:kern w:val="0"/>
                  <w:sz w:val="24"/>
                </w:rPr>
                <w:t>þ</w:t>
              </w:r>
            </w:sdtContent>
          </w:sdt>
        </w:sdtContent>
      </w:sdt>
      <w:r>
        <w:rPr>
          <w:rFonts w:hint="eastAsia" w:ascii="宋体" w:hAnsi="宋体" w:cs="宋体"/>
          <w:sz w:val="24"/>
        </w:rPr>
        <w:t>”系指适用本项目的要求，“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”系指不适用本项目的要求。</w:t>
      </w:r>
    </w:p>
    <w:p>
      <w:pPr>
        <w:spacing w:line="360" w:lineRule="auto"/>
        <w:rPr>
          <w:rFonts w:ascii="宋体" w:hAnsi="宋体" w:cs="宋体"/>
          <w:b/>
          <w:sz w:val="24"/>
        </w:rPr>
      </w:pPr>
      <w:r>
        <w:rPr>
          <w:rFonts w:hint="eastAsia" w:ascii="宋体" w:hAnsi="宋体" w:cs="宋体"/>
          <w:b/>
          <w:sz w:val="24"/>
        </w:rPr>
        <w:t>3.采购项目需要落实的政府采购政策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 支持中小企业发展</w:t>
      </w:r>
    </w:p>
    <w:p>
      <w:pPr>
        <w:spacing w:line="360" w:lineRule="auto"/>
        <w:ind w:firstLine="480" w:firstLineChars="200"/>
        <w:rPr>
          <w:rFonts w:ascii="宋体" w:hAnsi="宋体" w:cs="宋体"/>
          <w:sz w:val="24"/>
        </w:rPr>
      </w:pPr>
      <w:r>
        <w:rPr>
          <w:rFonts w:hint="eastAsia" w:ascii="宋体" w:hAnsi="宋体" w:cs="宋体"/>
          <w:sz w:val="24"/>
        </w:rPr>
        <w:t>3.1.1中小企业，是指在中华人民共和国境内依法设立，依据国务院批准的中小企业划分标准确定的中型企业、小型企业和微型企业，但与大企业的负责人为同一人，或者与大企业存在直接控股、管理关系的除外。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3.1.2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3.1.2.1在货物采购项目中，货物由中小企业制造，即货物由中小企业生产且使用该中小企业商号或者注册商标；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3.1.2.2在工程采购项目中，工程由中小企业承建，即工程施工单位为中小企业；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3.1.2.3在服务采购项目中，服务由中小企业承接，即提供服务的人员为中小企业依照《中华人民共和国劳动合同法》订立劳动合同的从业人员。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3.1.3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3.1.4符合《关于促进残疾人就业政府采购政策的通知》（财库〔2017〕141号）规定的条件并提供《残疾人福利性单位声明函》（附件1）的残疾人福利性单位视同小型、微型企业；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3.1.5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3.1.6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3.1.7中小企业享受扶持政策获得政府采购合同的，小微企业不得将合同分包给大中型企业，中型企业不得将合同分包给大型企业。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b/>
          <w:sz w:val="24"/>
        </w:rPr>
      </w:pPr>
      <w:r>
        <w:rPr>
          <w:rFonts w:hint="eastAsia" w:ascii="宋体" w:hAnsi="宋体" w:cs="宋体"/>
          <w:sz w:val="24"/>
        </w:rPr>
        <w:t>3.2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4.2供应商质疑</w:t>
      </w:r>
    </w:p>
    <w:p>
      <w:pPr>
        <w:pStyle w:val="36"/>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6"/>
        <w:spacing w:line="36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6"/>
        <w:spacing w:line="36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4.2.3.1供应商的姓名或者名称、地址、邮编、联系人及联系电话；</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4.2.3.2质疑项目的名称、编号；</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4.2.3.3具体、明确的质疑事项和与质疑事项相关的请求；</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4.2.3.4事实依据；</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4.2.3.5必要的法律依据；</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4.2.3.6提出质疑的日期。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886"/>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4.3.4以联合体形式参加政府采购活动的，其投诉应当由组成联合体的所有供应商共同提出。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9"/>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7" w:name="_Toc15027"/>
    </w:p>
    <w:p>
      <w:pPr>
        <w:adjustRightInd/>
        <w:spacing w:line="360" w:lineRule="auto"/>
        <w:jc w:val="center"/>
        <w:outlineLvl w:val="0"/>
        <w:rPr>
          <w:rFonts w:ascii="宋体" w:hAnsi="宋体" w:cs="宋体"/>
          <w:b/>
          <w:sz w:val="32"/>
          <w:szCs w:val="20"/>
        </w:rPr>
      </w:pPr>
      <w:r>
        <w:rPr>
          <w:rFonts w:hint="eastAsia" w:ascii="宋体" w:hAnsi="宋体" w:cs="宋体"/>
          <w:b/>
          <w:sz w:val="32"/>
          <w:szCs w:val="20"/>
        </w:rPr>
        <w:t>二、招标文件的构成、澄清、修改</w:t>
      </w:r>
      <w:bookmarkEnd w:id="17"/>
    </w:p>
    <w:p>
      <w:pPr>
        <w:pStyle w:val="36"/>
        <w:spacing w:line="360" w:lineRule="auto"/>
        <w:rPr>
          <w:rFonts w:hAnsi="宋体" w:cs="宋体"/>
          <w:b/>
          <w:sz w:val="24"/>
          <w:szCs w:val="24"/>
        </w:rPr>
      </w:pPr>
      <w:r>
        <w:rPr>
          <w:rFonts w:hint="eastAsia" w:hAnsi="宋体" w:cs="宋体"/>
          <w:b/>
          <w:sz w:val="24"/>
          <w:szCs w:val="24"/>
        </w:rPr>
        <w:t>5．招标文件的构成</w:t>
      </w:r>
    </w:p>
    <w:p>
      <w:pPr>
        <w:pStyle w:val="36"/>
        <w:spacing w:line="360" w:lineRule="auto"/>
        <w:ind w:firstLine="480" w:firstLineChars="200"/>
        <w:rPr>
          <w:rFonts w:hAnsi="宋体" w:cs="宋体"/>
          <w:sz w:val="24"/>
          <w:szCs w:val="24"/>
        </w:rPr>
      </w:pPr>
      <w:r>
        <w:rPr>
          <w:rFonts w:hint="eastAsia" w:hAnsi="宋体" w:cs="宋体"/>
          <w:sz w:val="24"/>
          <w:szCs w:val="24"/>
        </w:rPr>
        <w:t>5.1招标文件包括下列文件及附件：</w:t>
      </w:r>
    </w:p>
    <w:p>
      <w:pPr>
        <w:pStyle w:val="36"/>
        <w:tabs>
          <w:tab w:val="left" w:pos="840"/>
        </w:tabs>
        <w:spacing w:line="360" w:lineRule="auto"/>
        <w:ind w:firstLine="480" w:firstLineChars="200"/>
        <w:rPr>
          <w:rFonts w:hAnsi="宋体" w:cs="宋体"/>
          <w:sz w:val="24"/>
          <w:szCs w:val="24"/>
        </w:rPr>
      </w:pPr>
      <w:r>
        <w:rPr>
          <w:rFonts w:hint="eastAsia" w:hAnsi="宋体" w:cs="宋体"/>
          <w:sz w:val="24"/>
          <w:szCs w:val="24"/>
        </w:rPr>
        <w:t>5.1.1招标公告；</w:t>
      </w:r>
    </w:p>
    <w:p>
      <w:pPr>
        <w:pStyle w:val="36"/>
        <w:tabs>
          <w:tab w:val="left" w:pos="840"/>
        </w:tabs>
        <w:spacing w:line="360" w:lineRule="auto"/>
        <w:ind w:firstLine="480" w:firstLineChars="200"/>
        <w:rPr>
          <w:rFonts w:hAnsi="宋体" w:cs="宋体"/>
          <w:sz w:val="24"/>
          <w:szCs w:val="24"/>
        </w:rPr>
      </w:pPr>
      <w:r>
        <w:rPr>
          <w:rFonts w:hint="eastAsia" w:hAnsi="宋体" w:cs="宋体"/>
          <w:sz w:val="24"/>
          <w:szCs w:val="24"/>
        </w:rPr>
        <w:t>5.1.2投标人须知；</w:t>
      </w:r>
    </w:p>
    <w:p>
      <w:pPr>
        <w:pStyle w:val="36"/>
        <w:tabs>
          <w:tab w:val="left" w:pos="840"/>
        </w:tabs>
        <w:spacing w:line="360" w:lineRule="auto"/>
        <w:ind w:firstLine="480" w:firstLineChars="200"/>
        <w:rPr>
          <w:rFonts w:hAnsi="宋体" w:cs="宋体"/>
          <w:sz w:val="24"/>
          <w:szCs w:val="24"/>
        </w:rPr>
      </w:pPr>
      <w:r>
        <w:rPr>
          <w:rFonts w:hint="eastAsia" w:hAnsi="宋体" w:cs="宋体"/>
          <w:sz w:val="24"/>
          <w:szCs w:val="24"/>
        </w:rPr>
        <w:t>5.1.3采购需求；</w:t>
      </w:r>
    </w:p>
    <w:p>
      <w:pPr>
        <w:pStyle w:val="36"/>
        <w:tabs>
          <w:tab w:val="left" w:pos="840"/>
        </w:tabs>
        <w:spacing w:line="360" w:lineRule="auto"/>
        <w:ind w:firstLine="480" w:firstLineChars="200"/>
        <w:rPr>
          <w:rFonts w:hAnsi="宋体" w:cs="宋体"/>
          <w:sz w:val="24"/>
          <w:szCs w:val="24"/>
        </w:rPr>
      </w:pPr>
      <w:r>
        <w:rPr>
          <w:rFonts w:hint="eastAsia" w:hAnsi="宋体" w:cs="宋体"/>
          <w:sz w:val="24"/>
          <w:szCs w:val="24"/>
        </w:rPr>
        <w:t>5.1.4评标办法；</w:t>
      </w:r>
    </w:p>
    <w:p>
      <w:pPr>
        <w:pStyle w:val="36"/>
        <w:tabs>
          <w:tab w:val="left" w:pos="840"/>
        </w:tabs>
        <w:spacing w:line="360" w:lineRule="auto"/>
        <w:ind w:firstLine="480" w:firstLineChars="200"/>
        <w:rPr>
          <w:rFonts w:hAnsi="宋体" w:cs="宋体"/>
          <w:sz w:val="24"/>
          <w:szCs w:val="24"/>
        </w:rPr>
      </w:pPr>
      <w:r>
        <w:rPr>
          <w:rFonts w:hint="eastAsia" w:hAnsi="宋体" w:cs="宋体"/>
          <w:sz w:val="24"/>
          <w:szCs w:val="24"/>
        </w:rPr>
        <w:t>5.1.5拟签订的合同文本；</w:t>
      </w:r>
    </w:p>
    <w:p>
      <w:pPr>
        <w:pStyle w:val="36"/>
        <w:tabs>
          <w:tab w:val="left" w:pos="840"/>
        </w:tabs>
        <w:spacing w:line="360" w:lineRule="auto"/>
        <w:ind w:firstLine="480" w:firstLineChars="2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6"/>
        <w:spacing w:line="360" w:lineRule="auto"/>
        <w:rPr>
          <w:rFonts w:hAnsi="宋体" w:cs="宋体"/>
          <w:b/>
          <w:sz w:val="24"/>
          <w:szCs w:val="24"/>
        </w:rPr>
      </w:pPr>
      <w:r>
        <w:rPr>
          <w:rFonts w:hint="eastAsia" w:hAnsi="宋体" w:cs="宋体"/>
          <w:b/>
          <w:sz w:val="24"/>
          <w:szCs w:val="24"/>
        </w:rPr>
        <w:t>6.招标文件的澄清、修改</w:t>
      </w:r>
    </w:p>
    <w:p>
      <w:pPr>
        <w:pStyle w:val="1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29"/>
        <w:snapToGrid w:val="0"/>
        <w:spacing w:before="0"/>
        <w:ind w:firstLine="480"/>
        <w:rPr>
          <w:rFonts w:ascii="宋体" w:hAnsi="宋体" w:cs="宋体"/>
          <w:sz w:val="18"/>
          <w:szCs w:val="18"/>
        </w:rPr>
      </w:pPr>
      <w:r>
        <w:rPr>
          <w:rFonts w:hint="eastAsia" w:ascii="宋体" w:hAnsi="宋体" w:cs="宋体"/>
        </w:rPr>
        <w:t>6.2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sectPr>
          <w:pgSz w:w="11906" w:h="16838"/>
          <w:pgMar w:top="680" w:right="1418" w:bottom="468" w:left="1418" w:header="851" w:footer="992" w:gutter="0"/>
          <w:cols w:space="720" w:num="1"/>
          <w:titlePg/>
          <w:docGrid w:linePitch="312" w:charSpace="0"/>
        </w:sectPr>
      </w:pPr>
      <w:bookmarkStart w:id="18" w:name="_Toc5009"/>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bookmarkEnd w:id="18"/>
    </w:p>
    <w:p>
      <w:pPr>
        <w:pStyle w:val="36"/>
        <w:spacing w:line="360" w:lineRule="auto"/>
        <w:rPr>
          <w:rFonts w:hAnsi="宋体" w:cs="宋体"/>
          <w:b/>
          <w:sz w:val="24"/>
          <w:szCs w:val="24"/>
        </w:rPr>
      </w:pPr>
      <w:r>
        <w:rPr>
          <w:rFonts w:hint="eastAsia" w:hAnsi="宋体" w:cs="宋体"/>
          <w:b/>
          <w:sz w:val="24"/>
          <w:szCs w:val="24"/>
        </w:rPr>
        <w:t>7.招标文件的获取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6"/>
        <w:spacing w:line="360" w:lineRule="auto"/>
        <w:rPr>
          <w:rFonts w:hAnsi="宋体" w:cs="宋体"/>
          <w:b/>
          <w:sz w:val="24"/>
          <w:szCs w:val="24"/>
        </w:rPr>
      </w:pPr>
      <w:r>
        <w:rPr>
          <w:rFonts w:hint="eastAsia" w:hAnsi="宋体" w:cs="宋体"/>
          <w:b/>
          <w:sz w:val="24"/>
          <w:szCs w:val="24"/>
        </w:rPr>
        <w:t>8.开标前答疑会或现场考察</w:t>
      </w:r>
    </w:p>
    <w:p>
      <w:pPr>
        <w:pStyle w:val="36"/>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hAnsi="宋体" w:cs="宋体"/>
          <w:b/>
          <w:szCs w:val="24"/>
        </w:rPr>
      </w:pPr>
      <w:r>
        <w:rPr>
          <w:rFonts w:hint="eastAsia" w:hAnsi="宋体" w:cs="宋体"/>
          <w:b/>
          <w:kern w:val="28"/>
          <w:sz w:val="24"/>
          <w:szCs w:val="24"/>
        </w:rPr>
        <w:t>9.投标保证金</w:t>
      </w:r>
    </w:p>
    <w:p>
      <w:pPr>
        <w:pStyle w:val="1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6"/>
        <w:spacing w:line="360" w:lineRule="auto"/>
        <w:rPr>
          <w:rFonts w:hAnsi="宋体" w:cs="宋体"/>
          <w:b/>
          <w:sz w:val="24"/>
          <w:szCs w:val="24"/>
        </w:rPr>
      </w:pPr>
      <w:r>
        <w:rPr>
          <w:rFonts w:hint="eastAsia" w:hAnsi="宋体" w:cs="宋体"/>
          <w:b/>
          <w:sz w:val="24"/>
          <w:szCs w:val="24"/>
        </w:rPr>
        <w:t>10.投标文件的语言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6"/>
        <w:spacing w:line="360" w:lineRule="auto"/>
        <w:rPr>
          <w:rFonts w:hAnsi="宋体" w:cs="宋体"/>
          <w:b/>
          <w:sz w:val="24"/>
          <w:szCs w:val="24"/>
        </w:rPr>
      </w:pPr>
      <w:r>
        <w:rPr>
          <w:rFonts w:hint="eastAsia" w:hAnsi="宋体" w:cs="宋体"/>
          <w:b/>
          <w:sz w:val="24"/>
          <w:szCs w:val="24"/>
        </w:rPr>
        <w:t>11.投标文件的组成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480" w:firstLineChars="200"/>
        <w:rPr>
          <w:rFonts w:ascii="宋体" w:hAnsi="宋体" w:cs="宋体"/>
          <w:sz w:val="24"/>
        </w:rPr>
      </w:pPr>
      <w:r>
        <w:rPr>
          <w:rFonts w:hint="eastAsia" w:ascii="宋体" w:hAnsi="宋体" w:cs="宋体"/>
          <w:sz w:val="24"/>
        </w:rPr>
        <w:t>11.1.2落实政府采购政策需满足的资格要求；</w:t>
      </w:r>
    </w:p>
    <w:p>
      <w:pPr>
        <w:snapToGrid w:val="0"/>
        <w:spacing w:line="360" w:lineRule="auto"/>
        <w:ind w:firstLine="480" w:firstLineChars="200"/>
        <w:rPr>
          <w:rFonts w:ascii="宋体" w:hAnsi="宋体" w:cs="宋体"/>
          <w:sz w:val="24"/>
        </w:rPr>
      </w:pPr>
      <w:r>
        <w:rPr>
          <w:rFonts w:hint="eastAsia" w:ascii="宋体" w:hAnsi="宋体" w:cs="宋体"/>
          <w:sz w:val="24"/>
        </w:rPr>
        <w:t>11.1.3本项目的特定资格要求。</w:t>
      </w:r>
    </w:p>
    <w:p>
      <w:pPr>
        <w:snapToGrid w:val="0"/>
        <w:spacing w:line="360" w:lineRule="auto"/>
        <w:ind w:firstLine="480" w:firstLineChars="200"/>
        <w:rPr>
          <w:rFonts w:ascii="宋体" w:hAnsi="宋体" w:cs="宋体"/>
          <w:b/>
          <w:bCs/>
          <w:sz w:val="24"/>
          <w:lang w:val="zh-CN"/>
        </w:rPr>
      </w:pPr>
      <w:r>
        <w:rPr>
          <w:rFonts w:hint="eastAsia" w:ascii="宋体" w:hAnsi="宋体" w:cs="宋体"/>
          <w:sz w:val="24"/>
          <w:lang w:val="zh-CN"/>
        </w:rPr>
        <w:t>11</w:t>
      </w:r>
      <w:r>
        <w:rPr>
          <w:rFonts w:hint="eastAsia" w:ascii="宋体" w:hAnsi="宋体" w:cs="宋体"/>
          <w:b/>
          <w:bCs/>
          <w:sz w:val="24"/>
          <w:lang w:val="zh-CN"/>
        </w:rPr>
        <w:t>.</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60" w:lineRule="auto"/>
        <w:ind w:firstLine="480" w:firstLineChars="200"/>
        <w:rPr>
          <w:rFonts w:ascii="宋体" w:hAnsi="宋体" w:cs="宋体"/>
          <w:sz w:val="24"/>
        </w:rPr>
      </w:pPr>
      <w:r>
        <w:rPr>
          <w:rFonts w:hint="eastAsia" w:ascii="宋体" w:hAnsi="宋体" w:cs="宋体"/>
          <w:sz w:val="24"/>
        </w:rPr>
        <w:t>11.2.1投标函；</w:t>
      </w:r>
    </w:p>
    <w:p>
      <w:pPr>
        <w:snapToGrid w:val="0"/>
        <w:spacing w:line="360" w:lineRule="auto"/>
        <w:ind w:firstLine="480" w:firstLineChars="2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480" w:firstLineChars="200"/>
        <w:rPr>
          <w:rFonts w:ascii="宋体" w:hAnsi="宋体" w:cs="宋体"/>
          <w:sz w:val="24"/>
        </w:rPr>
      </w:pPr>
      <w:r>
        <w:rPr>
          <w:rFonts w:hint="eastAsia" w:ascii="宋体" w:hAnsi="宋体" w:cs="宋体"/>
          <w:sz w:val="24"/>
        </w:rPr>
        <w:t>11.2.3联合协议；</w:t>
      </w:r>
    </w:p>
    <w:p>
      <w:pPr>
        <w:snapToGrid w:val="0"/>
        <w:spacing w:line="360" w:lineRule="auto"/>
        <w:ind w:firstLine="480" w:firstLineChars="200"/>
        <w:rPr>
          <w:rFonts w:ascii="宋体" w:hAnsi="宋体" w:cs="宋体"/>
          <w:sz w:val="24"/>
        </w:rPr>
      </w:pPr>
      <w:r>
        <w:rPr>
          <w:rFonts w:hint="eastAsia" w:ascii="宋体" w:hAnsi="宋体" w:cs="宋体"/>
          <w:sz w:val="24"/>
        </w:rPr>
        <w:t>11.2.4分包意向协议；</w:t>
      </w:r>
    </w:p>
    <w:p>
      <w:pPr>
        <w:snapToGrid w:val="0"/>
        <w:spacing w:line="360" w:lineRule="auto"/>
        <w:ind w:firstLine="480" w:firstLineChars="200"/>
        <w:rPr>
          <w:rFonts w:ascii="宋体" w:hAnsi="宋体" w:cs="宋体"/>
          <w:sz w:val="24"/>
        </w:rPr>
      </w:pPr>
      <w:r>
        <w:rPr>
          <w:rFonts w:hint="eastAsia" w:ascii="宋体" w:hAnsi="宋体" w:cs="宋体"/>
          <w:sz w:val="24"/>
        </w:rPr>
        <w:t>11.2.5符合性审查资料；</w:t>
      </w:r>
    </w:p>
    <w:p>
      <w:pPr>
        <w:snapToGrid w:val="0"/>
        <w:spacing w:line="360" w:lineRule="auto"/>
        <w:ind w:firstLine="480" w:firstLineChars="200"/>
        <w:rPr>
          <w:rFonts w:ascii="宋体" w:hAnsi="宋体" w:cs="宋体"/>
          <w:sz w:val="24"/>
        </w:rPr>
      </w:pPr>
      <w:r>
        <w:rPr>
          <w:rFonts w:hint="eastAsia" w:ascii="宋体" w:hAnsi="宋体" w:cs="宋体"/>
          <w:sz w:val="24"/>
        </w:rPr>
        <w:t>11.2.6评标标准相应的商务技术资料；</w:t>
      </w:r>
    </w:p>
    <w:p>
      <w:pPr>
        <w:snapToGrid w:val="0"/>
        <w:spacing w:line="360" w:lineRule="auto"/>
        <w:ind w:firstLine="480" w:firstLineChars="200"/>
        <w:rPr>
          <w:rFonts w:ascii="宋体" w:hAnsi="宋体" w:cs="宋体"/>
          <w:sz w:val="24"/>
        </w:rPr>
      </w:pPr>
      <w:r>
        <w:rPr>
          <w:rFonts w:hint="eastAsia" w:ascii="宋体" w:hAnsi="宋体" w:cs="宋体"/>
          <w:sz w:val="24"/>
        </w:rPr>
        <w:t>11.2.7商务技术偏离表；</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b/>
          <w:sz w:val="24"/>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pPr>
        <w:snapToGrid w:val="0"/>
        <w:spacing w:line="360" w:lineRule="auto"/>
        <w:ind w:firstLine="480" w:firstLineChars="200"/>
        <w:rPr>
          <w:rFonts w:ascii="宋体" w:hAnsi="宋体" w:cs="宋体"/>
          <w:sz w:val="24"/>
        </w:rPr>
      </w:pPr>
      <w:r>
        <w:rPr>
          <w:rFonts w:hint="eastAsia" w:ascii="宋体" w:hAnsi="宋体" w:cs="宋体"/>
          <w:sz w:val="24"/>
        </w:rPr>
        <w:t>11.3.1开标一览表（报价表）；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9"/>
        <w:snapToGrid w:val="0"/>
        <w:spacing w:before="0"/>
        <w:ind w:firstLine="0" w:firstLineChars="0"/>
        <w:outlineLvl w:val="0"/>
        <w:rPr>
          <w:rFonts w:ascii="宋体" w:hAnsi="宋体" w:cs="宋体"/>
          <w:b/>
          <w:szCs w:val="24"/>
        </w:rPr>
      </w:pPr>
      <w:bookmarkStart w:id="19" w:name="_Toc10587"/>
      <w:r>
        <w:rPr>
          <w:rFonts w:hint="eastAsia" w:ascii="宋体" w:hAnsi="宋体" w:cs="宋体"/>
          <w:b/>
          <w:szCs w:val="24"/>
        </w:rPr>
        <w:t>12</w:t>
      </w:r>
      <w:r>
        <w:rPr>
          <w:rFonts w:hint="eastAsia" w:ascii="宋体" w:hAnsi="宋体" w:cs="宋体"/>
          <w:b/>
          <w:kern w:val="0"/>
          <w:szCs w:val="24"/>
          <w:lang w:val="zh-CN"/>
        </w:rPr>
        <w:t>.</w:t>
      </w:r>
      <w:r>
        <w:rPr>
          <w:rFonts w:hint="eastAsia" w:ascii="宋体" w:hAnsi="宋体" w:cs="宋体"/>
          <w:b/>
          <w:szCs w:val="24"/>
        </w:rPr>
        <w:t>投标文件的编制</w:t>
      </w:r>
      <w:bookmarkEnd w:id="19"/>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9"/>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9"/>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hAnsi="宋体" w:cs="宋体"/>
          <w:b/>
          <w:sz w:val="24"/>
          <w:szCs w:val="24"/>
        </w:rPr>
      </w:pPr>
      <w:r>
        <w:rPr>
          <w:rFonts w:hint="eastAsia" w:hAnsi="宋体" w:cs="宋体"/>
          <w:b/>
          <w:sz w:val="24"/>
          <w:szCs w:val="24"/>
        </w:rPr>
        <w:t>15.备份投标文件</w:t>
      </w:r>
    </w:p>
    <w:p>
      <w:pPr>
        <w:pStyle w:val="36"/>
        <w:spacing w:line="360" w:lineRule="auto"/>
        <w:ind w:firstLine="480" w:firstLineChars="200"/>
        <w:rPr>
          <w:rFonts w:hAnsi="宋体" w:cs="宋体"/>
          <w:b/>
          <w:sz w:val="24"/>
          <w:szCs w:val="24"/>
        </w:rPr>
      </w:pPr>
      <w:r>
        <w:rPr>
          <w:rFonts w:hint="eastAsia" w:hAnsi="宋体" w:cs="宋体"/>
          <w:sz w:val="24"/>
          <w:szCs w:val="24"/>
        </w:rPr>
        <w:t>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6"/>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6"/>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Ansi="宋体" w:cs="宋体"/>
          <w:b/>
          <w:sz w:val="24"/>
          <w:szCs w:val="24"/>
        </w:rPr>
      </w:pPr>
      <w:r>
        <w:rPr>
          <w:rFonts w:hint="eastAsia" w:hAnsi="宋体" w:cs="宋体"/>
          <w:b/>
          <w:sz w:val="24"/>
          <w:szCs w:val="24"/>
        </w:rPr>
        <w:t>15.5投标人仅提交备份投标文件，没有在电子交易平台传输递交投标文件的，投标无效。</w:t>
      </w:r>
    </w:p>
    <w:p>
      <w:pPr>
        <w:pStyle w:val="129"/>
        <w:spacing w:before="0"/>
        <w:ind w:firstLine="0" w:firstLineChars="0"/>
        <w:rPr>
          <w:rFonts w:ascii="宋体" w:hAnsi="宋体" w:cs="宋体"/>
          <w:b/>
          <w:szCs w:val="24"/>
        </w:rPr>
      </w:pPr>
      <w:r>
        <w:rPr>
          <w:rFonts w:hint="eastAsia" w:ascii="宋体" w:hAnsi="宋体" w:cs="宋体"/>
          <w:b/>
          <w:szCs w:val="24"/>
        </w:rPr>
        <w:t>16.投标文件的无效处理</w:t>
      </w:r>
    </w:p>
    <w:p>
      <w:pPr>
        <w:pStyle w:val="3"/>
        <w:spacing w:line="360" w:lineRule="auto"/>
        <w:ind w:firstLine="360" w:firstLineChars="150"/>
        <w:rPr>
          <w:rFonts w:cs="宋体"/>
          <w:szCs w:val="21"/>
        </w:rPr>
      </w:pPr>
      <w:r>
        <w:rPr>
          <w:rFonts w:hint="eastAsia" w:cs="宋体"/>
          <w:szCs w:val="21"/>
        </w:rPr>
        <w:t>有招标文件第四部分</w:t>
      </w:r>
      <w:r>
        <w:rPr>
          <w:rFonts w:hint="eastAsia" w:cs="宋体"/>
        </w:rPr>
        <w:t>4.2规定</w:t>
      </w:r>
      <w:r>
        <w:rPr>
          <w:rFonts w:hint="eastAsia" w:cs="宋体"/>
          <w:szCs w:val="21"/>
        </w:rPr>
        <w:t>的情形之一的，投标无效：</w:t>
      </w:r>
    </w:p>
    <w:p>
      <w:pPr>
        <w:pStyle w:val="129"/>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9"/>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9"/>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sz w:val="32"/>
        </w:rPr>
      </w:pPr>
    </w:p>
    <w:p>
      <w:pPr>
        <w:pStyle w:val="129"/>
        <w:spacing w:before="0"/>
        <w:ind w:firstLine="643"/>
        <w:rPr>
          <w:rFonts w:ascii="宋体" w:hAnsi="宋体" w:cs="宋体"/>
          <w:b/>
          <w:sz w:val="32"/>
        </w:rPr>
      </w:pPr>
    </w:p>
    <w:p>
      <w:pPr>
        <w:pStyle w:val="129"/>
        <w:spacing w:before="0"/>
        <w:ind w:firstLine="1928" w:firstLineChars="600"/>
        <w:rPr>
          <w:rFonts w:ascii="宋体" w:hAnsi="宋体" w:cs="宋体"/>
          <w:b/>
          <w:sz w:val="32"/>
        </w:rPr>
      </w:pPr>
    </w:p>
    <w:p>
      <w:pPr>
        <w:pStyle w:val="129"/>
        <w:spacing w:before="0"/>
        <w:ind w:firstLine="1928" w:firstLineChars="600"/>
        <w:rPr>
          <w:rFonts w:ascii="宋体" w:hAnsi="宋体" w:cs="宋体"/>
          <w:b/>
          <w:sz w:val="32"/>
        </w:rPr>
        <w:sectPr>
          <w:pgSz w:w="11906" w:h="16838"/>
          <w:pgMar w:top="680" w:right="1418" w:bottom="468" w:left="1418" w:header="851" w:footer="992" w:gutter="0"/>
          <w:cols w:space="720" w:num="1"/>
          <w:titlePg/>
          <w:docGrid w:linePitch="312" w:charSpace="0"/>
        </w:sectPr>
      </w:pPr>
    </w:p>
    <w:p>
      <w:pPr>
        <w:pStyle w:val="129"/>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5"/>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555"/>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55"/>
        <w:spacing w:before="0" w:line="360" w:lineRule="auto"/>
        <w:ind w:left="0" w:firstLine="480" w:firstLineChars="200"/>
        <w:contextualSpacing/>
        <w:rPr>
          <w:rFonts w:ascii="宋体" w:hAnsi="宋体" w:cs="宋体"/>
          <w:sz w:val="24"/>
        </w:rPr>
      </w:pPr>
      <w:r>
        <w:rPr>
          <w:rFonts w:hint="eastAsia" w:ascii="宋体" w:hAnsi="宋体" w:cs="宋体"/>
          <w:sz w:val="24"/>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480" w:firstLineChars="200"/>
        <w:contextualSpacing/>
        <w:rPr>
          <w:rFonts w:ascii="宋体" w:hAnsi="宋体" w:cs="宋体"/>
          <w:b/>
          <w:sz w:val="24"/>
        </w:rPr>
      </w:pPr>
      <w:r>
        <w:rPr>
          <w:rFonts w:hint="eastAsia" w:ascii="宋体" w:hAnsi="宋体" w:cs="宋体"/>
          <w:sz w:val="24"/>
        </w:rPr>
        <w:t>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19、资格审查</w:t>
      </w:r>
    </w:p>
    <w:p>
      <w:pPr>
        <w:pStyle w:val="129"/>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采购人或采购机构依据法律法规和招标文件的规定，对投标人的基本资格条件、特定资格条件进行审查。</w:t>
      </w:r>
    </w:p>
    <w:p>
      <w:pPr>
        <w:pStyle w:val="129"/>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9"/>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29"/>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29"/>
        <w:spacing w:before="0"/>
        <w:ind w:firstLine="0" w:firstLineChars="0"/>
        <w:rPr>
          <w:rFonts w:ascii="宋体" w:hAnsi="宋体" w:cs="宋体"/>
          <w:b/>
          <w:szCs w:val="24"/>
        </w:rPr>
      </w:pPr>
      <w:r>
        <w:rPr>
          <w:rFonts w:hint="eastAsia" w:ascii="宋体" w:hAnsi="宋体" w:cs="宋体"/>
          <w:b/>
          <w:szCs w:val="24"/>
        </w:rPr>
        <w:t>20、信用信息查询</w:t>
      </w:r>
    </w:p>
    <w:p>
      <w:pPr>
        <w:pStyle w:val="12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9"/>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sectPr>
          <w:pgSz w:w="11906" w:h="16838"/>
          <w:pgMar w:top="680" w:right="1418" w:bottom="468" w:left="1418" w:header="851" w:footer="992" w:gutter="0"/>
          <w:cols w:space="720" w:num="1"/>
          <w:titlePg/>
          <w:docGrid w:linePitch="312" w:charSpace="0"/>
        </w:sectPr>
      </w:pPr>
      <w:bookmarkStart w:id="20" w:name="_Toc12543"/>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bookmarkEnd w:id="20"/>
    </w:p>
    <w:p>
      <w:pPr>
        <w:spacing w:line="360" w:lineRule="auto"/>
        <w:rPr>
          <w:rFonts w:ascii="宋体" w:hAnsi="宋体" w:cs="宋体"/>
          <w:b/>
          <w:sz w:val="24"/>
        </w:rPr>
      </w:pPr>
      <w:bookmarkStart w:id="21"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sectPr>
          <w:pgSz w:w="11906" w:h="16838"/>
          <w:pgMar w:top="680" w:right="1418" w:bottom="468" w:left="1418" w:header="851" w:footer="992" w:gutter="0"/>
          <w:cols w:space="720" w:num="1"/>
          <w:titlePg/>
          <w:docGrid w:linePitch="312" w:charSpace="0"/>
        </w:sectPr>
      </w:pPr>
      <w:bookmarkStart w:id="22" w:name="_Toc125"/>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六、定标</w:t>
      </w:r>
      <w:bookmarkEnd w:id="22"/>
    </w:p>
    <w:p>
      <w:pPr>
        <w:pStyle w:val="3"/>
        <w:spacing w:line="360" w:lineRule="auto"/>
        <w:ind w:left="479" w:hanging="479" w:hangingChars="199"/>
        <w:rPr>
          <w:rFonts w:cs="宋体"/>
          <w:b/>
        </w:rPr>
      </w:pPr>
      <w:r>
        <w:rPr>
          <w:rFonts w:hint="eastAsia" w:cs="宋体"/>
          <w:b/>
        </w:rPr>
        <w:t>22.确定中标供应商</w:t>
      </w:r>
    </w:p>
    <w:p>
      <w:pPr>
        <w:pStyle w:val="129"/>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129"/>
        <w:snapToGrid w:val="0"/>
        <w:spacing w:before="0"/>
        <w:ind w:firstLine="0" w:firstLineChars="0"/>
        <w:rPr>
          <w:rFonts w:ascii="宋体" w:hAnsi="宋体" w:cs="宋体"/>
          <w:b/>
          <w:szCs w:val="24"/>
        </w:rPr>
      </w:pPr>
      <w:r>
        <w:rPr>
          <w:rFonts w:hint="eastAsia" w:ascii="宋体" w:hAnsi="宋体" w:cs="宋体"/>
          <w:b/>
          <w:szCs w:val="24"/>
        </w:rPr>
        <w:t>23.中标通知与中标结果公告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pStyle w:val="27"/>
        <w:rPr>
          <w:rFonts w:hAnsi="宋体" w:cs="宋体"/>
          <w:b/>
          <w:sz w:val="32"/>
        </w:rPr>
      </w:pPr>
    </w:p>
    <w:p>
      <w:pPr>
        <w:pStyle w:val="28"/>
        <w:rPr>
          <w:rFonts w:ascii="宋体" w:hAnsi="宋体" w:cs="宋体"/>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jc w:val="center"/>
        <w:rPr>
          <w:rFonts w:ascii="宋体" w:hAnsi="宋体" w:cs="宋体"/>
          <w:b/>
          <w:sz w:val="32"/>
        </w:rPr>
        <w:sectPr>
          <w:pgSz w:w="11906" w:h="16838"/>
          <w:pgMar w:top="680" w:right="1418" w:bottom="468" w:left="1418" w:header="851" w:footer="992" w:gutter="0"/>
          <w:cols w:space="720" w:num="1"/>
          <w:titlePg/>
          <w:docGrid w:linePitch="312" w:charSpace="0"/>
        </w:sectPr>
      </w:pPr>
    </w:p>
    <w:p>
      <w:pPr>
        <w:snapToGrid w:val="0"/>
        <w:spacing w:line="360" w:lineRule="auto"/>
        <w:jc w:val="center"/>
        <w:rPr>
          <w:rFonts w:ascii="宋体" w:hAnsi="宋体" w:cs="宋体"/>
          <w:b/>
          <w:sz w:val="32"/>
        </w:rPr>
      </w:pPr>
      <w:r>
        <w:rPr>
          <w:rFonts w:hint="eastAsia" w:ascii="宋体" w:hAnsi="宋体" w:cs="宋体"/>
          <w:b/>
          <w:sz w:val="32"/>
        </w:rPr>
        <w:t>七、合同授予</w:t>
      </w:r>
    </w:p>
    <w:p>
      <w:pPr>
        <w:pStyle w:val="3"/>
        <w:spacing w:line="360" w:lineRule="auto"/>
        <w:ind w:left="479" w:hanging="479" w:hangingChars="199"/>
        <w:rPr>
          <w:rFonts w:cs="宋体"/>
          <w:b/>
        </w:rPr>
      </w:pPr>
      <w:r>
        <w:rPr>
          <w:rFonts w:hint="eastAsia" w:cs="宋体"/>
          <w:b/>
        </w:rPr>
        <w:t>24.</w:t>
      </w:r>
      <w:r>
        <w:rPr>
          <w:rFonts w:hint="eastAsia" w:cs="宋体"/>
        </w:rPr>
        <w:t>合同主要条款详见第五部分拟签订的合同文本。</w:t>
      </w:r>
    </w:p>
    <w:p>
      <w:pPr>
        <w:pStyle w:val="3"/>
        <w:spacing w:line="360" w:lineRule="auto"/>
        <w:ind w:left="479" w:hanging="479" w:hangingChars="199"/>
        <w:rPr>
          <w:rFonts w:cs="宋体"/>
          <w:b/>
        </w:rPr>
      </w:pPr>
      <w:r>
        <w:rPr>
          <w:rFonts w:hint="eastAsia" w:cs="宋体"/>
          <w:b/>
        </w:rPr>
        <w:t>25.合同的签订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采购人与中标人应当通过电子交易平台在中标通知书发出之日起三十日内，按照招标文件确定的事项签订政府采购合同，并在合同签订之日起2个工作日内依法发布合同公告。</w:t>
      </w:r>
    </w:p>
    <w:p>
      <w:pPr>
        <w:pStyle w:val="12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b/>
        </w:rPr>
      </w:pPr>
      <w:r>
        <w:rPr>
          <w:rFonts w:hint="eastAsia" w:cs="宋体"/>
          <w:b/>
        </w:rPr>
        <w:t>26.履约保证金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。履约保证金的数额不得超过政府采购合同金额的2.5%。鼓励和支持供应商以银行、保险公司出具的保函形式提供履约保证金。</w:t>
      </w:r>
      <w:r>
        <w:rPr>
          <w:rFonts w:hint="eastAsia" w:ascii="宋体" w:hAnsi="宋体" w:cs="宋体"/>
          <w:b/>
          <w:sz w:val="24"/>
        </w:rPr>
        <w:t>采购人不得拒收履约保函。</w:t>
      </w:r>
    </w:p>
    <w:p>
      <w:pPr>
        <w:pStyle w:val="5"/>
        <w:ind w:left="0" w:firstLine="480" w:firstLineChars="200"/>
        <w:rPr>
          <w:rFonts w:ascii="宋体" w:hAnsi="宋体" w:eastAsia="宋体" w:cs="宋体"/>
          <w:lang w:val="en-US"/>
        </w:rPr>
      </w:pPr>
      <w:bookmarkStart w:id="23" w:name="_Toc23154"/>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bookmarkEnd w:id="23"/>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32"/>
        </w:rPr>
      </w:pPr>
    </w:p>
    <w:p>
      <w:pPr>
        <w:snapToGrid w:val="0"/>
        <w:spacing w:line="360" w:lineRule="auto"/>
        <w:rPr>
          <w:rFonts w:ascii="宋体" w:hAnsi="宋体" w:cs="宋体"/>
          <w:b/>
          <w:sz w:val="32"/>
        </w:rPr>
      </w:pP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9"/>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bCs/>
          <w:szCs w:val="24"/>
        </w:rPr>
        <w:t>7</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29"/>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29"/>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29"/>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29"/>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29"/>
        <w:snapToGrid w:val="0"/>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sectPr>
          <w:pgSz w:w="11906" w:h="16838"/>
          <w:pgMar w:top="680" w:right="1418" w:bottom="468" w:left="1418" w:header="851" w:footer="992" w:gutter="0"/>
          <w:cols w:space="720" w:num="1"/>
          <w:titlePg/>
          <w:docGrid w:linePitch="312" w:charSpace="0"/>
        </w:sect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3"/>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1"/>
    <w:p>
      <w:pPr>
        <w:tabs>
          <w:tab w:val="left" w:pos="0"/>
        </w:tabs>
        <w:spacing w:line="360" w:lineRule="auto"/>
        <w:ind w:firstLine="480"/>
        <w:rPr>
          <w:rFonts w:ascii="宋体" w:hAnsi="宋体" w:cs="宋体"/>
          <w:kern w:val="0"/>
          <w:sz w:val="24"/>
        </w:rPr>
        <w:sectPr>
          <w:pgSz w:w="11906" w:h="16838"/>
          <w:pgMar w:top="680" w:right="1418" w:bottom="468" w:left="1418" w:header="851" w:footer="992" w:gutter="0"/>
          <w:cols w:space="720" w:num="1"/>
          <w:titlePg/>
          <w:docGrid w:linePitch="312" w:charSpace="0"/>
        </w:sectPr>
      </w:pPr>
      <w:bookmarkStart w:id="24" w:name="_Hlt68057669"/>
      <w:bookmarkEnd w:id="24"/>
      <w:bookmarkStart w:id="25" w:name="_Hlt74730295"/>
      <w:bookmarkEnd w:id="25"/>
      <w:bookmarkStart w:id="26" w:name="_Hlt75236290"/>
      <w:bookmarkEnd w:id="26"/>
      <w:bookmarkStart w:id="27" w:name="_Hlt74729768"/>
      <w:bookmarkEnd w:id="27"/>
      <w:bookmarkStart w:id="28" w:name="_Hlt75236011"/>
      <w:bookmarkEnd w:id="28"/>
      <w:bookmarkStart w:id="29" w:name="_Hlt75236101"/>
      <w:bookmarkEnd w:id="29"/>
      <w:bookmarkStart w:id="30" w:name="_Hlt68072990"/>
      <w:bookmarkEnd w:id="30"/>
      <w:bookmarkStart w:id="31" w:name="_Hlt68073093"/>
      <w:bookmarkEnd w:id="31"/>
      <w:bookmarkStart w:id="32" w:name="_Hlt74714665"/>
      <w:bookmarkEnd w:id="32"/>
      <w:bookmarkStart w:id="33" w:name="_Hlt74707468"/>
      <w:bookmarkEnd w:id="33"/>
      <w:bookmarkStart w:id="34" w:name="_Hlt68072998"/>
      <w:bookmarkEnd w:id="34"/>
      <w:bookmarkStart w:id="35" w:name="_Hlt68403820"/>
      <w:bookmarkEnd w:id="35"/>
    </w:p>
    <w:bookmarkEnd w:id="13"/>
    <w:bookmarkEnd w:id="14"/>
    <w:p>
      <w:pPr>
        <w:spacing w:line="360" w:lineRule="auto"/>
        <w:jc w:val="center"/>
        <w:outlineLvl w:val="0"/>
        <w:rPr>
          <w:rFonts w:ascii="宋体" w:hAnsi="宋体" w:cs="宋体"/>
          <w:b/>
          <w:sz w:val="36"/>
          <w:szCs w:val="36"/>
        </w:rPr>
      </w:pPr>
      <w:bookmarkStart w:id="36" w:name="_Toc16440"/>
      <w:bookmarkStart w:id="37" w:name="第四部分"/>
      <w:r>
        <w:rPr>
          <w:rFonts w:hint="eastAsia" w:ascii="宋体" w:hAnsi="宋体" w:cs="宋体"/>
          <w:b/>
          <w:sz w:val="36"/>
          <w:szCs w:val="36"/>
        </w:rPr>
        <w:t>第三部分 采购需求</w:t>
      </w:r>
      <w:bookmarkEnd w:id="36"/>
    </w:p>
    <w:p>
      <w:pPr>
        <w:pStyle w:val="256"/>
        <w:numPr>
          <w:ilvl w:val="0"/>
          <w:numId w:val="2"/>
        </w:numPr>
        <w:autoSpaceDE w:val="0"/>
        <w:autoSpaceDN w:val="0"/>
        <w:ind w:firstLineChars="0"/>
        <w:rPr>
          <w:rFonts w:ascii="宋体" w:hAnsi="宋体" w:eastAsia="宋体" w:cs="宋体"/>
          <w:kern w:val="0"/>
        </w:rPr>
      </w:pPr>
      <w:r>
        <w:rPr>
          <w:rFonts w:hint="eastAsia" w:ascii="宋体" w:hAnsi="宋体" w:eastAsia="宋体" w:cs="宋体"/>
          <w:b/>
          <w:bCs/>
        </w:rPr>
        <w:t xml:space="preserve"> </w:t>
      </w:r>
      <w:r>
        <w:rPr>
          <w:rFonts w:hint="eastAsia" w:ascii="宋体" w:hAnsi="宋体" w:eastAsia="宋体" w:cs="宋体"/>
          <w:b/>
          <w:bCs/>
          <w:kern w:val="0"/>
          <w:lang w:val="zh-CN"/>
        </w:rPr>
        <w:t>维保服务总体目标</w:t>
      </w:r>
      <w:bookmarkStart w:id="38" w:name="_Toc427998483"/>
    </w:p>
    <w:p>
      <w:pPr>
        <w:pStyle w:val="256"/>
        <w:numPr>
          <w:ilvl w:val="1"/>
          <w:numId w:val="2"/>
        </w:numPr>
        <w:autoSpaceDE w:val="0"/>
        <w:autoSpaceDN w:val="0"/>
        <w:ind w:firstLineChars="0"/>
        <w:rPr>
          <w:rFonts w:ascii="宋体" w:hAnsi="宋体" w:eastAsia="宋体" w:cs="宋体"/>
          <w:kern w:val="0"/>
        </w:rPr>
      </w:pPr>
      <w:r>
        <w:rPr>
          <w:rFonts w:hint="eastAsia" w:ascii="宋体" w:hAnsi="宋体" w:eastAsia="宋体" w:cs="宋体"/>
          <w:b/>
          <w:bCs/>
          <w:kern w:val="0"/>
          <w:lang w:val="zh-CN"/>
        </w:rPr>
        <w:t>中心机房设备概述</w:t>
      </w:r>
      <w:bookmarkEnd w:id="38"/>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rPr>
        <w:t>中心机房系统中涵纳的各子系统分类繁多，各厂家技术标准不统一，现场使用过程中，由于线路变动，系统扩容，主要设备及辅助设备寿命不同步，操作人员误操作等各种因素影响，可能使系统处于不稳定状态，降低中心机房各系统设备的使用价值。</w:t>
      </w:r>
    </w:p>
    <w:p>
      <w:pPr>
        <w:spacing w:line="360" w:lineRule="auto"/>
        <w:ind w:firstLine="480" w:firstLineChars="200"/>
        <w:rPr>
          <w:rFonts w:ascii="宋体" w:hAnsi="宋体" w:cs="宋体"/>
          <w:kern w:val="0"/>
          <w:sz w:val="24"/>
        </w:rPr>
      </w:pPr>
      <w:r>
        <w:rPr>
          <w:rFonts w:hint="eastAsia" w:ascii="宋体" w:hAnsi="宋体" w:cs="宋体"/>
          <w:kern w:val="0"/>
          <w:sz w:val="24"/>
        </w:rPr>
        <w:t>中心机房系统维保的价值核心不是更换故障设备，而是对整个系统运行进行规划，分析问题原因，提前预见问题所在，消除隐患，保障系统稳定工作。这不仅需要维保单位具备厂家设备供应资源、厂家核心技术支持，还需要常驻维保单位的现场人员具备丰富的现场技术经验，对系统的管理规划经验，同时还要具备良好的职业素养和敬业精神。</w:t>
      </w:r>
      <w:bookmarkStart w:id="39" w:name="_Toc427998484"/>
    </w:p>
    <w:p>
      <w:pPr>
        <w:pStyle w:val="256"/>
        <w:numPr>
          <w:ilvl w:val="1"/>
          <w:numId w:val="2"/>
        </w:numPr>
        <w:ind w:firstLineChars="0"/>
        <w:rPr>
          <w:rFonts w:ascii="宋体" w:hAnsi="宋体" w:eastAsia="宋体" w:cs="宋体"/>
          <w:kern w:val="0"/>
        </w:rPr>
      </w:pPr>
      <w:r>
        <w:rPr>
          <w:rFonts w:hint="eastAsia" w:ascii="宋体" w:hAnsi="宋体" w:eastAsia="宋体" w:cs="宋体"/>
          <w:b/>
          <w:bCs/>
          <w:kern w:val="0"/>
          <w:lang w:val="zh-CN"/>
        </w:rPr>
        <w:t>中心机房设备维保服务责任</w:t>
      </w:r>
      <w:bookmarkEnd w:id="39"/>
    </w:p>
    <w:p>
      <w:pPr>
        <w:widowControl/>
        <w:spacing w:after="200" w:line="360" w:lineRule="auto"/>
        <w:ind w:left="420" w:firstLine="480" w:firstLineChars="200"/>
        <w:contextualSpacing/>
        <w:jc w:val="left"/>
        <w:rPr>
          <w:rFonts w:ascii="宋体" w:hAnsi="宋体" w:cs="宋体"/>
          <w:kern w:val="0"/>
          <w:sz w:val="24"/>
        </w:rPr>
      </w:pPr>
      <w:r>
        <w:rPr>
          <w:rFonts w:hint="eastAsia" w:ascii="宋体" w:hAnsi="宋体" w:cs="宋体"/>
          <w:bCs/>
          <w:kern w:val="0"/>
          <w:sz w:val="24"/>
        </w:rPr>
        <w:t>2.1针对中心机房安装的硬件设备及操作系统保修服务以及数据库协助保修服务、协助应用软件升级、应用软件的备份等服务内容。</w:t>
      </w:r>
    </w:p>
    <w:p>
      <w:pPr>
        <w:widowControl/>
        <w:spacing w:after="200" w:line="360" w:lineRule="auto"/>
        <w:ind w:left="420" w:firstLine="480" w:firstLineChars="200"/>
        <w:contextualSpacing/>
        <w:jc w:val="left"/>
        <w:rPr>
          <w:rFonts w:ascii="宋体" w:hAnsi="宋体" w:cs="宋体"/>
          <w:kern w:val="0"/>
          <w:sz w:val="24"/>
        </w:rPr>
      </w:pPr>
      <w:r>
        <w:rPr>
          <w:rFonts w:hint="eastAsia" w:ascii="宋体" w:hAnsi="宋体" w:cs="宋体"/>
          <w:kern w:val="0"/>
          <w:sz w:val="24"/>
        </w:rPr>
        <w:t>2.2由于该项目内容涉及内部事项和国家规定的保密事项，中标单位承诺做好保密工作并承担相应的责任。</w:t>
      </w:r>
    </w:p>
    <w:p>
      <w:pPr>
        <w:widowControl/>
        <w:spacing w:after="200" w:line="360" w:lineRule="auto"/>
        <w:ind w:left="420" w:firstLine="480" w:firstLineChars="200"/>
        <w:contextualSpacing/>
        <w:jc w:val="left"/>
        <w:rPr>
          <w:rFonts w:ascii="宋体" w:hAnsi="宋体" w:cs="宋体"/>
          <w:kern w:val="0"/>
          <w:sz w:val="24"/>
        </w:rPr>
      </w:pPr>
      <w:r>
        <w:rPr>
          <w:rFonts w:hint="eastAsia" w:ascii="宋体" w:hAnsi="宋体" w:cs="宋体"/>
          <w:kern w:val="0"/>
          <w:sz w:val="24"/>
        </w:rPr>
        <w:t>2.3维护过程中所需要的工具、运费、维修费等一切费用全部由中标单位支付。</w:t>
      </w:r>
    </w:p>
    <w:p>
      <w:pPr>
        <w:widowControl/>
        <w:spacing w:after="200" w:line="360" w:lineRule="auto"/>
        <w:ind w:left="420" w:firstLine="480" w:firstLineChars="200"/>
        <w:contextualSpacing/>
        <w:jc w:val="left"/>
        <w:rPr>
          <w:rFonts w:ascii="宋体" w:hAnsi="宋体" w:cs="宋体"/>
          <w:kern w:val="0"/>
          <w:sz w:val="24"/>
        </w:rPr>
      </w:pPr>
      <w:r>
        <w:rPr>
          <w:rFonts w:hint="eastAsia" w:ascii="宋体" w:hAnsi="宋体" w:cs="宋体"/>
          <w:kern w:val="0"/>
          <w:sz w:val="24"/>
        </w:rPr>
        <w:t>2.4中标单位设立投诉机制，负责监督和提升服务质量。</w:t>
      </w:r>
    </w:p>
    <w:p>
      <w:pPr>
        <w:widowControl/>
        <w:spacing w:after="200" w:line="360" w:lineRule="auto"/>
        <w:ind w:left="420" w:firstLine="480" w:firstLineChars="200"/>
        <w:contextualSpacing/>
        <w:jc w:val="left"/>
        <w:rPr>
          <w:rFonts w:ascii="宋体" w:hAnsi="宋体" w:cs="宋体"/>
          <w:kern w:val="0"/>
          <w:sz w:val="24"/>
        </w:rPr>
      </w:pPr>
      <w:r>
        <w:rPr>
          <w:rFonts w:hint="eastAsia" w:ascii="宋体" w:hAnsi="宋体" w:cs="宋体"/>
          <w:kern w:val="0"/>
          <w:sz w:val="24"/>
        </w:rPr>
        <w:t>2.5服务质量达不到要求而又不改正的、出现多次投诉的、出现重大疏忽事故的，甲方单位有权单方面终止服务合同，服务费以终止日结算。</w:t>
      </w:r>
    </w:p>
    <w:p>
      <w:pPr>
        <w:widowControl/>
        <w:spacing w:after="200" w:line="360" w:lineRule="auto"/>
        <w:ind w:left="420" w:firstLine="480" w:firstLineChars="200"/>
        <w:contextualSpacing/>
        <w:jc w:val="left"/>
        <w:rPr>
          <w:rFonts w:ascii="宋体" w:hAnsi="宋体" w:cs="宋体"/>
          <w:kern w:val="0"/>
          <w:sz w:val="24"/>
        </w:rPr>
      </w:pPr>
      <w:r>
        <w:rPr>
          <w:rFonts w:hint="eastAsia" w:ascii="宋体" w:hAnsi="宋体" w:cs="宋体"/>
          <w:kern w:val="0"/>
          <w:sz w:val="24"/>
        </w:rPr>
        <w:t>2.6在保修期内免费更换的部件，保证是各品牌厂家提供的具有相同功能并附有该品牌标签或相关识别码的备件。</w:t>
      </w:r>
    </w:p>
    <w:p>
      <w:pPr>
        <w:widowControl/>
        <w:spacing w:after="200" w:line="360" w:lineRule="auto"/>
        <w:ind w:firstLine="960" w:firstLineChars="400"/>
        <w:contextualSpacing/>
        <w:jc w:val="left"/>
        <w:rPr>
          <w:rFonts w:ascii="宋体" w:hAnsi="宋体" w:cs="宋体"/>
          <w:kern w:val="0"/>
          <w:sz w:val="24"/>
        </w:rPr>
      </w:pPr>
      <w:r>
        <w:rPr>
          <w:rFonts w:hint="eastAsia" w:ascii="宋体" w:hAnsi="宋体" w:cs="宋体"/>
          <w:kern w:val="0"/>
          <w:sz w:val="24"/>
        </w:rPr>
        <w:t>2.7中标单位要有充足的备件满足甲方的维保要求。</w:t>
      </w:r>
    </w:p>
    <w:p>
      <w:pPr>
        <w:widowControl/>
        <w:spacing w:after="200" w:line="360" w:lineRule="auto"/>
        <w:ind w:left="420" w:firstLine="480" w:firstLineChars="200"/>
        <w:contextualSpacing/>
        <w:jc w:val="left"/>
        <w:rPr>
          <w:rFonts w:ascii="宋体" w:hAnsi="宋体" w:cs="宋体"/>
          <w:kern w:val="0"/>
          <w:sz w:val="24"/>
        </w:rPr>
      </w:pPr>
      <w:r>
        <w:rPr>
          <w:rFonts w:hint="eastAsia" w:ascii="宋体" w:hAnsi="宋体" w:cs="宋体"/>
          <w:kern w:val="0"/>
          <w:sz w:val="24"/>
        </w:rPr>
        <w:t>2.8如遇人力不可抗拒的因素（如交通瘫痪、火灾、水灾、台风、暴雨、地震等）、停电、或甲方单位原因导致的不能按要求提供服务的，中标单位无须承担责任。</w:t>
      </w:r>
      <w:bookmarkStart w:id="40" w:name="_Toc427998485"/>
    </w:p>
    <w:p>
      <w:pPr>
        <w:widowControl/>
        <w:spacing w:after="200" w:line="360" w:lineRule="auto"/>
        <w:ind w:left="422"/>
        <w:contextualSpacing/>
        <w:jc w:val="left"/>
        <w:rPr>
          <w:rFonts w:ascii="宋体" w:hAnsi="宋体" w:cs="宋体"/>
          <w:kern w:val="0"/>
          <w:sz w:val="24"/>
        </w:rPr>
      </w:pPr>
      <w:r>
        <w:rPr>
          <w:rFonts w:hint="eastAsia" w:ascii="宋体" w:hAnsi="宋体" w:cs="宋体"/>
          <w:kern w:val="0"/>
          <w:sz w:val="24"/>
        </w:rPr>
        <w:t>3、</w:t>
      </w:r>
      <w:r>
        <w:rPr>
          <w:rFonts w:hint="eastAsia" w:ascii="宋体" w:hAnsi="宋体" w:cs="宋体"/>
          <w:b/>
          <w:bCs/>
          <w:kern w:val="0"/>
          <w:sz w:val="24"/>
          <w:lang w:val="zh-CN"/>
        </w:rPr>
        <w:t>中心机房设备维护工作准则</w:t>
      </w:r>
      <w:bookmarkEnd w:id="40"/>
    </w:p>
    <w:p>
      <w:pPr>
        <w:spacing w:line="360" w:lineRule="auto"/>
        <w:ind w:firstLine="424" w:firstLineChars="177"/>
        <w:rPr>
          <w:rFonts w:ascii="宋体" w:hAnsi="宋体" w:cs="宋体"/>
          <w:kern w:val="0"/>
          <w:sz w:val="24"/>
        </w:rPr>
      </w:pPr>
      <w:r>
        <w:rPr>
          <w:rFonts w:hint="eastAsia" w:ascii="宋体" w:hAnsi="宋体" w:cs="宋体"/>
          <w:kern w:val="0"/>
          <w:sz w:val="24"/>
        </w:rPr>
        <w:t>为了规范</w:t>
      </w:r>
      <w:r>
        <w:rPr>
          <w:rFonts w:hint="eastAsia" w:ascii="宋体" w:hAnsi="宋体" w:cs="宋体"/>
          <w:sz w:val="24"/>
        </w:rPr>
        <w:t>中标单位</w:t>
      </w:r>
      <w:r>
        <w:rPr>
          <w:rFonts w:hint="eastAsia" w:ascii="宋体" w:hAnsi="宋体" w:cs="宋体"/>
          <w:kern w:val="0"/>
          <w:sz w:val="24"/>
        </w:rPr>
        <w:t>维护小组行为，切实履行甲方单位系统设备的维护服务职责，提高维护效率，中标单位制定相应的规章制度，对维护服务工作人员的工作行为进行约束，主要包括以下行为规范：</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3.1遵守国家法律、法规及服务单位的各项规章制度。</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3.2不得怠慢用户、轻视用户或与用户争吵。</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3.3工作人员工作时间必须着装整洁，上班时间佩戴公司工作证，不准穿奇装异服。</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3.4妥善维护相关设备，保管好仪器、设备、工具、产品、维护备件、文件等物品。</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3.5在用户开展工作时，要遵守其关于工作现场方面的劳动纪律，不得妨碍其正常工作。</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3.6服从甲方单位的调度和安排，接受服务单位的监督。</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3.7现场服务时，必须事先与用户联系商定具体上门时间。一旦确定，必须遵守，特殊情况下需要延期，须经用户同意后方可延期。</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3.8按照有关程序、规范等文件的规定，对有关事项用规定表格进行记录，要保证记录的真实性、完整性，文字要清晰、易于阅读。</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3.9按照有关程序、规范、合同等文件的规定，及时报送有关总结、计划、报告及记录。</w:t>
      </w:r>
    </w:p>
    <w:p>
      <w:pPr>
        <w:widowControl/>
        <w:spacing w:after="200" w:line="360" w:lineRule="auto"/>
        <w:ind w:firstLine="480" w:firstLineChars="200"/>
        <w:contextualSpacing/>
        <w:jc w:val="left"/>
        <w:rPr>
          <w:rFonts w:ascii="宋体" w:hAnsi="宋体" w:cs="宋体"/>
          <w:kern w:val="0"/>
          <w:sz w:val="24"/>
        </w:rPr>
      </w:pPr>
      <w:r>
        <w:rPr>
          <w:rFonts w:hint="eastAsia" w:ascii="宋体" w:hAnsi="宋体" w:cs="宋体"/>
          <w:kern w:val="0"/>
          <w:sz w:val="24"/>
        </w:rPr>
        <w:t>3.10在系统维护中，由于投标人过失或处理不当，对用户造成任何直接或间接损失的，由投标人承担责任。属用户故意人为破坏的，由用户承担相应的责任。</w:t>
      </w:r>
      <w:bookmarkStart w:id="41" w:name="_Toc22125"/>
    </w:p>
    <w:p>
      <w:pPr>
        <w:widowControl/>
        <w:spacing w:after="200" w:line="360" w:lineRule="auto"/>
        <w:ind w:firstLine="480" w:firstLineChars="200"/>
        <w:contextualSpacing/>
        <w:jc w:val="left"/>
        <w:rPr>
          <w:rFonts w:ascii="宋体" w:hAnsi="宋体" w:cs="宋体"/>
          <w:kern w:val="0"/>
          <w:sz w:val="24"/>
        </w:rPr>
      </w:pPr>
    </w:p>
    <w:p>
      <w:pPr>
        <w:widowControl/>
        <w:spacing w:after="200" w:line="360" w:lineRule="auto"/>
        <w:contextualSpacing/>
        <w:jc w:val="left"/>
        <w:rPr>
          <w:rFonts w:ascii="宋体" w:hAnsi="宋体" w:cs="宋体"/>
          <w:kern w:val="0"/>
          <w:sz w:val="24"/>
        </w:rPr>
      </w:pPr>
      <w:r>
        <w:rPr>
          <w:rFonts w:hint="eastAsia" w:ascii="宋体" w:hAnsi="宋体" w:cs="宋体"/>
          <w:b/>
          <w:bCs/>
          <w:kern w:val="0"/>
          <w:sz w:val="24"/>
          <w:lang w:val="zh-CN"/>
        </w:rPr>
        <w:t>二、维保服务要求</w:t>
      </w:r>
      <w:bookmarkEnd w:id="41"/>
    </w:p>
    <w:p>
      <w:pPr>
        <w:widowControl/>
        <w:spacing w:after="200" w:line="360" w:lineRule="auto"/>
        <w:contextualSpacing/>
        <w:jc w:val="left"/>
        <w:rPr>
          <w:rFonts w:ascii="宋体" w:hAnsi="宋体" w:cs="宋体"/>
          <w:kern w:val="0"/>
          <w:sz w:val="24"/>
        </w:rPr>
      </w:pPr>
      <w:r>
        <w:rPr>
          <w:rFonts w:hint="eastAsia" w:ascii="宋体" w:hAnsi="宋体" w:cs="宋体"/>
          <w:kern w:val="0"/>
          <w:sz w:val="24"/>
        </w:rPr>
        <w:t>1、</w:t>
      </w:r>
      <w:r>
        <w:rPr>
          <w:rFonts w:hint="eastAsia" w:ascii="宋体" w:hAnsi="宋体" w:cs="宋体"/>
          <w:b/>
          <w:bCs/>
          <w:kern w:val="0"/>
          <w:sz w:val="24"/>
          <w:lang w:val="zh-CN"/>
        </w:rPr>
        <w:t>装修系统维保要求</w:t>
      </w:r>
    </w:p>
    <w:p>
      <w:pPr>
        <w:spacing w:line="360" w:lineRule="auto"/>
        <w:ind w:firstLine="480" w:firstLineChars="200"/>
        <w:rPr>
          <w:rFonts w:ascii="宋体" w:hAnsi="宋体" w:cs="宋体"/>
          <w:sz w:val="24"/>
        </w:rPr>
      </w:pPr>
      <w:r>
        <w:rPr>
          <w:rFonts w:hint="eastAsia" w:ascii="宋体" w:hAnsi="宋体" w:cs="宋体"/>
          <w:sz w:val="24"/>
        </w:rPr>
        <w:t>中标人应按下述要求为招标人提供维护服务，并对发现的问题及时处理，具体要求如下：</w:t>
      </w:r>
    </w:p>
    <w:p>
      <w:pPr>
        <w:spacing w:line="360" w:lineRule="auto"/>
        <w:ind w:firstLine="460" w:firstLineChars="192"/>
        <w:rPr>
          <w:rFonts w:ascii="宋体" w:hAnsi="宋体" w:cs="宋体"/>
          <w:sz w:val="24"/>
        </w:rPr>
      </w:pPr>
      <w:r>
        <w:rPr>
          <w:rFonts w:hint="eastAsia" w:ascii="宋体" w:hAnsi="宋体" w:cs="宋体"/>
          <w:sz w:val="24"/>
        </w:rPr>
        <w:t>1.1、中标人提供保修期内在系统正常使用情况下出现故障所需的维修服务。</w:t>
      </w:r>
    </w:p>
    <w:p>
      <w:pPr>
        <w:spacing w:line="360" w:lineRule="auto"/>
        <w:ind w:right="145" w:rightChars="69" w:firstLine="480" w:firstLineChars="200"/>
        <w:jc w:val="left"/>
        <w:rPr>
          <w:rFonts w:ascii="宋体" w:hAnsi="宋体" w:cs="宋体"/>
          <w:sz w:val="24"/>
        </w:rPr>
      </w:pPr>
      <w:r>
        <w:rPr>
          <w:rFonts w:ascii="宋体" w:hAnsi="宋体" w:cs="宋体"/>
          <w:sz w:val="24"/>
        </w:rPr>
        <w:t>1.2、中标方接到甲方设备故障通知后应迅速作出反应，在指导甲方作简单的应急处理的同时，2小时内到达现场进行故障处理。</w:t>
      </w:r>
    </w:p>
    <w:p>
      <w:pPr>
        <w:spacing w:line="360" w:lineRule="auto"/>
        <w:ind w:right="145" w:rightChars="69" w:firstLine="480" w:firstLineChars="200"/>
        <w:jc w:val="left"/>
        <w:rPr>
          <w:rFonts w:ascii="宋体" w:hAnsi="宋体" w:cs="宋体"/>
          <w:sz w:val="24"/>
        </w:rPr>
      </w:pPr>
      <w:r>
        <w:rPr>
          <w:rFonts w:hint="eastAsia" w:ascii="宋体" w:hAnsi="宋体" w:cs="宋体"/>
          <w:sz w:val="24"/>
        </w:rPr>
        <w:t>1.3、乙方为甲方提供全天候二十四小时365天（7×24）服务，节假日和业余时间不加收服务费。</w:t>
      </w:r>
    </w:p>
    <w:p>
      <w:pPr>
        <w:spacing w:line="360" w:lineRule="auto"/>
        <w:ind w:right="145" w:rightChars="69" w:firstLine="480" w:firstLineChars="200"/>
        <w:jc w:val="left"/>
        <w:rPr>
          <w:rFonts w:ascii="宋体" w:hAnsi="宋体" w:cs="宋体"/>
          <w:sz w:val="24"/>
        </w:rPr>
      </w:pPr>
      <w:r>
        <w:rPr>
          <w:rFonts w:hint="eastAsia" w:ascii="宋体" w:hAnsi="宋体" w:cs="宋体"/>
          <w:sz w:val="24"/>
        </w:rPr>
        <w:t>1.4、每周巡检：中标人对机房装修系统进行每周巡检，巡检工作内容包括：</w:t>
      </w:r>
    </w:p>
    <w:p>
      <w:pPr>
        <w:spacing w:line="360" w:lineRule="auto"/>
        <w:ind w:right="145" w:rightChars="69" w:firstLine="871" w:firstLineChars="363"/>
        <w:jc w:val="left"/>
        <w:rPr>
          <w:rFonts w:ascii="宋体" w:hAnsi="宋体" w:cs="宋体"/>
          <w:sz w:val="24"/>
        </w:rPr>
      </w:pPr>
      <w:r>
        <w:rPr>
          <w:rFonts w:hint="eastAsia" w:ascii="宋体" w:hAnsi="宋体" w:cs="宋体"/>
          <w:sz w:val="24"/>
        </w:rPr>
        <w:t>1.4.1检查地板是否不平，并有异响，并进行调整；</w:t>
      </w:r>
    </w:p>
    <w:p>
      <w:pPr>
        <w:spacing w:line="360" w:lineRule="auto"/>
        <w:ind w:right="145" w:rightChars="69" w:firstLine="871" w:firstLineChars="363"/>
        <w:jc w:val="left"/>
        <w:rPr>
          <w:rFonts w:ascii="宋体" w:hAnsi="宋体" w:cs="宋体"/>
          <w:sz w:val="24"/>
        </w:rPr>
      </w:pPr>
      <w:r>
        <w:rPr>
          <w:rFonts w:hint="eastAsia" w:ascii="宋体" w:hAnsi="宋体" w:cs="宋体"/>
          <w:sz w:val="24"/>
        </w:rPr>
        <w:t>1.4.2调整、固定墙插、地插、信息面板等；</w:t>
      </w:r>
    </w:p>
    <w:p>
      <w:pPr>
        <w:spacing w:line="360" w:lineRule="auto"/>
        <w:ind w:right="145" w:rightChars="69" w:firstLine="871" w:firstLineChars="363"/>
        <w:jc w:val="left"/>
        <w:rPr>
          <w:rFonts w:ascii="宋体" w:hAnsi="宋体" w:cs="宋体"/>
          <w:sz w:val="24"/>
        </w:rPr>
      </w:pPr>
      <w:r>
        <w:rPr>
          <w:rFonts w:hint="eastAsia" w:ascii="宋体" w:hAnsi="宋体" w:cs="宋体"/>
          <w:sz w:val="24"/>
        </w:rPr>
        <w:t>1.4.3检查门是否变形，闭门器是否合理，并调整；</w:t>
      </w:r>
    </w:p>
    <w:p>
      <w:pPr>
        <w:spacing w:line="360" w:lineRule="auto"/>
        <w:ind w:right="145" w:rightChars="69" w:firstLine="871" w:firstLineChars="363"/>
        <w:jc w:val="left"/>
        <w:rPr>
          <w:rFonts w:ascii="宋体" w:hAnsi="宋体" w:cs="宋体"/>
          <w:sz w:val="24"/>
        </w:rPr>
      </w:pPr>
      <w:r>
        <w:rPr>
          <w:rFonts w:hint="eastAsia" w:ascii="宋体" w:hAnsi="宋体" w:cs="宋体"/>
          <w:sz w:val="24"/>
        </w:rPr>
        <w:t>1.4.4检查机房内是否有漏水情况，并处理；</w:t>
      </w:r>
    </w:p>
    <w:p>
      <w:pPr>
        <w:spacing w:line="360" w:lineRule="auto"/>
        <w:ind w:right="145" w:rightChars="69" w:firstLine="871" w:firstLineChars="363"/>
        <w:jc w:val="left"/>
        <w:rPr>
          <w:rFonts w:ascii="宋体" w:hAnsi="宋体" w:cs="宋体"/>
          <w:sz w:val="24"/>
        </w:rPr>
      </w:pPr>
      <w:r>
        <w:rPr>
          <w:rFonts w:hint="eastAsia" w:ascii="宋体" w:hAnsi="宋体" w:cs="宋体"/>
          <w:sz w:val="24"/>
        </w:rPr>
        <w:t>1.4.5检查彩钢板墙面、吊顶，并进行补充调整；</w:t>
      </w:r>
    </w:p>
    <w:p>
      <w:pPr>
        <w:spacing w:line="360" w:lineRule="auto"/>
        <w:ind w:right="145" w:rightChars="69" w:firstLine="871" w:firstLineChars="363"/>
        <w:jc w:val="left"/>
        <w:rPr>
          <w:rFonts w:ascii="宋体" w:hAnsi="宋体" w:cs="宋体"/>
          <w:sz w:val="24"/>
        </w:rPr>
      </w:pPr>
      <w:r>
        <w:rPr>
          <w:rFonts w:hint="eastAsia" w:ascii="宋体" w:hAnsi="宋体" w:cs="宋体"/>
          <w:sz w:val="24"/>
        </w:rPr>
        <w:t>1.4.6清理隔断、机房、电池间、操作间的清洁卫生等。</w:t>
      </w:r>
    </w:p>
    <w:p>
      <w:pPr>
        <w:pStyle w:val="256"/>
        <w:numPr>
          <w:ilvl w:val="1"/>
          <w:numId w:val="3"/>
        </w:numPr>
        <w:ind w:right="145" w:rightChars="69" w:firstLineChars="0"/>
        <w:jc w:val="left"/>
        <w:rPr>
          <w:rFonts w:ascii="宋体" w:hAnsi="宋体" w:eastAsia="宋体" w:cs="宋体"/>
        </w:rPr>
      </w:pPr>
      <w:r>
        <w:rPr>
          <w:rFonts w:hint="eastAsia" w:ascii="宋体" w:hAnsi="宋体" w:eastAsia="宋体" w:cs="宋体"/>
        </w:rPr>
        <w:t>维修用备品备件：一切配件的更换均为免费，（包括门锁、彩钢板、吊顶板、闭门器等）。</w:t>
      </w:r>
    </w:p>
    <w:p>
      <w:pPr>
        <w:spacing w:line="360" w:lineRule="auto"/>
        <w:ind w:left="342" w:right="145" w:rightChars="69"/>
        <w:jc w:val="left"/>
        <w:rPr>
          <w:rFonts w:ascii="宋体" w:hAnsi="宋体" w:cs="宋体"/>
          <w:sz w:val="24"/>
        </w:rPr>
      </w:pPr>
      <w:r>
        <w:rPr>
          <w:rFonts w:hint="eastAsia" w:ascii="宋体" w:hAnsi="宋体" w:cs="宋体"/>
          <w:b/>
          <w:bCs/>
          <w:kern w:val="0"/>
          <w:sz w:val="24"/>
          <w:lang w:val="zh-CN"/>
        </w:rPr>
        <w:t>2、电气系统维保要求</w:t>
      </w:r>
    </w:p>
    <w:p>
      <w:pPr>
        <w:spacing w:line="360" w:lineRule="auto"/>
        <w:ind w:firstLine="480" w:firstLineChars="200"/>
        <w:rPr>
          <w:rFonts w:ascii="宋体" w:hAnsi="宋体" w:cs="宋体"/>
          <w:sz w:val="24"/>
        </w:rPr>
      </w:pPr>
      <w:r>
        <w:rPr>
          <w:rFonts w:hint="eastAsia" w:ascii="宋体" w:hAnsi="宋体" w:cs="宋体"/>
          <w:sz w:val="24"/>
        </w:rPr>
        <w:t>中标人应按下述要求为招标人的设备提供维护服务，并对发现的问题及时处理，具体要求如下：</w:t>
      </w:r>
    </w:p>
    <w:p>
      <w:pPr>
        <w:spacing w:line="360" w:lineRule="auto"/>
        <w:ind w:firstLine="460" w:firstLineChars="192"/>
        <w:rPr>
          <w:rFonts w:ascii="宋体" w:hAnsi="宋体" w:cs="宋体"/>
          <w:sz w:val="24"/>
        </w:rPr>
      </w:pPr>
      <w:r>
        <w:rPr>
          <w:rFonts w:hint="eastAsia" w:ascii="宋体" w:hAnsi="宋体" w:cs="宋体"/>
          <w:sz w:val="24"/>
        </w:rPr>
        <w:t>2.1、中标人提供保修期内在系统正常使用情况下出现故障所需的维修服务。</w:t>
      </w:r>
    </w:p>
    <w:p>
      <w:pPr>
        <w:spacing w:line="360" w:lineRule="auto"/>
        <w:ind w:firstLine="460" w:firstLineChars="192"/>
        <w:rPr>
          <w:rFonts w:ascii="宋体" w:hAnsi="宋体" w:cs="宋体"/>
          <w:sz w:val="24"/>
        </w:rPr>
      </w:pPr>
      <w:r>
        <w:rPr>
          <w:rFonts w:ascii="宋体" w:hAnsi="宋体" w:cs="宋体"/>
          <w:sz w:val="24"/>
        </w:rPr>
        <w:t>2.2、中标方接到甲方故障通知后应迅速作出反应，在指导甲方作简单的应急处理的同时，2小时内到达现场进行故障处理。</w:t>
      </w:r>
    </w:p>
    <w:p>
      <w:pPr>
        <w:spacing w:line="360" w:lineRule="auto"/>
        <w:ind w:firstLine="460" w:firstLineChars="192"/>
        <w:rPr>
          <w:rFonts w:ascii="宋体" w:hAnsi="宋体" w:cs="宋体"/>
          <w:sz w:val="24"/>
        </w:rPr>
      </w:pPr>
      <w:r>
        <w:rPr>
          <w:rFonts w:hint="eastAsia" w:ascii="宋体" w:hAnsi="宋体" w:cs="宋体"/>
          <w:sz w:val="24"/>
        </w:rPr>
        <w:t>2.3、乙方为甲方提供全天候二十四小时365天（7×24）服务，节假日和业余时间不加收服务费。</w:t>
      </w:r>
    </w:p>
    <w:p>
      <w:pPr>
        <w:spacing w:line="360" w:lineRule="auto"/>
        <w:ind w:firstLine="460" w:firstLineChars="192"/>
        <w:rPr>
          <w:rFonts w:ascii="宋体" w:hAnsi="宋体" w:cs="宋体"/>
          <w:sz w:val="24"/>
        </w:rPr>
      </w:pPr>
      <w:r>
        <w:rPr>
          <w:rFonts w:hint="eastAsia" w:ascii="宋体" w:hAnsi="宋体" w:cs="宋体"/>
          <w:sz w:val="24"/>
        </w:rPr>
        <w:t>2.4、每周巡检：中标人对机房电气系统进行每周巡检，巡检工作内容包括：</w:t>
      </w:r>
    </w:p>
    <w:p>
      <w:pPr>
        <w:autoSpaceDN w:val="0"/>
        <w:spacing w:line="360" w:lineRule="auto"/>
        <w:ind w:firstLine="960" w:firstLineChars="400"/>
        <w:jc w:val="left"/>
        <w:rPr>
          <w:rFonts w:ascii="宋体" w:hAnsi="宋体" w:cs="宋体"/>
          <w:sz w:val="24"/>
        </w:rPr>
      </w:pPr>
      <w:r>
        <w:rPr>
          <w:rFonts w:hint="eastAsia" w:ascii="宋体" w:hAnsi="宋体" w:cs="宋体"/>
          <w:sz w:val="24"/>
        </w:rPr>
        <w:t>2.4.1检查配电箱开关是否正常，是否有变色、异味等；</w:t>
      </w:r>
    </w:p>
    <w:p>
      <w:pPr>
        <w:autoSpaceDN w:val="0"/>
        <w:spacing w:line="360" w:lineRule="auto"/>
        <w:ind w:firstLine="960" w:firstLineChars="400"/>
        <w:jc w:val="left"/>
        <w:rPr>
          <w:rFonts w:ascii="宋体" w:hAnsi="宋体" w:cs="宋体"/>
          <w:sz w:val="24"/>
        </w:rPr>
      </w:pPr>
      <w:r>
        <w:rPr>
          <w:rFonts w:hint="eastAsia" w:ascii="宋体" w:hAnsi="宋体" w:cs="宋体"/>
          <w:sz w:val="24"/>
        </w:rPr>
        <w:t>2.4.2检查配电箱门锁是否正常，并进行调整；</w:t>
      </w:r>
    </w:p>
    <w:p>
      <w:pPr>
        <w:autoSpaceDN w:val="0"/>
        <w:spacing w:line="360" w:lineRule="auto"/>
        <w:ind w:firstLine="960" w:firstLineChars="400"/>
        <w:jc w:val="left"/>
        <w:rPr>
          <w:rFonts w:ascii="宋体" w:hAnsi="宋体" w:cs="宋体"/>
          <w:sz w:val="24"/>
        </w:rPr>
      </w:pPr>
      <w:r>
        <w:rPr>
          <w:rFonts w:hint="eastAsia" w:ascii="宋体" w:hAnsi="宋体" w:cs="宋体"/>
          <w:sz w:val="24"/>
        </w:rPr>
        <w:t>2.4.3检查配电箱配线是否合理；</w:t>
      </w:r>
    </w:p>
    <w:p>
      <w:pPr>
        <w:autoSpaceDN w:val="0"/>
        <w:spacing w:line="360" w:lineRule="auto"/>
        <w:ind w:firstLine="960" w:firstLineChars="400"/>
        <w:jc w:val="left"/>
        <w:rPr>
          <w:rFonts w:ascii="宋体" w:hAnsi="宋体" w:cs="宋体"/>
          <w:sz w:val="24"/>
        </w:rPr>
      </w:pPr>
      <w:r>
        <w:rPr>
          <w:rFonts w:hint="eastAsia" w:ascii="宋体" w:hAnsi="宋体" w:cs="宋体"/>
          <w:sz w:val="24"/>
        </w:rPr>
        <w:t>2.4.4检查墙面插座是否正常；</w:t>
      </w:r>
    </w:p>
    <w:p>
      <w:pPr>
        <w:autoSpaceDN w:val="0"/>
        <w:spacing w:line="360" w:lineRule="auto"/>
        <w:ind w:firstLine="960" w:firstLineChars="400"/>
        <w:jc w:val="left"/>
        <w:rPr>
          <w:rFonts w:ascii="宋体" w:hAnsi="宋体" w:cs="宋体"/>
          <w:sz w:val="24"/>
        </w:rPr>
      </w:pPr>
      <w:r>
        <w:rPr>
          <w:rFonts w:hint="eastAsia" w:ascii="宋体" w:hAnsi="宋体" w:cs="宋体"/>
          <w:sz w:val="24"/>
        </w:rPr>
        <w:t>2.4.5检查机房线路是否正常；</w:t>
      </w:r>
    </w:p>
    <w:p>
      <w:pPr>
        <w:autoSpaceDN w:val="0"/>
        <w:spacing w:line="360" w:lineRule="auto"/>
        <w:ind w:firstLine="960" w:firstLineChars="400"/>
        <w:jc w:val="left"/>
        <w:rPr>
          <w:rFonts w:ascii="宋体" w:hAnsi="宋体" w:cs="宋体"/>
          <w:sz w:val="24"/>
        </w:rPr>
      </w:pPr>
      <w:r>
        <w:rPr>
          <w:rFonts w:hint="eastAsia" w:ascii="宋体" w:hAnsi="宋体" w:cs="宋体"/>
          <w:sz w:val="24"/>
        </w:rPr>
        <w:t>2.4.6检查墙面开关是否正常；</w:t>
      </w:r>
    </w:p>
    <w:p>
      <w:pPr>
        <w:autoSpaceDN w:val="0"/>
        <w:spacing w:line="360" w:lineRule="auto"/>
        <w:ind w:firstLine="960" w:firstLineChars="400"/>
        <w:jc w:val="left"/>
        <w:rPr>
          <w:rFonts w:ascii="宋体" w:hAnsi="宋体" w:cs="宋体"/>
          <w:sz w:val="24"/>
        </w:rPr>
      </w:pPr>
      <w:r>
        <w:rPr>
          <w:rFonts w:hint="eastAsia" w:ascii="宋体" w:hAnsi="宋体" w:cs="宋体"/>
          <w:sz w:val="24"/>
        </w:rPr>
        <w:t>2.4.7检查灯管并更换；</w:t>
      </w:r>
    </w:p>
    <w:p>
      <w:pPr>
        <w:autoSpaceDN w:val="0"/>
        <w:spacing w:line="360" w:lineRule="auto"/>
        <w:ind w:firstLine="480" w:firstLineChars="200"/>
        <w:jc w:val="left"/>
        <w:rPr>
          <w:rFonts w:ascii="宋体" w:hAnsi="宋体" w:cs="宋体"/>
          <w:sz w:val="24"/>
        </w:rPr>
      </w:pPr>
      <w:r>
        <w:rPr>
          <w:rFonts w:hint="eastAsia" w:ascii="宋体" w:hAnsi="宋体" w:cs="宋体"/>
          <w:sz w:val="24"/>
        </w:rPr>
        <w:t>2.5、维修用备品备件：中标方应保证配件的供应，一切配件的更换均为免费，（包括灯具、灯源、开关、墙插、地插、线缆等）。</w:t>
      </w:r>
    </w:p>
    <w:p>
      <w:pPr>
        <w:autoSpaceDN w:val="0"/>
        <w:spacing w:line="360" w:lineRule="auto"/>
        <w:ind w:firstLine="482" w:firstLineChars="200"/>
        <w:jc w:val="left"/>
        <w:rPr>
          <w:rFonts w:ascii="宋体" w:hAnsi="宋体" w:cs="宋体"/>
          <w:b/>
          <w:sz w:val="24"/>
        </w:rPr>
      </w:pPr>
      <w:r>
        <w:rPr>
          <w:rFonts w:hint="eastAsia" w:ascii="宋体" w:hAnsi="宋体" w:cs="宋体"/>
          <w:b/>
          <w:sz w:val="24"/>
        </w:rPr>
        <w:t>3、防雷接地系统维保要求</w:t>
      </w:r>
    </w:p>
    <w:p>
      <w:pPr>
        <w:spacing w:line="360" w:lineRule="auto"/>
        <w:ind w:firstLine="480" w:firstLineChars="200"/>
        <w:rPr>
          <w:rFonts w:ascii="宋体" w:hAnsi="宋体" w:cs="宋体"/>
          <w:sz w:val="24"/>
        </w:rPr>
      </w:pPr>
      <w:r>
        <w:rPr>
          <w:rFonts w:hint="eastAsia" w:ascii="宋体" w:hAnsi="宋体" w:cs="宋体"/>
          <w:sz w:val="24"/>
        </w:rPr>
        <w:t>中标人应按下述要求为招标人的设备提供维护服务，并对发现的问题及时处理，具体要求如下：</w:t>
      </w:r>
    </w:p>
    <w:p>
      <w:pPr>
        <w:spacing w:line="360" w:lineRule="auto"/>
        <w:ind w:firstLine="460" w:firstLineChars="192"/>
        <w:rPr>
          <w:rFonts w:ascii="宋体" w:hAnsi="宋体" w:cs="宋体"/>
          <w:sz w:val="24"/>
        </w:rPr>
      </w:pPr>
      <w:r>
        <w:rPr>
          <w:rFonts w:hint="eastAsia" w:ascii="宋体" w:hAnsi="宋体" w:cs="宋体"/>
          <w:sz w:val="24"/>
        </w:rPr>
        <w:t>3.1、中标人提供保修期内在系统正常使用情况下出现故障所需的维修服务。</w:t>
      </w:r>
    </w:p>
    <w:p>
      <w:pPr>
        <w:spacing w:line="360" w:lineRule="auto"/>
        <w:ind w:firstLine="460" w:firstLineChars="192"/>
        <w:rPr>
          <w:rFonts w:ascii="宋体" w:hAnsi="宋体" w:cs="宋体"/>
          <w:sz w:val="24"/>
        </w:rPr>
      </w:pPr>
      <w:r>
        <w:rPr>
          <w:rFonts w:ascii="宋体" w:hAnsi="宋体" w:cs="宋体"/>
          <w:sz w:val="24"/>
        </w:rPr>
        <w:t>3.2、中标方接到甲方故障通知后应迅速作出反应，在指导甲方作简单的应急处理的同时，2小时内到达现场进行故障处理。</w:t>
      </w:r>
    </w:p>
    <w:p>
      <w:pPr>
        <w:spacing w:line="360" w:lineRule="auto"/>
        <w:ind w:firstLine="460" w:firstLineChars="192"/>
        <w:rPr>
          <w:rFonts w:ascii="宋体" w:hAnsi="宋体" w:cs="宋体"/>
          <w:sz w:val="24"/>
        </w:rPr>
      </w:pPr>
      <w:r>
        <w:rPr>
          <w:rFonts w:hint="eastAsia" w:ascii="宋体" w:hAnsi="宋体" w:cs="宋体"/>
          <w:sz w:val="24"/>
        </w:rPr>
        <w:t>3.3、乙方为甲方提供全天候二十四小时365天（7×24）服务，节假日和业余时间不加收服务费。</w:t>
      </w:r>
    </w:p>
    <w:p>
      <w:pPr>
        <w:spacing w:line="360" w:lineRule="auto"/>
        <w:ind w:firstLine="460" w:firstLineChars="192"/>
        <w:rPr>
          <w:rFonts w:ascii="宋体" w:hAnsi="宋体" w:cs="宋体"/>
          <w:sz w:val="24"/>
        </w:rPr>
      </w:pPr>
      <w:r>
        <w:rPr>
          <w:rFonts w:hint="eastAsia" w:ascii="宋体" w:hAnsi="宋体" w:cs="宋体"/>
          <w:sz w:val="24"/>
        </w:rPr>
        <w:t>3.4、月度巡检：中标人对机房防雷接地系统进行每月巡检，巡检工作内容包括：</w:t>
      </w:r>
    </w:p>
    <w:p>
      <w:pPr>
        <w:autoSpaceDN w:val="0"/>
        <w:spacing w:line="360" w:lineRule="auto"/>
        <w:ind w:firstLine="960" w:firstLineChars="400"/>
        <w:jc w:val="left"/>
        <w:rPr>
          <w:rFonts w:ascii="宋体" w:hAnsi="宋体" w:cs="宋体"/>
          <w:sz w:val="24"/>
        </w:rPr>
      </w:pPr>
      <w:r>
        <w:rPr>
          <w:rFonts w:ascii="宋体" w:hAnsi="宋体" w:cs="宋体"/>
          <w:sz w:val="24"/>
        </w:rPr>
        <w:t xml:space="preserve">3.4.1 </w:t>
      </w:r>
      <w:r>
        <w:rPr>
          <w:rFonts w:hint="eastAsia" w:ascii="宋体" w:hAnsi="宋体" w:cs="宋体"/>
          <w:sz w:val="24"/>
        </w:rPr>
        <w:t>检查防雷模块是否击穿，并进行更换；</w:t>
      </w:r>
    </w:p>
    <w:p>
      <w:pPr>
        <w:autoSpaceDN w:val="0"/>
        <w:spacing w:line="360" w:lineRule="auto"/>
        <w:ind w:firstLine="960" w:firstLineChars="400"/>
        <w:jc w:val="left"/>
        <w:rPr>
          <w:rFonts w:ascii="宋体" w:hAnsi="宋体" w:cs="宋体"/>
          <w:sz w:val="24"/>
        </w:rPr>
      </w:pPr>
      <w:r>
        <w:rPr>
          <w:rFonts w:ascii="宋体" w:hAnsi="宋体" w:cs="宋体"/>
          <w:sz w:val="24"/>
        </w:rPr>
        <w:t xml:space="preserve">3.4.2 </w:t>
      </w:r>
      <w:r>
        <w:rPr>
          <w:rFonts w:hint="eastAsia" w:ascii="宋体" w:hAnsi="宋体" w:cs="宋体"/>
          <w:sz w:val="24"/>
        </w:rPr>
        <w:t>检查配电箱接地线是否正常，并进行整理；</w:t>
      </w:r>
    </w:p>
    <w:p>
      <w:pPr>
        <w:autoSpaceDN w:val="0"/>
        <w:spacing w:line="360" w:lineRule="auto"/>
        <w:ind w:firstLine="960" w:firstLineChars="400"/>
        <w:jc w:val="left"/>
        <w:rPr>
          <w:rFonts w:ascii="宋体" w:hAnsi="宋体" w:cs="宋体"/>
          <w:sz w:val="24"/>
        </w:rPr>
      </w:pPr>
      <w:r>
        <w:rPr>
          <w:rFonts w:ascii="宋体" w:hAnsi="宋体" w:cs="宋体"/>
          <w:sz w:val="24"/>
        </w:rPr>
        <w:t xml:space="preserve">3.4.3 </w:t>
      </w:r>
      <w:r>
        <w:rPr>
          <w:rFonts w:hint="eastAsia" w:ascii="宋体" w:hAnsi="宋体" w:cs="宋体"/>
          <w:sz w:val="24"/>
        </w:rPr>
        <w:t>检查配电箱与箱盖连接线是否正常，并进行整理；</w:t>
      </w:r>
    </w:p>
    <w:p>
      <w:pPr>
        <w:autoSpaceDN w:val="0"/>
        <w:spacing w:line="360" w:lineRule="auto"/>
        <w:ind w:firstLine="960" w:firstLineChars="400"/>
        <w:jc w:val="left"/>
        <w:rPr>
          <w:rFonts w:ascii="宋体" w:hAnsi="宋体" w:cs="宋体"/>
          <w:sz w:val="24"/>
        </w:rPr>
      </w:pPr>
      <w:r>
        <w:rPr>
          <w:rFonts w:ascii="宋体" w:hAnsi="宋体" w:cs="宋体"/>
          <w:sz w:val="24"/>
        </w:rPr>
        <w:t xml:space="preserve">3.4.4 </w:t>
      </w:r>
      <w:r>
        <w:rPr>
          <w:rFonts w:hint="eastAsia" w:ascii="宋体" w:hAnsi="宋体" w:cs="宋体"/>
          <w:sz w:val="24"/>
        </w:rPr>
        <w:t>检查等电位网格是否合理，并进行整理；</w:t>
      </w:r>
    </w:p>
    <w:p>
      <w:pPr>
        <w:autoSpaceDN w:val="0"/>
        <w:spacing w:line="360" w:lineRule="auto"/>
        <w:ind w:firstLine="960" w:firstLineChars="400"/>
        <w:jc w:val="left"/>
        <w:rPr>
          <w:rFonts w:ascii="宋体" w:hAnsi="宋体" w:cs="宋体"/>
          <w:sz w:val="24"/>
        </w:rPr>
      </w:pPr>
      <w:r>
        <w:rPr>
          <w:rFonts w:ascii="宋体" w:hAnsi="宋体" w:cs="宋体"/>
          <w:sz w:val="24"/>
        </w:rPr>
        <w:t xml:space="preserve">3.4.5 </w:t>
      </w:r>
      <w:r>
        <w:rPr>
          <w:rFonts w:hint="eastAsia" w:ascii="宋体" w:hAnsi="宋体" w:cs="宋体"/>
          <w:sz w:val="24"/>
        </w:rPr>
        <w:t>检查机房接地是否合理，并进行整理；</w:t>
      </w:r>
    </w:p>
    <w:p>
      <w:pPr>
        <w:autoSpaceDN w:val="0"/>
        <w:spacing w:line="360" w:lineRule="auto"/>
        <w:ind w:firstLine="960" w:firstLineChars="400"/>
        <w:jc w:val="left"/>
        <w:rPr>
          <w:rFonts w:ascii="宋体" w:hAnsi="宋体" w:cs="宋体"/>
          <w:sz w:val="24"/>
        </w:rPr>
      </w:pPr>
      <w:r>
        <w:rPr>
          <w:rFonts w:ascii="宋体" w:hAnsi="宋体" w:cs="宋体"/>
          <w:sz w:val="24"/>
        </w:rPr>
        <w:t xml:space="preserve">3.4.6 </w:t>
      </w:r>
      <w:r>
        <w:rPr>
          <w:rFonts w:hint="eastAsia" w:ascii="宋体" w:hAnsi="宋体" w:cs="宋体"/>
          <w:sz w:val="24"/>
        </w:rPr>
        <w:t>检查机房防静电泄露是否合理，并进行整理.</w:t>
      </w:r>
    </w:p>
    <w:p>
      <w:pPr>
        <w:autoSpaceDN w:val="0"/>
        <w:spacing w:line="360" w:lineRule="auto"/>
        <w:ind w:firstLine="480" w:firstLineChars="200"/>
        <w:jc w:val="left"/>
        <w:rPr>
          <w:rFonts w:ascii="宋体" w:hAnsi="宋体" w:cs="宋体"/>
          <w:sz w:val="24"/>
        </w:rPr>
      </w:pPr>
      <w:r>
        <w:rPr>
          <w:rFonts w:hint="eastAsia" w:ascii="宋体" w:hAnsi="宋体" w:cs="宋体"/>
          <w:sz w:val="24"/>
        </w:rPr>
        <w:t>3.5、维修用备品备件：中标方应保证配件的供应，一切配件的更换均为免费，（包括防雷模块、接地端子、接地线缆等）。</w:t>
      </w:r>
    </w:p>
    <w:p>
      <w:pPr>
        <w:autoSpaceDN w:val="0"/>
        <w:spacing w:line="360" w:lineRule="auto"/>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
          <w:bCs/>
          <w:kern w:val="0"/>
          <w:sz w:val="24"/>
          <w:lang w:val="zh-CN"/>
        </w:rPr>
        <w:t>消防系统维保要求</w:t>
      </w:r>
    </w:p>
    <w:p>
      <w:pPr>
        <w:spacing w:line="360" w:lineRule="auto"/>
        <w:ind w:firstLine="480" w:firstLineChars="200"/>
        <w:rPr>
          <w:rFonts w:ascii="宋体" w:hAnsi="宋体" w:cs="宋体"/>
          <w:sz w:val="24"/>
        </w:rPr>
      </w:pPr>
      <w:r>
        <w:rPr>
          <w:rFonts w:hint="eastAsia" w:ascii="宋体" w:hAnsi="宋体" w:cs="宋体"/>
          <w:sz w:val="24"/>
        </w:rPr>
        <w:t>中标人应按下述要求为招标人的设备提供维护服务，并对发现的问题及时处理，具体要求如下：</w:t>
      </w:r>
    </w:p>
    <w:p>
      <w:pPr>
        <w:spacing w:line="360" w:lineRule="auto"/>
        <w:ind w:firstLine="460" w:firstLineChars="192"/>
        <w:rPr>
          <w:rFonts w:ascii="宋体" w:hAnsi="宋体" w:cs="宋体"/>
          <w:sz w:val="24"/>
        </w:rPr>
      </w:pPr>
      <w:r>
        <w:rPr>
          <w:rFonts w:hint="eastAsia" w:ascii="宋体" w:hAnsi="宋体" w:cs="宋体"/>
          <w:sz w:val="24"/>
        </w:rPr>
        <w:t>4.1、中标人提供保修期内在系统正常使用情况下出现故障所需的维修服务。</w:t>
      </w:r>
    </w:p>
    <w:p>
      <w:pPr>
        <w:spacing w:line="360" w:lineRule="auto"/>
        <w:ind w:firstLine="460" w:firstLineChars="192"/>
        <w:rPr>
          <w:rFonts w:ascii="宋体" w:hAnsi="宋体" w:cs="宋体"/>
          <w:sz w:val="24"/>
        </w:rPr>
      </w:pPr>
      <w:r>
        <w:rPr>
          <w:rFonts w:ascii="宋体" w:hAnsi="宋体" w:cs="宋体"/>
          <w:sz w:val="24"/>
        </w:rPr>
        <w:t>4.2、中标方接到甲方设备故障通知后应迅速作出反应，在指导甲方作简单的应急处理的同时，2小时内到达现场进行故障处理。</w:t>
      </w:r>
    </w:p>
    <w:p>
      <w:pPr>
        <w:spacing w:line="360" w:lineRule="auto"/>
        <w:ind w:firstLine="460" w:firstLineChars="192"/>
        <w:rPr>
          <w:rFonts w:ascii="宋体" w:hAnsi="宋体" w:cs="宋体"/>
          <w:sz w:val="24"/>
        </w:rPr>
      </w:pPr>
      <w:r>
        <w:rPr>
          <w:rFonts w:hint="eastAsia" w:ascii="宋体" w:hAnsi="宋体" w:cs="宋体"/>
          <w:sz w:val="24"/>
        </w:rPr>
        <w:t>4.3、乙方为甲方提供全天候二十四小时365天（7×24）服务，节假日和业余时间不加收服务费。</w:t>
      </w:r>
    </w:p>
    <w:p>
      <w:pPr>
        <w:spacing w:line="360" w:lineRule="auto"/>
        <w:ind w:firstLine="460" w:firstLineChars="192"/>
        <w:rPr>
          <w:rFonts w:ascii="宋体" w:hAnsi="宋体" w:cs="宋体"/>
          <w:sz w:val="24"/>
        </w:rPr>
      </w:pPr>
      <w:r>
        <w:rPr>
          <w:rFonts w:hint="eastAsia" w:ascii="宋体" w:hAnsi="宋体" w:cs="宋体"/>
          <w:sz w:val="24"/>
        </w:rPr>
        <w:t>4.4、每周巡检：中标人对消防系统进行每周巡检，巡检工作内容包括：</w:t>
      </w:r>
    </w:p>
    <w:p>
      <w:pPr>
        <w:autoSpaceDN w:val="0"/>
        <w:spacing w:line="360" w:lineRule="auto"/>
        <w:ind w:firstLine="960" w:firstLineChars="400"/>
        <w:jc w:val="left"/>
        <w:rPr>
          <w:rFonts w:ascii="宋体" w:hAnsi="宋体" w:cs="宋体"/>
          <w:sz w:val="24"/>
        </w:rPr>
      </w:pPr>
      <w:r>
        <w:rPr>
          <w:rFonts w:hint="eastAsia" w:ascii="宋体" w:hAnsi="宋体" w:cs="宋体"/>
          <w:sz w:val="24"/>
        </w:rPr>
        <w:t>4.4.1清理灭火设备和报警控制设备表面清洁无尘；</w:t>
      </w:r>
    </w:p>
    <w:p>
      <w:pPr>
        <w:autoSpaceDN w:val="0"/>
        <w:spacing w:line="360" w:lineRule="auto"/>
        <w:ind w:firstLine="960" w:firstLineChars="400"/>
        <w:jc w:val="left"/>
        <w:rPr>
          <w:rFonts w:ascii="宋体" w:hAnsi="宋体" w:cs="宋体"/>
          <w:sz w:val="24"/>
        </w:rPr>
      </w:pPr>
      <w:r>
        <w:rPr>
          <w:rFonts w:hint="eastAsia" w:ascii="宋体" w:hAnsi="宋体" w:cs="宋体"/>
          <w:sz w:val="24"/>
        </w:rPr>
        <w:t>4.4.2检查手提灭火器是否超过保质期，并进行更换；</w:t>
      </w:r>
    </w:p>
    <w:p>
      <w:pPr>
        <w:autoSpaceDN w:val="0"/>
        <w:spacing w:line="360" w:lineRule="auto"/>
        <w:ind w:firstLine="960" w:firstLineChars="400"/>
        <w:jc w:val="left"/>
        <w:rPr>
          <w:rFonts w:ascii="宋体" w:hAnsi="宋体" w:cs="宋体"/>
          <w:sz w:val="24"/>
        </w:rPr>
      </w:pPr>
      <w:r>
        <w:rPr>
          <w:rFonts w:hint="eastAsia" w:ascii="宋体" w:hAnsi="宋体" w:cs="宋体"/>
          <w:sz w:val="24"/>
        </w:rPr>
        <w:t>4.4.3检查报警探测器与底座安装是否合理；</w:t>
      </w:r>
    </w:p>
    <w:p>
      <w:pPr>
        <w:autoSpaceDN w:val="0"/>
        <w:spacing w:line="360" w:lineRule="auto"/>
        <w:ind w:firstLine="960" w:firstLineChars="400"/>
        <w:jc w:val="left"/>
        <w:rPr>
          <w:rFonts w:ascii="宋体" w:hAnsi="宋体" w:cs="宋体"/>
          <w:sz w:val="24"/>
        </w:rPr>
      </w:pPr>
      <w:r>
        <w:rPr>
          <w:rFonts w:hint="eastAsia" w:ascii="宋体" w:hAnsi="宋体" w:cs="宋体"/>
          <w:sz w:val="24"/>
        </w:rPr>
        <w:t>4.4.4检查报警控制器安装是否松动，并进行调整；</w:t>
      </w:r>
    </w:p>
    <w:p>
      <w:pPr>
        <w:autoSpaceDN w:val="0"/>
        <w:spacing w:line="360" w:lineRule="auto"/>
        <w:ind w:firstLine="960" w:firstLineChars="400"/>
        <w:jc w:val="left"/>
        <w:rPr>
          <w:rFonts w:ascii="宋体" w:hAnsi="宋体" w:cs="宋体"/>
          <w:sz w:val="24"/>
        </w:rPr>
      </w:pPr>
      <w:r>
        <w:rPr>
          <w:rFonts w:hint="eastAsia" w:ascii="宋体" w:hAnsi="宋体" w:cs="宋体"/>
          <w:sz w:val="24"/>
        </w:rPr>
        <w:t>4.4.5检查报警控制器输出信号是否合理，是否有故障指示等，并进行调整；</w:t>
      </w:r>
    </w:p>
    <w:p>
      <w:pPr>
        <w:autoSpaceDN w:val="0"/>
        <w:spacing w:line="360" w:lineRule="auto"/>
        <w:ind w:firstLine="960" w:firstLineChars="400"/>
        <w:jc w:val="left"/>
        <w:rPr>
          <w:rFonts w:ascii="宋体" w:hAnsi="宋体" w:cs="宋体"/>
          <w:sz w:val="24"/>
        </w:rPr>
      </w:pPr>
      <w:r>
        <w:rPr>
          <w:rFonts w:hint="eastAsia" w:ascii="宋体" w:hAnsi="宋体" w:cs="宋体"/>
          <w:sz w:val="24"/>
        </w:rPr>
        <w:t>4.4.6检查报警探测器指示灯是否正常，并进行调整；</w:t>
      </w:r>
    </w:p>
    <w:p>
      <w:pPr>
        <w:autoSpaceDN w:val="0"/>
        <w:spacing w:line="360" w:lineRule="auto"/>
        <w:ind w:firstLine="960" w:firstLineChars="400"/>
        <w:jc w:val="left"/>
        <w:rPr>
          <w:rFonts w:ascii="宋体" w:hAnsi="宋体" w:cs="宋体"/>
          <w:sz w:val="24"/>
        </w:rPr>
      </w:pPr>
      <w:r>
        <w:rPr>
          <w:rFonts w:hint="eastAsia" w:ascii="宋体" w:hAnsi="宋体" w:cs="宋体"/>
          <w:sz w:val="24"/>
        </w:rPr>
        <w:t>4.4.7检查报警探测器是否对出入口方向，并进行调整；</w:t>
      </w:r>
    </w:p>
    <w:p>
      <w:pPr>
        <w:autoSpaceDN w:val="0"/>
        <w:spacing w:line="360" w:lineRule="auto"/>
        <w:ind w:firstLine="960" w:firstLineChars="400"/>
        <w:jc w:val="left"/>
        <w:rPr>
          <w:rFonts w:ascii="宋体" w:hAnsi="宋体" w:cs="宋体"/>
          <w:sz w:val="24"/>
        </w:rPr>
      </w:pPr>
      <w:r>
        <w:rPr>
          <w:rFonts w:hint="eastAsia" w:ascii="宋体" w:hAnsi="宋体" w:cs="宋体"/>
          <w:sz w:val="24"/>
        </w:rPr>
        <w:t>4.4.8对系统进行报警模拟试验，火灾探测、报警按其产品说明书进行；</w:t>
      </w:r>
    </w:p>
    <w:p>
      <w:pPr>
        <w:autoSpaceDN w:val="0"/>
        <w:spacing w:line="360" w:lineRule="auto"/>
        <w:ind w:firstLine="960" w:firstLineChars="400"/>
        <w:jc w:val="left"/>
        <w:rPr>
          <w:rFonts w:ascii="宋体" w:hAnsi="宋体" w:cs="宋体"/>
          <w:sz w:val="24"/>
        </w:rPr>
      </w:pPr>
      <w:r>
        <w:rPr>
          <w:rFonts w:hint="eastAsia" w:ascii="宋体" w:hAnsi="宋体" w:cs="宋体"/>
          <w:sz w:val="24"/>
        </w:rPr>
        <w:t>4.4.9现场声光报警等应正常。</w:t>
      </w:r>
    </w:p>
    <w:p>
      <w:pPr>
        <w:autoSpaceDN w:val="0"/>
        <w:spacing w:line="360" w:lineRule="auto"/>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 xml:space="preserve">.5 </w:t>
      </w:r>
      <w:r>
        <w:rPr>
          <w:rFonts w:hint="eastAsia" w:ascii="宋体" w:hAnsi="宋体" w:cs="宋体"/>
          <w:sz w:val="24"/>
        </w:rPr>
        <w:t>维修用备品备件：中标人应保证（感烟、感温、声光报警器等）配件的供应，一切配件的更换均为免费，（包括以上列表中所列所有内容）。</w:t>
      </w:r>
    </w:p>
    <w:p>
      <w:pPr>
        <w:tabs>
          <w:tab w:val="left" w:pos="0"/>
        </w:tabs>
        <w:spacing w:line="360" w:lineRule="auto"/>
        <w:ind w:left="403"/>
        <w:rPr>
          <w:rFonts w:ascii="宋体" w:hAnsi="宋体" w:cs="宋体"/>
          <w:sz w:val="24"/>
        </w:rPr>
      </w:pPr>
      <w:r>
        <w:rPr>
          <w:rFonts w:hint="eastAsia" w:ascii="宋体" w:hAnsi="宋体" w:cs="宋体"/>
          <w:b/>
          <w:bCs/>
          <w:kern w:val="0"/>
          <w:sz w:val="24"/>
          <w:lang w:val="zh-CN"/>
        </w:rPr>
        <w:t>5、机房内综合布线系统维保要求</w:t>
      </w:r>
    </w:p>
    <w:p>
      <w:pPr>
        <w:spacing w:line="360" w:lineRule="auto"/>
        <w:ind w:firstLine="480" w:firstLineChars="200"/>
        <w:rPr>
          <w:rFonts w:ascii="宋体" w:hAnsi="宋体" w:cs="宋体"/>
          <w:sz w:val="24"/>
        </w:rPr>
      </w:pPr>
      <w:r>
        <w:rPr>
          <w:rFonts w:hint="eastAsia" w:ascii="宋体" w:hAnsi="宋体" w:cs="宋体"/>
          <w:sz w:val="24"/>
        </w:rPr>
        <w:t>中标人应按下述要求为招标人的设备提供维护服务，并对发现的问题及时处理，具体要求如下：</w:t>
      </w:r>
    </w:p>
    <w:p>
      <w:pPr>
        <w:spacing w:line="360" w:lineRule="auto"/>
        <w:ind w:firstLine="460" w:firstLineChars="192"/>
        <w:rPr>
          <w:rFonts w:ascii="宋体" w:hAnsi="宋体" w:cs="宋体"/>
          <w:sz w:val="24"/>
        </w:rPr>
      </w:pPr>
      <w:r>
        <w:rPr>
          <w:rFonts w:hint="eastAsia" w:ascii="宋体" w:hAnsi="宋体" w:cs="宋体"/>
          <w:sz w:val="24"/>
        </w:rPr>
        <w:t>5.1、中标人提供保修期内在系统正常使用情况下出现故障所需的维修服务。</w:t>
      </w:r>
    </w:p>
    <w:p>
      <w:pPr>
        <w:spacing w:line="360" w:lineRule="auto"/>
        <w:ind w:firstLine="460" w:firstLineChars="192"/>
        <w:rPr>
          <w:rFonts w:ascii="宋体" w:hAnsi="宋体" w:cs="宋体"/>
          <w:sz w:val="24"/>
        </w:rPr>
      </w:pPr>
      <w:r>
        <w:rPr>
          <w:rFonts w:ascii="宋体" w:hAnsi="宋体" w:cs="宋体"/>
          <w:sz w:val="24"/>
        </w:rPr>
        <w:t>5.2、中标方接到甲方设备故障通知后应迅速作出反应，在指导甲方作简单的应急处理的同时，2小时内到达现场进行故障处理。</w:t>
      </w:r>
    </w:p>
    <w:p>
      <w:pPr>
        <w:spacing w:line="360" w:lineRule="auto"/>
        <w:ind w:firstLine="460" w:firstLineChars="192"/>
        <w:rPr>
          <w:rFonts w:ascii="宋体" w:hAnsi="宋体" w:cs="宋体"/>
          <w:sz w:val="24"/>
        </w:rPr>
      </w:pPr>
      <w:r>
        <w:rPr>
          <w:rFonts w:hint="eastAsia" w:ascii="宋体" w:hAnsi="宋体" w:cs="宋体"/>
          <w:sz w:val="24"/>
        </w:rPr>
        <w:t>5.3、乙方为甲方提供全天候二十四小时365天（7×24）服务，节假日和业余时间不加收服务费。</w:t>
      </w:r>
    </w:p>
    <w:p>
      <w:pPr>
        <w:spacing w:line="360" w:lineRule="auto"/>
        <w:ind w:firstLine="460" w:firstLineChars="192"/>
        <w:rPr>
          <w:rFonts w:ascii="宋体" w:hAnsi="宋体" w:cs="宋体"/>
          <w:sz w:val="24"/>
        </w:rPr>
      </w:pPr>
      <w:r>
        <w:rPr>
          <w:rFonts w:hint="eastAsia" w:ascii="宋体" w:hAnsi="宋体" w:cs="宋体"/>
          <w:sz w:val="24"/>
        </w:rPr>
        <w:t>5.4、每周巡检：中标人对机房内布线系统进行每周巡检，巡检工作内容包括：</w:t>
      </w:r>
    </w:p>
    <w:p>
      <w:pPr>
        <w:autoSpaceDN w:val="0"/>
        <w:spacing w:line="360" w:lineRule="auto"/>
        <w:ind w:firstLine="960" w:firstLineChars="400"/>
        <w:jc w:val="left"/>
        <w:rPr>
          <w:rFonts w:ascii="宋体" w:hAnsi="宋体" w:cs="宋体"/>
          <w:sz w:val="24"/>
        </w:rPr>
      </w:pPr>
      <w:r>
        <w:rPr>
          <w:rFonts w:hint="eastAsia" w:ascii="宋体" w:hAnsi="宋体" w:cs="宋体"/>
          <w:sz w:val="24"/>
        </w:rPr>
        <w:t>5.4.1检查机房内综合布线是否由于添加线缆，比较乱，并重新进行捆扎；</w:t>
      </w:r>
    </w:p>
    <w:p>
      <w:pPr>
        <w:autoSpaceDN w:val="0"/>
        <w:spacing w:line="360" w:lineRule="auto"/>
        <w:ind w:firstLine="960" w:firstLineChars="400"/>
        <w:jc w:val="left"/>
        <w:rPr>
          <w:rFonts w:ascii="宋体" w:hAnsi="宋体" w:cs="宋体"/>
          <w:sz w:val="24"/>
        </w:rPr>
      </w:pPr>
      <w:r>
        <w:rPr>
          <w:rFonts w:hint="eastAsia" w:ascii="宋体" w:hAnsi="宋体" w:cs="宋体"/>
          <w:sz w:val="24"/>
        </w:rPr>
        <w:t>5.4.2检查机房机柜综合布线标签，并进行补充；</w:t>
      </w:r>
    </w:p>
    <w:p>
      <w:pPr>
        <w:autoSpaceDN w:val="0"/>
        <w:spacing w:line="360" w:lineRule="auto"/>
        <w:ind w:firstLine="960" w:firstLineChars="400"/>
        <w:jc w:val="left"/>
        <w:rPr>
          <w:rFonts w:ascii="宋体" w:hAnsi="宋体" w:cs="宋体"/>
          <w:sz w:val="24"/>
        </w:rPr>
      </w:pPr>
      <w:r>
        <w:rPr>
          <w:rFonts w:hint="eastAsia" w:ascii="宋体" w:hAnsi="宋体" w:cs="宋体"/>
          <w:sz w:val="24"/>
        </w:rPr>
        <w:t>5.4.3检查机房布线面板是否合理，并进行整理。</w:t>
      </w:r>
    </w:p>
    <w:p>
      <w:pPr>
        <w:tabs>
          <w:tab w:val="left" w:pos="0"/>
        </w:tabs>
        <w:spacing w:line="360" w:lineRule="auto"/>
        <w:ind w:firstLine="460" w:firstLineChars="192"/>
        <w:rPr>
          <w:rFonts w:ascii="宋体" w:hAnsi="宋体" w:cs="宋体"/>
          <w:sz w:val="24"/>
        </w:rPr>
      </w:pPr>
      <w:r>
        <w:rPr>
          <w:rFonts w:hint="eastAsia" w:ascii="宋体" w:hAnsi="宋体" w:cs="宋体"/>
          <w:sz w:val="24"/>
        </w:rPr>
        <w:t>5.5、维修用备品备件：中标人应保证（模块、面板、跳线）配件的供应，一切配件的更换均为免费，（包括以上列表中所列所有内容）。</w:t>
      </w:r>
    </w:p>
    <w:p>
      <w:pPr>
        <w:tabs>
          <w:tab w:val="left" w:pos="0"/>
        </w:tabs>
        <w:spacing w:line="360" w:lineRule="auto"/>
        <w:ind w:firstLine="460" w:firstLineChars="192"/>
        <w:rPr>
          <w:rFonts w:ascii="宋体" w:hAnsi="宋体" w:cs="宋体"/>
          <w:sz w:val="24"/>
        </w:rPr>
      </w:pPr>
      <w:r>
        <w:rPr>
          <w:rFonts w:hint="eastAsia" w:ascii="宋体" w:hAnsi="宋体" w:cs="宋体"/>
          <w:sz w:val="24"/>
        </w:rPr>
        <w:t>6、</w:t>
      </w:r>
      <w:r>
        <w:rPr>
          <w:rFonts w:hint="eastAsia" w:ascii="宋体" w:hAnsi="宋体" w:cs="宋体"/>
          <w:b/>
          <w:bCs/>
          <w:kern w:val="0"/>
          <w:sz w:val="24"/>
          <w:lang w:val="zh-CN"/>
        </w:rPr>
        <w:t>机房机柜维保要求</w:t>
      </w:r>
    </w:p>
    <w:p>
      <w:pPr>
        <w:spacing w:line="360" w:lineRule="auto"/>
        <w:ind w:firstLine="480" w:firstLineChars="200"/>
        <w:rPr>
          <w:rFonts w:ascii="宋体" w:hAnsi="宋体" w:cs="宋体"/>
          <w:sz w:val="24"/>
        </w:rPr>
      </w:pPr>
      <w:r>
        <w:rPr>
          <w:rFonts w:hint="eastAsia" w:ascii="宋体" w:hAnsi="宋体" w:cs="宋体"/>
          <w:sz w:val="24"/>
        </w:rPr>
        <w:t>中标人应按下述要求为招标人的设备提供维护服务，并对发现的问题及时处理，具体要求如下：</w:t>
      </w:r>
    </w:p>
    <w:p>
      <w:pPr>
        <w:spacing w:line="360" w:lineRule="auto"/>
        <w:ind w:firstLine="460" w:firstLineChars="192"/>
        <w:rPr>
          <w:rFonts w:ascii="宋体" w:hAnsi="宋体" w:cs="宋体"/>
          <w:sz w:val="24"/>
        </w:rPr>
      </w:pPr>
      <w:r>
        <w:rPr>
          <w:rFonts w:hint="eastAsia" w:ascii="宋体" w:hAnsi="宋体" w:cs="宋体"/>
          <w:sz w:val="24"/>
        </w:rPr>
        <w:t>6.1、中标人提供保修期内在系统正常使用情况下出现故障所需的维修服务。</w:t>
      </w:r>
    </w:p>
    <w:p>
      <w:pPr>
        <w:tabs>
          <w:tab w:val="left" w:pos="1260"/>
        </w:tabs>
        <w:spacing w:line="360" w:lineRule="auto"/>
        <w:ind w:firstLine="460" w:firstLineChars="192"/>
        <w:rPr>
          <w:rFonts w:ascii="宋体" w:hAnsi="宋体" w:cs="宋体"/>
          <w:sz w:val="24"/>
        </w:rPr>
      </w:pPr>
      <w:r>
        <w:rPr>
          <w:rFonts w:hint="eastAsia" w:ascii="宋体" w:hAnsi="宋体" w:cs="宋体"/>
          <w:sz w:val="24"/>
        </w:rPr>
        <w:t>6.2、每周巡检：中标人对机柜系统进行每周巡检，巡检工作内容包括：</w:t>
      </w:r>
    </w:p>
    <w:p>
      <w:pPr>
        <w:tabs>
          <w:tab w:val="left" w:pos="900"/>
        </w:tabs>
        <w:spacing w:line="360" w:lineRule="auto"/>
        <w:ind w:firstLine="960" w:firstLineChars="400"/>
        <w:rPr>
          <w:rFonts w:ascii="宋体" w:hAnsi="宋体" w:cs="宋体"/>
          <w:sz w:val="24"/>
        </w:rPr>
      </w:pPr>
      <w:r>
        <w:rPr>
          <w:rFonts w:hint="eastAsia" w:ascii="宋体" w:hAnsi="宋体" w:cs="宋体"/>
          <w:sz w:val="24"/>
        </w:rPr>
        <w:t>6.2.1检查机柜表面有无变形；</w:t>
      </w:r>
    </w:p>
    <w:p>
      <w:pPr>
        <w:tabs>
          <w:tab w:val="left" w:pos="900"/>
        </w:tabs>
        <w:spacing w:line="360" w:lineRule="auto"/>
        <w:ind w:firstLine="960" w:firstLineChars="400"/>
        <w:rPr>
          <w:rFonts w:ascii="宋体" w:hAnsi="宋体" w:cs="宋体"/>
          <w:sz w:val="24"/>
        </w:rPr>
      </w:pPr>
      <w:r>
        <w:rPr>
          <w:rFonts w:hint="eastAsia" w:ascii="宋体" w:hAnsi="宋体" w:cs="宋体"/>
          <w:sz w:val="24"/>
        </w:rPr>
        <w:t>6.2.2检查机柜机柜门扇是否正常；</w:t>
      </w:r>
    </w:p>
    <w:p>
      <w:pPr>
        <w:tabs>
          <w:tab w:val="left" w:pos="900"/>
        </w:tabs>
        <w:spacing w:line="360" w:lineRule="auto"/>
        <w:ind w:firstLine="960" w:firstLineChars="400"/>
        <w:rPr>
          <w:rFonts w:ascii="宋体" w:hAnsi="宋体" w:cs="宋体"/>
          <w:sz w:val="24"/>
        </w:rPr>
      </w:pPr>
      <w:r>
        <w:rPr>
          <w:rFonts w:hint="eastAsia" w:ascii="宋体" w:hAnsi="宋体" w:cs="宋体"/>
          <w:sz w:val="24"/>
        </w:rPr>
        <w:t>6.2.3检查机柜门锁是否正常；</w:t>
      </w:r>
    </w:p>
    <w:p>
      <w:pPr>
        <w:tabs>
          <w:tab w:val="left" w:pos="900"/>
        </w:tabs>
        <w:spacing w:line="360" w:lineRule="auto"/>
        <w:ind w:firstLine="960" w:firstLineChars="400"/>
        <w:rPr>
          <w:rFonts w:ascii="宋体" w:hAnsi="宋体" w:cs="宋体"/>
          <w:sz w:val="24"/>
        </w:rPr>
      </w:pPr>
      <w:r>
        <w:rPr>
          <w:rFonts w:hint="eastAsia" w:ascii="宋体" w:hAnsi="宋体" w:cs="宋体"/>
          <w:sz w:val="24"/>
        </w:rPr>
        <w:t>6.2.4对机柜内线缆进行整理；</w:t>
      </w:r>
    </w:p>
    <w:p>
      <w:pPr>
        <w:tabs>
          <w:tab w:val="left" w:pos="900"/>
        </w:tabs>
        <w:spacing w:line="360" w:lineRule="auto"/>
        <w:ind w:firstLine="960" w:firstLineChars="400"/>
        <w:rPr>
          <w:rFonts w:ascii="宋体" w:hAnsi="宋体" w:cs="宋体"/>
          <w:sz w:val="24"/>
        </w:rPr>
      </w:pPr>
      <w:r>
        <w:rPr>
          <w:rFonts w:hint="eastAsia" w:ascii="宋体" w:hAnsi="宋体" w:cs="宋体"/>
          <w:sz w:val="24"/>
        </w:rPr>
        <w:t>6.2.5对机柜进行卫生清理工作；</w:t>
      </w:r>
    </w:p>
    <w:p>
      <w:pPr>
        <w:tabs>
          <w:tab w:val="left" w:pos="900"/>
        </w:tabs>
        <w:spacing w:line="360" w:lineRule="auto"/>
        <w:ind w:firstLine="960" w:firstLineChars="400"/>
        <w:rPr>
          <w:rFonts w:ascii="宋体" w:hAnsi="宋体" w:cs="宋体"/>
          <w:sz w:val="24"/>
        </w:rPr>
      </w:pPr>
      <w:r>
        <w:rPr>
          <w:rFonts w:hint="eastAsia" w:ascii="宋体" w:hAnsi="宋体" w:cs="宋体"/>
          <w:sz w:val="24"/>
        </w:rPr>
        <w:t>6.2.6检查机柜接地线缆是否牢固，并保证安全接地。</w:t>
      </w:r>
    </w:p>
    <w:p>
      <w:pPr>
        <w:tabs>
          <w:tab w:val="left" w:pos="900"/>
        </w:tabs>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b/>
          <w:bCs/>
          <w:kern w:val="0"/>
          <w:sz w:val="24"/>
          <w:lang w:val="zh-CN"/>
        </w:rPr>
        <w:t>机房空调系统维保要求</w:t>
      </w:r>
    </w:p>
    <w:p>
      <w:pPr>
        <w:spacing w:line="360" w:lineRule="auto"/>
        <w:ind w:firstLine="480" w:firstLineChars="200"/>
        <w:rPr>
          <w:rFonts w:ascii="宋体" w:hAnsi="宋体" w:cs="宋体"/>
          <w:sz w:val="24"/>
        </w:rPr>
      </w:pPr>
      <w:r>
        <w:rPr>
          <w:rFonts w:hint="eastAsia" w:ascii="宋体" w:hAnsi="宋体" w:cs="宋体"/>
          <w:sz w:val="24"/>
        </w:rPr>
        <w:t>中标人应按下述要求为招标人的设备提供维护服务，并对发现的问题及时处理，具体要求如下：</w:t>
      </w:r>
    </w:p>
    <w:p>
      <w:pPr>
        <w:spacing w:line="360" w:lineRule="auto"/>
        <w:ind w:firstLine="480" w:firstLineChars="200"/>
        <w:rPr>
          <w:rFonts w:ascii="宋体" w:hAnsi="宋体" w:cs="宋体"/>
          <w:sz w:val="24"/>
        </w:rPr>
      </w:pPr>
      <w:r>
        <w:rPr>
          <w:rFonts w:hint="eastAsia" w:ascii="宋体" w:hAnsi="宋体" w:cs="宋体"/>
          <w:sz w:val="24"/>
        </w:rPr>
        <w:t>7.1、每周巡检：中标人对空调进行每周巡检，巡检工作内容包括：</w:t>
      </w:r>
    </w:p>
    <w:tbl>
      <w:tblPr>
        <w:tblStyle w:val="63"/>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56"/>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rPr>
                <w:rFonts w:ascii="宋体" w:hAnsi="宋体" w:cs="宋体"/>
                <w:b/>
                <w:bCs/>
                <w:sz w:val="24"/>
              </w:rPr>
            </w:pPr>
            <w:r>
              <w:rPr>
                <w:rFonts w:hint="eastAsia" w:ascii="宋体" w:hAnsi="宋体" w:cs="宋体"/>
                <w:b/>
                <w:bCs/>
                <w:sz w:val="24"/>
              </w:rPr>
              <w:t>序号</w:t>
            </w:r>
          </w:p>
        </w:tc>
        <w:tc>
          <w:tcPr>
            <w:tcW w:w="1656" w:type="dxa"/>
          </w:tcPr>
          <w:p>
            <w:pPr>
              <w:spacing w:line="360" w:lineRule="auto"/>
              <w:rPr>
                <w:rFonts w:ascii="宋体" w:hAnsi="宋体" w:cs="宋体"/>
                <w:b/>
                <w:sz w:val="24"/>
              </w:rPr>
            </w:pPr>
            <w:r>
              <w:rPr>
                <w:rFonts w:hint="eastAsia" w:ascii="宋体" w:hAnsi="宋体" w:cs="宋体"/>
                <w:b/>
                <w:sz w:val="24"/>
              </w:rPr>
              <w:t>巡检设备</w:t>
            </w:r>
          </w:p>
        </w:tc>
        <w:tc>
          <w:tcPr>
            <w:tcW w:w="6458" w:type="dxa"/>
          </w:tcPr>
          <w:p>
            <w:pPr>
              <w:spacing w:line="360" w:lineRule="auto"/>
              <w:ind w:firstLine="482" w:firstLineChars="200"/>
              <w:jc w:val="center"/>
              <w:rPr>
                <w:rFonts w:ascii="宋体" w:hAnsi="宋体" w:cs="宋体"/>
                <w:b/>
                <w:sz w:val="24"/>
              </w:rPr>
            </w:pPr>
            <w:r>
              <w:rPr>
                <w:rFonts w:hint="eastAsia" w:ascii="宋体" w:hAnsi="宋体" w:cs="宋体"/>
                <w:b/>
                <w:sz w:val="24"/>
              </w:rPr>
              <w:t>巡检内容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818" w:type="dxa"/>
            <w:vAlign w:val="center"/>
          </w:tcPr>
          <w:p>
            <w:pPr>
              <w:spacing w:line="360" w:lineRule="auto"/>
              <w:rPr>
                <w:rFonts w:ascii="宋体" w:hAnsi="宋体" w:cs="宋体"/>
                <w:sz w:val="24"/>
              </w:rPr>
            </w:pPr>
            <w:r>
              <w:rPr>
                <w:rFonts w:hint="eastAsia" w:ascii="宋体" w:hAnsi="宋体" w:cs="宋体"/>
                <w:sz w:val="24"/>
              </w:rPr>
              <w:t>1</w:t>
            </w:r>
          </w:p>
        </w:tc>
        <w:tc>
          <w:tcPr>
            <w:tcW w:w="1656" w:type="dxa"/>
            <w:vAlign w:val="center"/>
          </w:tcPr>
          <w:p>
            <w:pPr>
              <w:spacing w:line="360" w:lineRule="auto"/>
              <w:rPr>
                <w:rFonts w:ascii="宋体" w:hAnsi="宋体" w:cs="宋体"/>
                <w:sz w:val="24"/>
              </w:rPr>
            </w:pPr>
            <w:r>
              <w:rPr>
                <w:rFonts w:hint="eastAsia" w:ascii="宋体" w:hAnsi="宋体" w:cs="宋体"/>
                <w:bCs/>
                <w:sz w:val="24"/>
              </w:rPr>
              <w:t>过滤器</w:t>
            </w:r>
          </w:p>
        </w:tc>
        <w:tc>
          <w:tcPr>
            <w:tcW w:w="6458" w:type="dxa"/>
          </w:tcPr>
          <w:p>
            <w:pPr>
              <w:rPr>
                <w:rFonts w:ascii="宋体" w:hAnsi="宋体" w:cs="宋体"/>
                <w:sz w:val="24"/>
              </w:rPr>
            </w:pPr>
            <w:r>
              <w:rPr>
                <w:rFonts w:hint="eastAsia" w:ascii="宋体" w:hAnsi="宋体" w:cs="宋体"/>
                <w:sz w:val="24"/>
              </w:rPr>
              <w:t>1）检测空气滤网气流是否通畅</w:t>
            </w:r>
          </w:p>
          <w:p>
            <w:pPr>
              <w:rPr>
                <w:rFonts w:ascii="宋体" w:hAnsi="宋体" w:cs="宋体"/>
                <w:sz w:val="24"/>
              </w:rPr>
            </w:pPr>
            <w:r>
              <w:rPr>
                <w:rFonts w:hint="eastAsia" w:ascii="宋体" w:hAnsi="宋体" w:cs="宋体"/>
                <w:sz w:val="24"/>
              </w:rPr>
              <w:t>2）检查过滤器开关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18" w:type="dxa"/>
            <w:vAlign w:val="center"/>
          </w:tcPr>
          <w:p>
            <w:pPr>
              <w:spacing w:line="360" w:lineRule="auto"/>
              <w:rPr>
                <w:rFonts w:ascii="宋体" w:hAnsi="宋体" w:cs="宋体"/>
                <w:sz w:val="24"/>
              </w:rPr>
            </w:pPr>
            <w:r>
              <w:rPr>
                <w:rFonts w:hint="eastAsia" w:ascii="宋体" w:hAnsi="宋体" w:cs="宋体"/>
                <w:sz w:val="24"/>
              </w:rPr>
              <w:t>2</w:t>
            </w:r>
          </w:p>
        </w:tc>
        <w:tc>
          <w:tcPr>
            <w:tcW w:w="1656" w:type="dxa"/>
            <w:vAlign w:val="center"/>
          </w:tcPr>
          <w:p>
            <w:pPr>
              <w:spacing w:line="360" w:lineRule="auto"/>
              <w:rPr>
                <w:rFonts w:ascii="宋体" w:hAnsi="宋体" w:cs="宋体"/>
                <w:sz w:val="24"/>
              </w:rPr>
            </w:pPr>
            <w:r>
              <w:rPr>
                <w:rFonts w:hint="eastAsia" w:ascii="宋体" w:hAnsi="宋体" w:cs="宋体"/>
                <w:bCs/>
                <w:sz w:val="24"/>
              </w:rPr>
              <w:t>主风机</w:t>
            </w:r>
          </w:p>
        </w:tc>
        <w:tc>
          <w:tcPr>
            <w:tcW w:w="6458" w:type="dxa"/>
          </w:tcPr>
          <w:p>
            <w:pPr>
              <w:tabs>
                <w:tab w:val="left" w:pos="5220"/>
              </w:tabs>
              <w:rPr>
                <w:rFonts w:ascii="宋体" w:hAnsi="宋体" w:cs="宋体"/>
                <w:sz w:val="24"/>
              </w:rPr>
            </w:pPr>
            <w:r>
              <w:rPr>
                <w:rFonts w:hint="eastAsia" w:ascii="宋体" w:hAnsi="宋体" w:cs="宋体"/>
                <w:sz w:val="24"/>
              </w:rPr>
              <w:t>1）检查并调整皮带轮和电机的装配，检查是否牢固和正确</w:t>
            </w:r>
          </w:p>
          <w:p>
            <w:pPr>
              <w:rPr>
                <w:rFonts w:ascii="宋体" w:hAnsi="宋体" w:cs="宋体"/>
                <w:sz w:val="24"/>
              </w:rPr>
            </w:pPr>
            <w:r>
              <w:rPr>
                <w:rFonts w:hint="eastAsia" w:ascii="宋体" w:hAnsi="宋体" w:cs="宋体"/>
                <w:sz w:val="24"/>
              </w:rPr>
              <w:t>2）检查并调整皮带松紧程度和状况</w:t>
            </w:r>
          </w:p>
          <w:p>
            <w:pPr>
              <w:rPr>
                <w:rFonts w:ascii="宋体" w:hAnsi="宋体" w:cs="宋体"/>
                <w:sz w:val="24"/>
              </w:rPr>
            </w:pPr>
            <w:r>
              <w:rPr>
                <w:rFonts w:hint="eastAsia" w:ascii="宋体" w:hAnsi="宋体" w:cs="宋体"/>
                <w:sz w:val="24"/>
              </w:rPr>
              <w:t>3）检查风机轴承</w:t>
            </w:r>
          </w:p>
          <w:p>
            <w:pPr>
              <w:rPr>
                <w:rFonts w:ascii="宋体" w:hAnsi="宋体" w:cs="宋体"/>
                <w:sz w:val="24"/>
              </w:rPr>
            </w:pPr>
            <w:r>
              <w:rPr>
                <w:rFonts w:hint="eastAsia" w:ascii="宋体" w:hAnsi="宋体" w:cs="宋体"/>
                <w:sz w:val="24"/>
              </w:rPr>
              <w:t>4）检查风机电机和风机电流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rPr>
                <w:rFonts w:ascii="宋体" w:hAnsi="宋体" w:cs="宋体"/>
                <w:sz w:val="24"/>
              </w:rPr>
            </w:pPr>
            <w:r>
              <w:rPr>
                <w:rFonts w:hint="eastAsia" w:ascii="宋体" w:hAnsi="宋体" w:cs="宋体"/>
                <w:sz w:val="24"/>
              </w:rPr>
              <w:t>3</w:t>
            </w:r>
          </w:p>
        </w:tc>
        <w:tc>
          <w:tcPr>
            <w:tcW w:w="1656" w:type="dxa"/>
            <w:vAlign w:val="center"/>
          </w:tcPr>
          <w:p>
            <w:pPr>
              <w:spacing w:line="360" w:lineRule="auto"/>
              <w:rPr>
                <w:rFonts w:ascii="宋体" w:hAnsi="宋体" w:cs="宋体"/>
                <w:sz w:val="24"/>
              </w:rPr>
            </w:pPr>
            <w:r>
              <w:rPr>
                <w:rFonts w:hint="eastAsia" w:ascii="宋体" w:hAnsi="宋体" w:cs="宋体"/>
                <w:bCs/>
                <w:sz w:val="24"/>
              </w:rPr>
              <w:t>压缩机</w:t>
            </w:r>
          </w:p>
        </w:tc>
        <w:tc>
          <w:tcPr>
            <w:tcW w:w="6458" w:type="dxa"/>
          </w:tcPr>
          <w:p>
            <w:pPr>
              <w:rPr>
                <w:rFonts w:ascii="宋体" w:hAnsi="宋体" w:cs="宋体"/>
                <w:sz w:val="24"/>
              </w:rPr>
            </w:pPr>
            <w:r>
              <w:rPr>
                <w:rFonts w:hint="eastAsia" w:ascii="宋体" w:hAnsi="宋体" w:cs="宋体"/>
                <w:sz w:val="24"/>
              </w:rPr>
              <w:t>1）检查是否有漏油及油位</w:t>
            </w:r>
          </w:p>
          <w:p>
            <w:pPr>
              <w:rPr>
                <w:rFonts w:ascii="宋体" w:hAnsi="宋体" w:cs="宋体"/>
                <w:sz w:val="24"/>
              </w:rPr>
            </w:pPr>
            <w:r>
              <w:rPr>
                <w:rFonts w:hint="eastAsia" w:ascii="宋体" w:hAnsi="宋体" w:cs="宋体"/>
                <w:sz w:val="24"/>
              </w:rPr>
              <w:t>2）检查压缩机电流</w:t>
            </w:r>
          </w:p>
          <w:p>
            <w:pPr>
              <w:rPr>
                <w:rFonts w:ascii="宋体" w:hAnsi="宋体" w:cs="宋体"/>
                <w:sz w:val="24"/>
              </w:rPr>
            </w:pPr>
            <w:r>
              <w:rPr>
                <w:rFonts w:hint="eastAsia" w:ascii="宋体" w:hAnsi="宋体" w:cs="宋体"/>
                <w:sz w:val="24"/>
              </w:rPr>
              <w:t>3）检查压缩机运转声音和机身温度（运转中）是否正常</w:t>
            </w:r>
          </w:p>
          <w:p>
            <w:pPr>
              <w:rPr>
                <w:rFonts w:ascii="宋体" w:hAnsi="宋体" w:cs="宋体"/>
                <w:sz w:val="24"/>
              </w:rPr>
            </w:pPr>
            <w:r>
              <w:rPr>
                <w:rFonts w:hint="eastAsia" w:ascii="宋体" w:hAnsi="宋体" w:cs="宋体"/>
                <w:sz w:val="24"/>
              </w:rPr>
              <w:t>4）检测压缩机高低压传感器的工作参数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rPr>
                <w:rFonts w:ascii="宋体" w:hAnsi="宋体" w:cs="宋体"/>
                <w:sz w:val="24"/>
              </w:rPr>
            </w:pPr>
            <w:r>
              <w:rPr>
                <w:rFonts w:hint="eastAsia" w:ascii="宋体" w:hAnsi="宋体" w:cs="宋体"/>
                <w:sz w:val="24"/>
              </w:rPr>
              <w:t>4</w:t>
            </w:r>
          </w:p>
        </w:tc>
        <w:tc>
          <w:tcPr>
            <w:tcW w:w="1656" w:type="dxa"/>
            <w:vAlign w:val="center"/>
          </w:tcPr>
          <w:p>
            <w:pPr>
              <w:spacing w:line="360" w:lineRule="auto"/>
              <w:rPr>
                <w:rFonts w:ascii="宋体" w:hAnsi="宋体" w:cs="宋体"/>
                <w:bCs/>
                <w:sz w:val="24"/>
              </w:rPr>
            </w:pPr>
            <w:r>
              <w:rPr>
                <w:rFonts w:hint="eastAsia" w:ascii="宋体" w:hAnsi="宋体" w:cs="宋体"/>
                <w:bCs/>
                <w:sz w:val="24"/>
              </w:rPr>
              <w:t>制冷循环部分</w:t>
            </w:r>
          </w:p>
          <w:p>
            <w:pPr>
              <w:spacing w:line="360" w:lineRule="auto"/>
              <w:ind w:firstLine="480" w:firstLineChars="200"/>
              <w:jc w:val="center"/>
              <w:rPr>
                <w:rFonts w:ascii="宋体" w:hAnsi="宋体" w:cs="宋体"/>
                <w:sz w:val="24"/>
              </w:rPr>
            </w:pPr>
          </w:p>
        </w:tc>
        <w:tc>
          <w:tcPr>
            <w:tcW w:w="6458" w:type="dxa"/>
          </w:tcPr>
          <w:p>
            <w:pPr>
              <w:rPr>
                <w:rFonts w:ascii="宋体" w:hAnsi="宋体" w:cs="宋体"/>
                <w:sz w:val="24"/>
              </w:rPr>
            </w:pPr>
            <w:r>
              <w:rPr>
                <w:rFonts w:hint="eastAsia" w:ascii="宋体" w:hAnsi="宋体" w:cs="宋体"/>
                <w:sz w:val="24"/>
              </w:rPr>
              <w:t>1）检查制冷管路是否有泄漏</w:t>
            </w:r>
          </w:p>
          <w:p>
            <w:pPr>
              <w:rPr>
                <w:rFonts w:ascii="宋体" w:hAnsi="宋体" w:cs="宋体"/>
                <w:sz w:val="24"/>
              </w:rPr>
            </w:pPr>
            <w:r>
              <w:rPr>
                <w:rFonts w:hint="eastAsia" w:ascii="宋体" w:hAnsi="宋体" w:cs="宋体"/>
                <w:sz w:val="24"/>
              </w:rPr>
              <w:t>2）通过视镜，检查系统是否有水汽</w:t>
            </w:r>
          </w:p>
          <w:p>
            <w:pPr>
              <w:rPr>
                <w:rFonts w:ascii="宋体" w:hAnsi="宋体" w:cs="宋体"/>
                <w:sz w:val="24"/>
              </w:rPr>
            </w:pPr>
            <w:r>
              <w:rPr>
                <w:rFonts w:hint="eastAsia" w:ascii="宋体" w:hAnsi="宋体" w:cs="宋体"/>
                <w:sz w:val="24"/>
              </w:rPr>
              <w:t>3）检查吸气压力</w:t>
            </w:r>
          </w:p>
          <w:p>
            <w:pPr>
              <w:rPr>
                <w:rFonts w:ascii="宋体" w:hAnsi="宋体" w:cs="宋体"/>
                <w:sz w:val="24"/>
              </w:rPr>
            </w:pPr>
            <w:r>
              <w:rPr>
                <w:rFonts w:hint="eastAsia" w:ascii="宋体" w:hAnsi="宋体" w:cs="宋体"/>
                <w:sz w:val="24"/>
              </w:rPr>
              <w:t>4）检查压头</w:t>
            </w:r>
          </w:p>
          <w:p>
            <w:pPr>
              <w:rPr>
                <w:rFonts w:ascii="宋体" w:hAnsi="宋体" w:cs="宋体"/>
                <w:sz w:val="24"/>
              </w:rPr>
            </w:pPr>
            <w:r>
              <w:rPr>
                <w:rFonts w:hint="eastAsia" w:ascii="宋体" w:hAnsi="宋体" w:cs="宋体"/>
                <w:sz w:val="24"/>
              </w:rPr>
              <w:t>5）检查排气压力</w:t>
            </w:r>
          </w:p>
          <w:p>
            <w:pPr>
              <w:rPr>
                <w:rFonts w:ascii="宋体" w:hAnsi="宋体" w:cs="宋体"/>
                <w:sz w:val="24"/>
              </w:rPr>
            </w:pPr>
            <w:r>
              <w:rPr>
                <w:rFonts w:hint="eastAsia" w:ascii="宋体" w:hAnsi="宋体" w:cs="宋体"/>
                <w:sz w:val="24"/>
              </w:rPr>
              <w:t>6）检查热气旁通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rPr>
                <w:rFonts w:ascii="宋体" w:hAnsi="宋体" w:cs="宋体"/>
                <w:sz w:val="24"/>
              </w:rPr>
            </w:pPr>
            <w:r>
              <w:rPr>
                <w:rFonts w:hint="eastAsia" w:ascii="宋体" w:hAnsi="宋体" w:cs="宋体"/>
                <w:sz w:val="24"/>
              </w:rPr>
              <w:t>5</w:t>
            </w:r>
          </w:p>
        </w:tc>
        <w:tc>
          <w:tcPr>
            <w:tcW w:w="1656" w:type="dxa"/>
            <w:vAlign w:val="center"/>
          </w:tcPr>
          <w:p>
            <w:pPr>
              <w:spacing w:line="360" w:lineRule="auto"/>
              <w:rPr>
                <w:rFonts w:ascii="宋体" w:hAnsi="宋体" w:cs="宋体"/>
                <w:sz w:val="24"/>
              </w:rPr>
            </w:pPr>
            <w:r>
              <w:rPr>
                <w:rFonts w:hint="eastAsia" w:ascii="宋体" w:hAnsi="宋体" w:cs="宋体"/>
                <w:bCs/>
                <w:sz w:val="24"/>
              </w:rPr>
              <w:t>风冷凝器</w:t>
            </w:r>
          </w:p>
        </w:tc>
        <w:tc>
          <w:tcPr>
            <w:tcW w:w="6458" w:type="dxa"/>
          </w:tcPr>
          <w:p>
            <w:pPr>
              <w:rPr>
                <w:rFonts w:ascii="宋体" w:hAnsi="宋体" w:cs="宋体"/>
                <w:sz w:val="24"/>
              </w:rPr>
            </w:pPr>
            <w:r>
              <w:rPr>
                <w:rFonts w:hint="eastAsia" w:ascii="宋体" w:hAnsi="宋体" w:cs="宋体"/>
                <w:sz w:val="24"/>
              </w:rPr>
              <w:t>1）检查风扇绕组，测量风扇电流</w:t>
            </w:r>
          </w:p>
          <w:p>
            <w:pPr>
              <w:rPr>
                <w:rFonts w:ascii="宋体" w:hAnsi="宋体" w:cs="宋体"/>
                <w:sz w:val="24"/>
              </w:rPr>
            </w:pPr>
            <w:r>
              <w:rPr>
                <w:rFonts w:hint="eastAsia" w:ascii="宋体" w:hAnsi="宋体" w:cs="宋体"/>
                <w:sz w:val="24"/>
              </w:rPr>
              <w:t>2）检查风扇是否紧固，轴承工作状态是否正常</w:t>
            </w:r>
          </w:p>
          <w:p>
            <w:pPr>
              <w:rPr>
                <w:rFonts w:ascii="宋体" w:hAnsi="宋体" w:cs="宋体"/>
                <w:sz w:val="24"/>
              </w:rPr>
            </w:pPr>
            <w:r>
              <w:rPr>
                <w:rFonts w:hint="eastAsia" w:ascii="宋体" w:hAnsi="宋体" w:cs="宋体"/>
                <w:sz w:val="24"/>
              </w:rPr>
              <w:t>3）检查清洁状况</w:t>
            </w:r>
          </w:p>
          <w:p>
            <w:pPr>
              <w:rPr>
                <w:rFonts w:ascii="宋体" w:hAnsi="宋体" w:cs="宋体"/>
                <w:sz w:val="24"/>
              </w:rPr>
            </w:pPr>
            <w:r>
              <w:rPr>
                <w:rFonts w:hint="eastAsia" w:ascii="宋体" w:hAnsi="宋体" w:cs="宋体"/>
                <w:sz w:val="24"/>
              </w:rPr>
              <w:t>4）检查调整控制板及温度开关工作状态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auto"/>
              <w:rPr>
                <w:rFonts w:ascii="宋体" w:hAnsi="宋体" w:cs="宋体"/>
                <w:sz w:val="24"/>
              </w:rPr>
            </w:pPr>
            <w:r>
              <w:rPr>
                <w:rFonts w:hint="eastAsia" w:ascii="宋体" w:hAnsi="宋体" w:cs="宋体"/>
                <w:sz w:val="24"/>
              </w:rPr>
              <w:t>6</w:t>
            </w:r>
          </w:p>
        </w:tc>
        <w:tc>
          <w:tcPr>
            <w:tcW w:w="1656" w:type="dxa"/>
            <w:vAlign w:val="center"/>
          </w:tcPr>
          <w:p>
            <w:pPr>
              <w:spacing w:line="360" w:lineRule="auto"/>
              <w:rPr>
                <w:rFonts w:ascii="宋体" w:hAnsi="宋体" w:cs="宋体"/>
                <w:sz w:val="24"/>
              </w:rPr>
            </w:pPr>
            <w:r>
              <w:rPr>
                <w:rFonts w:hint="eastAsia" w:ascii="宋体" w:hAnsi="宋体" w:cs="宋体"/>
                <w:bCs/>
                <w:sz w:val="24"/>
              </w:rPr>
              <w:t>电气装置</w:t>
            </w:r>
          </w:p>
        </w:tc>
        <w:tc>
          <w:tcPr>
            <w:tcW w:w="6458" w:type="dxa"/>
          </w:tcPr>
          <w:p>
            <w:pPr>
              <w:rPr>
                <w:rFonts w:ascii="宋体" w:hAnsi="宋体" w:cs="宋体"/>
                <w:sz w:val="24"/>
              </w:rPr>
            </w:pPr>
            <w:r>
              <w:rPr>
                <w:rFonts w:hint="eastAsia" w:ascii="宋体" w:hAnsi="宋体" w:cs="宋体"/>
                <w:sz w:val="24"/>
              </w:rPr>
              <w:t>1）所有电器外观和动作情况</w:t>
            </w:r>
          </w:p>
          <w:p>
            <w:pPr>
              <w:rPr>
                <w:rFonts w:ascii="宋体" w:hAnsi="宋体" w:cs="宋体"/>
                <w:sz w:val="24"/>
              </w:rPr>
            </w:pPr>
            <w:r>
              <w:rPr>
                <w:rFonts w:hint="eastAsia" w:ascii="宋体" w:hAnsi="宋体" w:cs="宋体"/>
                <w:sz w:val="24"/>
              </w:rPr>
              <w:t>2）检查和紧固所有导线连接</w:t>
            </w:r>
          </w:p>
          <w:p>
            <w:pPr>
              <w:rPr>
                <w:rFonts w:ascii="宋体" w:hAnsi="宋体" w:cs="宋体"/>
                <w:sz w:val="24"/>
              </w:rPr>
            </w:pPr>
            <w:r>
              <w:rPr>
                <w:rFonts w:hint="eastAsia" w:ascii="宋体" w:hAnsi="宋体" w:cs="宋体"/>
                <w:sz w:val="24"/>
              </w:rPr>
              <w:t>3）检查校验运行状态显示</w:t>
            </w:r>
          </w:p>
        </w:tc>
      </w:tr>
    </w:tbl>
    <w:p>
      <w:pPr>
        <w:spacing w:line="360" w:lineRule="auto"/>
        <w:ind w:firstLine="480" w:firstLineChars="200"/>
        <w:rPr>
          <w:rFonts w:ascii="宋体" w:hAnsi="宋体" w:cs="宋体"/>
          <w:sz w:val="24"/>
        </w:rPr>
      </w:pPr>
      <w:r>
        <w:rPr>
          <w:rFonts w:hint="eastAsia" w:ascii="宋体" w:hAnsi="宋体" w:cs="宋体"/>
          <w:sz w:val="24"/>
        </w:rPr>
        <w:t>7.2、室外冷凝器及室内机的清洗：中标人在一季度的第二个月清洗室外冷凝器一次，炎热季节应视设备工作情况增加清洗次数，以保证设备正常运行。</w:t>
      </w:r>
    </w:p>
    <w:p>
      <w:pPr>
        <w:spacing w:line="360" w:lineRule="auto"/>
        <w:ind w:firstLine="480" w:firstLineChars="200"/>
        <w:rPr>
          <w:rFonts w:ascii="宋体" w:hAnsi="宋体" w:cs="宋体"/>
          <w:sz w:val="24"/>
        </w:rPr>
      </w:pPr>
      <w:r>
        <w:rPr>
          <w:rFonts w:hint="eastAsia" w:ascii="宋体" w:hAnsi="宋体" w:cs="宋体"/>
          <w:sz w:val="24"/>
        </w:rPr>
        <w:t>7</w:t>
      </w:r>
      <w:r>
        <w:rPr>
          <w:rFonts w:ascii="宋体" w:hAnsi="宋体" w:cs="宋体"/>
          <w:sz w:val="24"/>
        </w:rPr>
        <w:t>.3</w:t>
      </w:r>
      <w:r>
        <w:rPr>
          <w:rFonts w:hint="eastAsia" w:ascii="宋体" w:hAnsi="宋体" w:cs="宋体"/>
          <w:sz w:val="24"/>
        </w:rPr>
        <w:t>、维修用备品备件：投标人应提供维护机房空调必要备件。</w:t>
      </w:r>
    </w:p>
    <w:p>
      <w:pPr>
        <w:spacing w:line="360" w:lineRule="auto"/>
        <w:ind w:firstLine="480" w:firstLineChars="200"/>
        <w:rPr>
          <w:rFonts w:ascii="宋体" w:hAnsi="宋体" w:cs="宋体"/>
          <w:sz w:val="24"/>
        </w:rPr>
      </w:pPr>
      <w:r>
        <w:rPr>
          <w:rFonts w:hint="eastAsia" w:ascii="宋体" w:hAnsi="宋体" w:cs="宋体"/>
          <w:sz w:val="24"/>
        </w:rPr>
        <w:t>7.4、中标单位需提供原厂家针对该项目授权和质保证明文件，并组织安排原厂家技术人员半年一次现场实施维保。</w:t>
      </w:r>
    </w:p>
    <w:p>
      <w:pPr>
        <w:spacing w:line="360" w:lineRule="auto"/>
        <w:ind w:firstLine="480" w:firstLineChars="200"/>
        <w:rPr>
          <w:rFonts w:ascii="宋体" w:hAnsi="宋体" w:cs="宋体"/>
          <w:sz w:val="24"/>
        </w:rPr>
      </w:pPr>
      <w:r>
        <w:rPr>
          <w:rFonts w:hint="eastAsia" w:ascii="宋体" w:hAnsi="宋体" w:cs="宋体"/>
          <w:sz w:val="24"/>
        </w:rPr>
        <w:t>8、</w:t>
      </w:r>
      <w:r>
        <w:rPr>
          <w:rFonts w:hint="eastAsia" w:ascii="宋体" w:hAnsi="宋体" w:cs="宋体"/>
          <w:b/>
          <w:bCs/>
          <w:kern w:val="0"/>
          <w:sz w:val="24"/>
          <w:lang w:val="zh-CN"/>
        </w:rPr>
        <w:t>机房UPS电源系统维保要求</w:t>
      </w:r>
    </w:p>
    <w:p>
      <w:pPr>
        <w:spacing w:line="360" w:lineRule="auto"/>
        <w:ind w:firstLine="480" w:firstLineChars="200"/>
        <w:rPr>
          <w:rFonts w:ascii="宋体" w:hAnsi="宋体" w:cs="宋体"/>
          <w:sz w:val="24"/>
        </w:rPr>
      </w:pPr>
      <w:r>
        <w:rPr>
          <w:rFonts w:hint="eastAsia" w:ascii="宋体" w:hAnsi="宋体" w:cs="宋体"/>
          <w:sz w:val="24"/>
        </w:rPr>
        <w:t>中标人应按下述要求为招标人的设备提供维护服务，并对发现的问题及时处理，具体要求如下：</w:t>
      </w:r>
    </w:p>
    <w:p>
      <w:pPr>
        <w:spacing w:line="360" w:lineRule="auto"/>
        <w:ind w:firstLine="460" w:firstLineChars="192"/>
        <w:rPr>
          <w:rFonts w:ascii="宋体" w:hAnsi="宋体" w:cs="宋体"/>
          <w:sz w:val="24"/>
        </w:rPr>
      </w:pPr>
      <w:r>
        <w:rPr>
          <w:rFonts w:hint="eastAsia" w:ascii="宋体" w:hAnsi="宋体" w:cs="宋体"/>
          <w:sz w:val="24"/>
        </w:rPr>
        <w:t>8.1、中标人提供保修期内在系统正常使用情况下出现故障所需的维修服务。</w:t>
      </w:r>
    </w:p>
    <w:p>
      <w:pPr>
        <w:spacing w:line="360" w:lineRule="auto"/>
        <w:ind w:firstLine="460" w:firstLineChars="192"/>
        <w:rPr>
          <w:rFonts w:ascii="宋体" w:hAnsi="宋体" w:cs="宋体"/>
          <w:sz w:val="24"/>
        </w:rPr>
      </w:pPr>
      <w:r>
        <w:rPr>
          <w:rFonts w:ascii="宋体" w:hAnsi="宋体" w:cs="宋体"/>
          <w:sz w:val="24"/>
        </w:rPr>
        <w:t>8.2、中标方接到甲方设备故障通知后应迅速作出反应，在指导甲方作简单的应急处理的同时，2小时内到达现场进行故障处理。</w:t>
      </w:r>
    </w:p>
    <w:p>
      <w:pPr>
        <w:spacing w:line="360" w:lineRule="auto"/>
        <w:ind w:firstLine="460" w:firstLineChars="192"/>
        <w:rPr>
          <w:rFonts w:ascii="宋体" w:hAnsi="宋体" w:cs="宋体"/>
          <w:sz w:val="24"/>
        </w:rPr>
      </w:pPr>
      <w:r>
        <w:rPr>
          <w:rFonts w:hint="eastAsia" w:ascii="宋体" w:hAnsi="宋体" w:cs="宋体"/>
          <w:sz w:val="24"/>
        </w:rPr>
        <w:t>8.3、乙方为甲方提供全天候二十四小时365天（7×24）服务，节假日和业余时间不加收服务费。</w:t>
      </w:r>
    </w:p>
    <w:p>
      <w:pPr>
        <w:spacing w:line="360" w:lineRule="auto"/>
        <w:ind w:firstLine="460" w:firstLineChars="192"/>
        <w:rPr>
          <w:rFonts w:ascii="宋体" w:hAnsi="宋体" w:cs="宋体"/>
          <w:sz w:val="24"/>
        </w:rPr>
      </w:pPr>
      <w:r>
        <w:rPr>
          <w:rFonts w:hint="eastAsia" w:ascii="宋体" w:hAnsi="宋体" w:cs="宋体"/>
          <w:sz w:val="24"/>
        </w:rPr>
        <w:t>8.4、每周巡检：中标人对UPS电源及蓄电池进行每月巡检，巡检工作内容包括：</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8.4.1检查所有电气连接 </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8.4.2每半年进行放电测试 </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8.4.3检测电池运行的转换是否正常 </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8.4.4清理内部灰尘杂物 </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8.4.5检查内部所有控制线路及带电线路是否绝缘良好 </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8.4.6断电情况下对UPS系统内部所有端子进行物理检查 </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8.4.7检查布线是否正确，记录相关情况 </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8.4.8检查UPS设备，以确保所有连接处紧固，无松动 </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8.4.9确认内部功能正常 </w:t>
      </w:r>
    </w:p>
    <w:p>
      <w:pPr>
        <w:autoSpaceDE w:val="0"/>
        <w:autoSpaceDN w:val="0"/>
        <w:spacing w:line="360" w:lineRule="auto"/>
        <w:ind w:firstLine="960" w:firstLineChars="400"/>
        <w:jc w:val="left"/>
        <w:rPr>
          <w:rFonts w:ascii="宋体" w:hAnsi="宋体" w:cs="宋体"/>
          <w:sz w:val="24"/>
        </w:rPr>
      </w:pPr>
      <w:r>
        <w:rPr>
          <w:rFonts w:hint="eastAsia" w:ascii="宋体" w:hAnsi="宋体" w:cs="宋体"/>
          <w:sz w:val="24"/>
        </w:rPr>
        <w:t xml:space="preserve">8.4.10每半年进行蓄电池参数测试，用专用电池测量仪表测量每块蓄电池的电压、内阻等参数，出具电池参数报告供招标方参考。 </w:t>
      </w:r>
    </w:p>
    <w:p>
      <w:pPr>
        <w:spacing w:line="360" w:lineRule="auto"/>
        <w:ind w:firstLine="460" w:firstLineChars="192"/>
        <w:rPr>
          <w:rFonts w:ascii="宋体" w:hAnsi="宋体" w:cs="宋体"/>
          <w:sz w:val="24"/>
        </w:rPr>
      </w:pPr>
      <w:r>
        <w:rPr>
          <w:rFonts w:hint="eastAsia" w:ascii="宋体" w:hAnsi="宋体" w:cs="宋体"/>
          <w:sz w:val="24"/>
        </w:rPr>
        <w:t>8.5、维修用备品备件：中标人应保证配件的供应，一切配件的更换均为免费，（包括以上列表中所列所有内容），如果电池过保质期，电池费用不包含在本次报价内。</w:t>
      </w:r>
    </w:p>
    <w:p>
      <w:pPr>
        <w:spacing w:line="360" w:lineRule="auto"/>
        <w:ind w:firstLine="460" w:firstLineChars="192"/>
        <w:rPr>
          <w:rFonts w:ascii="宋体" w:hAnsi="宋体" w:cs="宋体"/>
          <w:sz w:val="24"/>
        </w:rPr>
      </w:pPr>
      <w:r>
        <w:rPr>
          <w:rFonts w:hint="eastAsia" w:ascii="宋体" w:hAnsi="宋体" w:cs="宋体"/>
          <w:sz w:val="24"/>
        </w:rPr>
        <w:t>8</w:t>
      </w:r>
      <w:r>
        <w:rPr>
          <w:rFonts w:ascii="宋体" w:hAnsi="宋体" w:cs="宋体"/>
          <w:sz w:val="24"/>
        </w:rPr>
        <w:t>.6</w:t>
      </w:r>
      <w:r>
        <w:rPr>
          <w:rFonts w:hint="eastAsia" w:ascii="宋体" w:hAnsi="宋体" w:cs="宋体"/>
          <w:sz w:val="24"/>
        </w:rPr>
        <w:t>、中标单位需提供原厂家针对该项目授权和质保证明文件，并组织安排原厂家</w:t>
      </w:r>
    </w:p>
    <w:p>
      <w:pPr>
        <w:rPr>
          <w:rFonts w:ascii="宋体" w:hAnsi="宋体" w:cs="宋体"/>
          <w:sz w:val="24"/>
        </w:rPr>
      </w:pPr>
      <w:r>
        <w:rPr>
          <w:rFonts w:hint="eastAsia" w:ascii="宋体" w:hAnsi="宋体" w:cs="宋体"/>
          <w:sz w:val="24"/>
        </w:rPr>
        <w:t>技术人员半年一次现场实施维保。</w:t>
      </w:r>
    </w:p>
    <w:p>
      <w:pPr>
        <w:spacing w:line="360" w:lineRule="auto"/>
        <w:ind w:firstLine="482" w:firstLineChars="200"/>
        <w:rPr>
          <w:rFonts w:ascii="宋体" w:hAnsi="宋体" w:cs="宋体"/>
          <w:b/>
          <w:bCs/>
          <w:sz w:val="24"/>
        </w:rPr>
      </w:pPr>
      <w:r>
        <w:rPr>
          <w:rFonts w:hint="eastAsia" w:ascii="宋体" w:hAnsi="宋体" w:cs="宋体"/>
          <w:b/>
          <w:bCs/>
          <w:sz w:val="24"/>
        </w:rPr>
        <w:t>9、机房环境监控系统维保要求</w:t>
      </w:r>
    </w:p>
    <w:p>
      <w:pPr>
        <w:spacing w:line="360" w:lineRule="auto"/>
        <w:ind w:firstLine="480" w:firstLineChars="200"/>
        <w:rPr>
          <w:rFonts w:ascii="宋体" w:hAnsi="宋体" w:cs="宋体"/>
          <w:sz w:val="24"/>
        </w:rPr>
      </w:pPr>
      <w:r>
        <w:rPr>
          <w:rFonts w:hint="eastAsia" w:ascii="宋体" w:hAnsi="宋体" w:cs="宋体"/>
          <w:sz w:val="24"/>
        </w:rPr>
        <w:t>中标人应按下述要求为招标人的设备提供维护服务，并对发现的问题及时处理，具体要求如下：</w:t>
      </w:r>
    </w:p>
    <w:p>
      <w:pPr>
        <w:spacing w:line="360" w:lineRule="auto"/>
        <w:ind w:firstLine="460" w:firstLineChars="192"/>
        <w:rPr>
          <w:rFonts w:ascii="宋体" w:hAnsi="宋体" w:cs="宋体"/>
          <w:sz w:val="24"/>
        </w:rPr>
      </w:pPr>
      <w:r>
        <w:rPr>
          <w:rFonts w:hint="eastAsia" w:ascii="宋体" w:hAnsi="宋体" w:cs="宋体"/>
          <w:sz w:val="24"/>
        </w:rPr>
        <w:t>9.1、中标人提供保修期内在系统正常使用情况下出现故障所需的维修服务。</w:t>
      </w:r>
    </w:p>
    <w:p>
      <w:pPr>
        <w:spacing w:line="360" w:lineRule="auto"/>
        <w:ind w:firstLine="460" w:firstLineChars="192"/>
        <w:rPr>
          <w:rFonts w:ascii="宋体" w:hAnsi="宋体" w:cs="宋体"/>
          <w:sz w:val="24"/>
        </w:rPr>
      </w:pPr>
      <w:r>
        <w:rPr>
          <w:rFonts w:ascii="宋体" w:hAnsi="宋体" w:cs="宋体"/>
          <w:sz w:val="24"/>
        </w:rPr>
        <w:t>9.2、中标方接到甲方设备故障通知后应迅速作出反应，在指导甲方作简单的应急处理的同时，2小时内到达现场进行故障处理。</w:t>
      </w:r>
    </w:p>
    <w:p>
      <w:pPr>
        <w:spacing w:line="360" w:lineRule="auto"/>
        <w:ind w:firstLine="460" w:firstLineChars="192"/>
        <w:rPr>
          <w:rFonts w:ascii="宋体" w:hAnsi="宋体" w:cs="宋体"/>
          <w:sz w:val="24"/>
        </w:rPr>
      </w:pPr>
      <w:r>
        <w:rPr>
          <w:rFonts w:hint="eastAsia" w:ascii="宋体" w:hAnsi="宋体" w:cs="宋体"/>
          <w:sz w:val="24"/>
        </w:rPr>
        <w:t>9.3、乙方为甲方提供全天候二十四小时365天（7×24）服务，节假日和业余时间不加收服务费。</w:t>
      </w:r>
    </w:p>
    <w:p>
      <w:pPr>
        <w:spacing w:line="360" w:lineRule="auto"/>
        <w:ind w:firstLine="460" w:firstLineChars="192"/>
        <w:rPr>
          <w:rFonts w:ascii="宋体" w:hAnsi="宋体" w:cs="宋体"/>
          <w:sz w:val="24"/>
        </w:rPr>
      </w:pPr>
      <w:r>
        <w:rPr>
          <w:rFonts w:hint="eastAsia" w:ascii="宋体" w:hAnsi="宋体" w:cs="宋体"/>
          <w:sz w:val="24"/>
        </w:rPr>
        <w:t>9.4、每周巡检：中标人对环境监控系统进行每周巡检，巡检工作内容包括：</w:t>
      </w:r>
    </w:p>
    <w:p>
      <w:pPr>
        <w:spacing w:line="360" w:lineRule="auto"/>
        <w:ind w:firstLine="720" w:firstLineChars="300"/>
        <w:rPr>
          <w:rFonts w:ascii="宋体" w:hAnsi="宋体" w:cs="宋体"/>
          <w:sz w:val="24"/>
        </w:rPr>
      </w:pPr>
      <w:r>
        <w:rPr>
          <w:rFonts w:hint="eastAsia" w:ascii="宋体" w:hAnsi="宋体" w:cs="宋体"/>
          <w:sz w:val="24"/>
        </w:rPr>
        <w:t>9.4.1监控系统软件维护</w:t>
      </w:r>
    </w:p>
    <w:p>
      <w:pPr>
        <w:spacing w:line="360" w:lineRule="auto"/>
        <w:ind w:firstLine="960" w:firstLineChars="400"/>
        <w:rPr>
          <w:rFonts w:ascii="宋体" w:hAnsi="宋体" w:cs="宋体"/>
          <w:sz w:val="24"/>
        </w:rPr>
      </w:pPr>
      <w:r>
        <w:rPr>
          <w:rFonts w:hint="eastAsia" w:ascii="宋体" w:hAnsi="宋体" w:cs="宋体"/>
          <w:sz w:val="24"/>
        </w:rPr>
        <w:t>1)  检查组态软件是否运行正常，设备是否通讯正常；</w:t>
      </w:r>
    </w:p>
    <w:p>
      <w:pPr>
        <w:spacing w:line="360" w:lineRule="auto"/>
        <w:ind w:firstLine="960" w:firstLineChars="400"/>
        <w:rPr>
          <w:rFonts w:ascii="宋体" w:hAnsi="宋体" w:cs="宋体"/>
          <w:sz w:val="24"/>
        </w:rPr>
      </w:pPr>
      <w:r>
        <w:rPr>
          <w:rFonts w:hint="eastAsia" w:ascii="宋体" w:hAnsi="宋体" w:cs="宋体"/>
          <w:sz w:val="24"/>
        </w:rPr>
        <w:t>2)  检查软件中的设备参数、状态是否正常；</w:t>
      </w:r>
    </w:p>
    <w:p>
      <w:pPr>
        <w:spacing w:line="360" w:lineRule="auto"/>
        <w:ind w:firstLine="960" w:firstLineChars="400"/>
        <w:rPr>
          <w:rFonts w:ascii="宋体" w:hAnsi="宋体" w:cs="宋体"/>
          <w:sz w:val="24"/>
        </w:rPr>
      </w:pPr>
      <w:r>
        <w:rPr>
          <w:rFonts w:hint="eastAsia" w:ascii="宋体" w:hAnsi="宋体" w:cs="宋体"/>
          <w:sz w:val="24"/>
        </w:rPr>
        <w:t>3)  检查WEB端功能是否工作正常；</w:t>
      </w:r>
    </w:p>
    <w:p>
      <w:pPr>
        <w:spacing w:line="360" w:lineRule="auto"/>
        <w:ind w:firstLine="960" w:firstLineChars="400"/>
        <w:rPr>
          <w:rFonts w:ascii="宋体" w:hAnsi="宋体" w:cs="宋体"/>
          <w:sz w:val="24"/>
        </w:rPr>
      </w:pPr>
      <w:r>
        <w:rPr>
          <w:rFonts w:hint="eastAsia" w:ascii="宋体" w:hAnsi="宋体" w:cs="宋体"/>
          <w:sz w:val="24"/>
        </w:rPr>
        <w:t>4)  检查远程控制功能是否正常；</w:t>
      </w:r>
    </w:p>
    <w:p>
      <w:pPr>
        <w:spacing w:line="360" w:lineRule="auto"/>
        <w:ind w:firstLine="960" w:firstLineChars="400"/>
        <w:rPr>
          <w:rFonts w:ascii="宋体" w:hAnsi="宋体" w:cs="宋体"/>
          <w:sz w:val="24"/>
        </w:rPr>
      </w:pPr>
      <w:r>
        <w:rPr>
          <w:rFonts w:hint="eastAsia" w:ascii="宋体" w:hAnsi="宋体" w:cs="宋体"/>
          <w:sz w:val="24"/>
        </w:rPr>
        <w:t>5)  检查短信功能是否正常；</w:t>
      </w:r>
    </w:p>
    <w:p>
      <w:pPr>
        <w:spacing w:line="360" w:lineRule="auto"/>
        <w:ind w:firstLine="720" w:firstLineChars="300"/>
        <w:rPr>
          <w:rFonts w:ascii="宋体" w:hAnsi="宋体" w:cs="宋体"/>
          <w:sz w:val="24"/>
        </w:rPr>
      </w:pPr>
      <w:r>
        <w:rPr>
          <w:rFonts w:hint="eastAsia" w:ascii="宋体" w:hAnsi="宋体" w:cs="宋体"/>
          <w:sz w:val="24"/>
        </w:rPr>
        <w:t>9.4.2监控系统主机维护</w:t>
      </w:r>
    </w:p>
    <w:p>
      <w:pPr>
        <w:tabs>
          <w:tab w:val="left" w:pos="780"/>
          <w:tab w:val="left" w:pos="1260"/>
        </w:tabs>
        <w:spacing w:line="360" w:lineRule="auto"/>
        <w:ind w:left="480" w:firstLine="480" w:firstLineChars="200"/>
        <w:rPr>
          <w:rFonts w:ascii="宋体" w:hAnsi="宋体" w:cs="宋体"/>
          <w:sz w:val="24"/>
        </w:rPr>
      </w:pPr>
      <w:r>
        <w:rPr>
          <w:rFonts w:hint="eastAsia" w:ascii="宋体" w:hAnsi="宋体" w:cs="宋体"/>
          <w:sz w:val="24"/>
        </w:rPr>
        <w:t>1） 检查CPU温度、主板温度是否异常；</w:t>
      </w:r>
    </w:p>
    <w:p>
      <w:pPr>
        <w:pStyle w:val="256"/>
        <w:numPr>
          <w:ilvl w:val="0"/>
          <w:numId w:val="4"/>
        </w:numPr>
        <w:tabs>
          <w:tab w:val="left" w:pos="780"/>
          <w:tab w:val="left" w:pos="1260"/>
        </w:tabs>
        <w:ind w:firstLineChars="0"/>
        <w:rPr>
          <w:rFonts w:ascii="宋体" w:hAnsi="宋体" w:eastAsia="宋体" w:cs="宋体"/>
        </w:rPr>
      </w:pPr>
      <w:r>
        <w:rPr>
          <w:rFonts w:hint="eastAsia" w:ascii="宋体" w:hAnsi="宋体" w:cs="宋体"/>
        </w:rPr>
        <w:t xml:space="preserve"> </w:t>
      </w:r>
      <w:r>
        <w:rPr>
          <w:rFonts w:hint="eastAsia" w:ascii="宋体" w:hAnsi="宋体" w:eastAsia="宋体" w:cs="宋体"/>
        </w:rPr>
        <w:t>检查显卡、多串口卡、视频捕捉卡等板卡是否松动，散热片是否过热；</w:t>
      </w:r>
    </w:p>
    <w:p>
      <w:pPr>
        <w:pStyle w:val="256"/>
        <w:numPr>
          <w:ilvl w:val="0"/>
          <w:numId w:val="4"/>
        </w:numPr>
        <w:tabs>
          <w:tab w:val="left" w:pos="780"/>
          <w:tab w:val="left" w:pos="1260"/>
        </w:tabs>
        <w:ind w:firstLineChars="0"/>
        <w:rPr>
          <w:rFonts w:ascii="宋体" w:hAnsi="宋体" w:eastAsia="宋体" w:cs="宋体"/>
        </w:rPr>
      </w:pPr>
      <w:r>
        <w:rPr>
          <w:rFonts w:hint="eastAsia" w:ascii="宋体" w:hAnsi="宋体" w:eastAsia="宋体" w:cs="宋体"/>
        </w:rPr>
        <w:t>检查鼠标是否能够移动顺畅，无阻滞现象；</w:t>
      </w:r>
    </w:p>
    <w:p>
      <w:pPr>
        <w:tabs>
          <w:tab w:val="left" w:pos="780"/>
          <w:tab w:val="left" w:pos="1260"/>
        </w:tabs>
        <w:spacing w:line="360" w:lineRule="auto"/>
        <w:ind w:left="480" w:firstLine="480" w:firstLineChars="200"/>
        <w:rPr>
          <w:rFonts w:ascii="宋体" w:hAnsi="宋体" w:cs="宋体"/>
          <w:sz w:val="24"/>
        </w:rPr>
      </w:pPr>
      <w:r>
        <w:rPr>
          <w:rFonts w:hint="eastAsia" w:ascii="宋体" w:hAnsi="宋体" w:cs="宋体"/>
          <w:sz w:val="24"/>
        </w:rPr>
        <w:t>4） 检查主机多串口卡连接部分是否松动；</w:t>
      </w:r>
    </w:p>
    <w:p>
      <w:pPr>
        <w:tabs>
          <w:tab w:val="left" w:pos="780"/>
          <w:tab w:val="left" w:pos="1260"/>
        </w:tabs>
        <w:spacing w:line="360" w:lineRule="auto"/>
        <w:ind w:firstLine="720" w:firstLineChars="300"/>
        <w:rPr>
          <w:rFonts w:ascii="宋体" w:hAnsi="宋体" w:cs="宋体"/>
          <w:sz w:val="24"/>
        </w:rPr>
      </w:pPr>
      <w:r>
        <w:rPr>
          <w:rFonts w:hint="eastAsia" w:ascii="宋体" w:hAnsi="宋体" w:cs="宋体"/>
          <w:sz w:val="24"/>
        </w:rPr>
        <w:t>9.4.3电量仪子系统维护</w:t>
      </w:r>
    </w:p>
    <w:p>
      <w:pPr>
        <w:tabs>
          <w:tab w:val="left" w:pos="1260"/>
        </w:tabs>
        <w:spacing w:line="360" w:lineRule="auto"/>
        <w:ind w:left="480" w:firstLine="480" w:firstLineChars="200"/>
        <w:rPr>
          <w:rFonts w:ascii="宋体" w:hAnsi="宋体" w:cs="宋体"/>
          <w:sz w:val="24"/>
        </w:rPr>
      </w:pPr>
      <w:r>
        <w:rPr>
          <w:rFonts w:hint="eastAsia" w:ascii="宋体" w:hAnsi="宋体" w:cs="宋体"/>
          <w:sz w:val="24"/>
        </w:rPr>
        <w:t>1） 检查电量仪参数是否显示正常；</w:t>
      </w:r>
    </w:p>
    <w:p>
      <w:pPr>
        <w:tabs>
          <w:tab w:val="left" w:pos="1260"/>
        </w:tabs>
        <w:spacing w:line="360" w:lineRule="auto"/>
        <w:ind w:left="480" w:firstLine="480" w:firstLineChars="200"/>
        <w:rPr>
          <w:rFonts w:ascii="宋体" w:hAnsi="宋体" w:cs="宋体"/>
          <w:sz w:val="24"/>
        </w:rPr>
      </w:pPr>
      <w:r>
        <w:rPr>
          <w:rFonts w:ascii="宋体" w:hAnsi="宋体" w:cs="宋体"/>
          <w:sz w:val="24"/>
        </w:rPr>
        <w:t>2</w:t>
      </w:r>
      <w:r>
        <w:rPr>
          <w:rFonts w:hint="eastAsia" w:ascii="宋体" w:hAnsi="宋体" w:cs="宋体"/>
          <w:sz w:val="24"/>
        </w:rPr>
        <w:t>） 检查电量仪历史曲线趋势图，看电压是否有异常波动，电流、有功功率等是否在正常值范围内；</w:t>
      </w:r>
    </w:p>
    <w:p>
      <w:pPr>
        <w:pStyle w:val="256"/>
        <w:numPr>
          <w:ilvl w:val="0"/>
          <w:numId w:val="4"/>
        </w:numPr>
        <w:tabs>
          <w:tab w:val="left" w:pos="1260"/>
        </w:tabs>
        <w:ind w:firstLineChars="0"/>
        <w:rPr>
          <w:rFonts w:ascii="宋体" w:hAnsi="宋体" w:eastAsia="宋体" w:cs="宋体"/>
        </w:rPr>
      </w:pPr>
      <w:r>
        <w:rPr>
          <w:rFonts w:hint="eastAsia" w:ascii="宋体" w:hAnsi="宋体" w:cs="宋体"/>
        </w:rPr>
        <w:t xml:space="preserve"> </w:t>
      </w:r>
      <w:r>
        <w:rPr>
          <w:rFonts w:hint="eastAsia" w:ascii="宋体" w:hAnsi="宋体" w:eastAsia="宋体" w:cs="宋体"/>
        </w:rPr>
        <w:t>在条件允许的情况下，模拟电量仪报警，检查监控系统是否正确报警；</w:t>
      </w:r>
    </w:p>
    <w:p>
      <w:pPr>
        <w:pStyle w:val="256"/>
        <w:numPr>
          <w:ilvl w:val="2"/>
          <w:numId w:val="5"/>
        </w:numPr>
        <w:ind w:firstLineChars="0"/>
        <w:rPr>
          <w:rFonts w:ascii="宋体" w:hAnsi="宋体" w:eastAsia="宋体" w:cs="宋体"/>
        </w:rPr>
      </w:pPr>
      <w:r>
        <w:rPr>
          <w:rFonts w:hint="eastAsia" w:ascii="宋体" w:hAnsi="宋体" w:eastAsia="宋体" w:cs="宋体"/>
        </w:rPr>
        <w:t>UPS子系统维护</w:t>
      </w:r>
    </w:p>
    <w:p>
      <w:pPr>
        <w:pStyle w:val="256"/>
        <w:numPr>
          <w:ilvl w:val="0"/>
          <w:numId w:val="6"/>
        </w:numPr>
        <w:ind w:firstLineChars="0"/>
        <w:rPr>
          <w:rFonts w:ascii="宋体" w:hAnsi="宋体" w:eastAsia="宋体" w:cs="宋体"/>
        </w:rPr>
      </w:pPr>
      <w:r>
        <w:rPr>
          <w:rFonts w:hint="eastAsia" w:ascii="宋体" w:hAnsi="宋体" w:eastAsia="宋体" w:cs="宋体"/>
        </w:rPr>
        <w:t>检查各接线端子、通讯接口是否有松动现象；</w:t>
      </w:r>
    </w:p>
    <w:p>
      <w:pPr>
        <w:pStyle w:val="256"/>
        <w:numPr>
          <w:ilvl w:val="0"/>
          <w:numId w:val="6"/>
        </w:numPr>
        <w:ind w:firstLineChars="0"/>
        <w:rPr>
          <w:rFonts w:ascii="宋体" w:hAnsi="宋体" w:eastAsia="宋体" w:cs="宋体"/>
        </w:rPr>
      </w:pPr>
      <w:r>
        <w:rPr>
          <w:rFonts w:hint="eastAsia" w:ascii="宋体" w:hAnsi="宋体" w:eastAsia="宋体" w:cs="宋体"/>
        </w:rPr>
        <w:t>检查模块的电源指示灯、状态指示灯是否正常；</w:t>
      </w:r>
    </w:p>
    <w:p>
      <w:pPr>
        <w:pStyle w:val="256"/>
        <w:numPr>
          <w:ilvl w:val="0"/>
          <w:numId w:val="6"/>
        </w:numPr>
        <w:ind w:firstLineChars="0"/>
        <w:rPr>
          <w:rFonts w:ascii="宋体" w:hAnsi="宋体" w:eastAsia="宋体" w:cs="宋体"/>
        </w:rPr>
      </w:pPr>
      <w:r>
        <w:rPr>
          <w:rFonts w:hint="eastAsia" w:ascii="宋体" w:hAnsi="宋体" w:eastAsia="宋体" w:cs="宋体"/>
        </w:rPr>
        <w:t>检查UPS历史曲线趋势图，看电压、电流、有功功率等是否有异常波动，电池后备时间等是否在正常值范围内；</w:t>
      </w:r>
    </w:p>
    <w:p>
      <w:pPr>
        <w:pStyle w:val="256"/>
        <w:numPr>
          <w:ilvl w:val="0"/>
          <w:numId w:val="6"/>
        </w:numPr>
        <w:ind w:firstLineChars="0"/>
        <w:rPr>
          <w:rFonts w:ascii="宋体" w:hAnsi="宋体" w:eastAsia="宋体" w:cs="宋体"/>
        </w:rPr>
      </w:pPr>
      <w:r>
        <w:rPr>
          <w:rFonts w:hint="eastAsia" w:ascii="宋体" w:hAnsi="宋体" w:eastAsia="宋体" w:cs="宋体"/>
        </w:rPr>
        <w:t>在条件允许的情况下，模拟UPS报警，检查监控系统是否正确报警；</w:t>
      </w:r>
    </w:p>
    <w:p>
      <w:pPr>
        <w:spacing w:line="360" w:lineRule="auto"/>
        <w:ind w:left="420" w:firstLine="240" w:firstLineChars="100"/>
        <w:rPr>
          <w:rFonts w:ascii="宋体" w:hAnsi="宋体" w:cs="宋体"/>
          <w:sz w:val="24"/>
        </w:rPr>
      </w:pPr>
      <w:r>
        <w:rPr>
          <w:rFonts w:hint="eastAsia" w:ascii="宋体" w:hAnsi="宋体" w:cs="宋体"/>
          <w:sz w:val="24"/>
        </w:rPr>
        <w:t>9.4.5调子系统维护</w:t>
      </w:r>
    </w:p>
    <w:p>
      <w:pPr>
        <w:spacing w:line="360" w:lineRule="auto"/>
        <w:ind w:left="420" w:firstLine="480" w:firstLineChars="200"/>
        <w:rPr>
          <w:rFonts w:ascii="宋体" w:hAnsi="宋体" w:cs="宋体"/>
          <w:sz w:val="24"/>
        </w:rPr>
      </w:pPr>
      <w:r>
        <w:rPr>
          <w:rFonts w:hint="eastAsia" w:ascii="宋体" w:hAnsi="宋体" w:cs="宋体"/>
          <w:sz w:val="24"/>
        </w:rPr>
        <w:t>1） 检查空调历史曲线趋势图，看温度、湿度等是否有异常波动，压缩机、风机工作时间等是否在正常值范围内；</w:t>
      </w:r>
    </w:p>
    <w:p>
      <w:pPr>
        <w:tabs>
          <w:tab w:val="left" w:pos="1260"/>
        </w:tabs>
        <w:spacing w:line="360" w:lineRule="auto"/>
        <w:ind w:left="480" w:firstLine="480" w:firstLineChars="200"/>
        <w:rPr>
          <w:rFonts w:ascii="宋体" w:hAnsi="宋体" w:cs="宋体"/>
          <w:sz w:val="24"/>
        </w:rPr>
      </w:pPr>
      <w:r>
        <w:rPr>
          <w:rFonts w:ascii="宋体" w:hAnsi="宋体" w:cs="宋体"/>
          <w:sz w:val="24"/>
        </w:rPr>
        <w:t>2</w:t>
      </w:r>
      <w:r>
        <w:rPr>
          <w:rFonts w:hint="eastAsia" w:ascii="宋体" w:hAnsi="宋体" w:cs="宋体"/>
          <w:sz w:val="24"/>
        </w:rPr>
        <w:t>） 在条件允许的情况下，模拟空调报警，检查监控系统是否正确报警；</w:t>
      </w:r>
    </w:p>
    <w:p>
      <w:pPr>
        <w:spacing w:line="360" w:lineRule="auto"/>
        <w:ind w:left="420" w:firstLine="480" w:firstLineChars="200"/>
        <w:rPr>
          <w:rFonts w:ascii="宋体" w:hAnsi="宋体" w:cs="宋体"/>
          <w:sz w:val="24"/>
        </w:rPr>
      </w:pPr>
      <w:r>
        <w:rPr>
          <w:rFonts w:hint="eastAsia" w:ascii="宋体" w:hAnsi="宋体" w:cs="宋体"/>
          <w:sz w:val="24"/>
        </w:rPr>
        <w:t>9.4.6漏水监测子系统维护</w:t>
      </w:r>
    </w:p>
    <w:p>
      <w:pPr>
        <w:tabs>
          <w:tab w:val="left" w:pos="1260"/>
        </w:tabs>
        <w:spacing w:line="360" w:lineRule="auto"/>
        <w:ind w:left="480" w:firstLine="480" w:firstLineChars="200"/>
        <w:rPr>
          <w:rFonts w:ascii="宋体" w:hAnsi="宋体" w:cs="宋体"/>
          <w:sz w:val="24"/>
        </w:rPr>
      </w:pPr>
      <w:r>
        <w:rPr>
          <w:rFonts w:hint="eastAsia" w:ascii="宋体" w:hAnsi="宋体" w:cs="宋体"/>
          <w:sz w:val="24"/>
        </w:rPr>
        <w:t>1）检查漏水控制器的各指示灯是否正常；</w:t>
      </w:r>
    </w:p>
    <w:p>
      <w:pPr>
        <w:pStyle w:val="256"/>
        <w:numPr>
          <w:ilvl w:val="0"/>
          <w:numId w:val="7"/>
        </w:numPr>
        <w:tabs>
          <w:tab w:val="left" w:pos="1260"/>
        </w:tabs>
        <w:ind w:firstLineChars="0"/>
        <w:rPr>
          <w:rFonts w:ascii="宋体" w:hAnsi="宋体" w:eastAsia="宋体" w:cs="宋体"/>
        </w:rPr>
      </w:pPr>
      <w:r>
        <w:rPr>
          <w:rFonts w:hint="eastAsia" w:ascii="宋体" w:hAnsi="宋体" w:eastAsia="宋体" w:cs="宋体"/>
        </w:rPr>
        <w:t>检查漏水感应绳的清洁情况，确认是否需要维护清洗；</w:t>
      </w:r>
    </w:p>
    <w:p>
      <w:pPr>
        <w:pStyle w:val="256"/>
        <w:numPr>
          <w:ilvl w:val="0"/>
          <w:numId w:val="7"/>
        </w:numPr>
        <w:tabs>
          <w:tab w:val="left" w:pos="1260"/>
        </w:tabs>
        <w:ind w:firstLineChars="0"/>
        <w:rPr>
          <w:rFonts w:ascii="宋体" w:hAnsi="宋体" w:eastAsia="宋体" w:cs="宋体"/>
        </w:rPr>
      </w:pPr>
      <w:r>
        <w:rPr>
          <w:rFonts w:hint="eastAsia" w:ascii="宋体" w:hAnsi="宋体" w:eastAsia="宋体" w:cs="宋体"/>
        </w:rPr>
        <w:t>在条件允许的情况下，模拟漏水和故障报警，检查监控系统是否正确报警；</w:t>
      </w:r>
    </w:p>
    <w:p>
      <w:pPr>
        <w:tabs>
          <w:tab w:val="left" w:pos="1260"/>
        </w:tabs>
        <w:spacing w:line="360" w:lineRule="auto"/>
        <w:ind w:firstLine="720" w:firstLineChars="300"/>
        <w:rPr>
          <w:rFonts w:ascii="宋体" w:hAnsi="宋体" w:cs="宋体"/>
          <w:sz w:val="24"/>
          <w:szCs w:val="32"/>
        </w:rPr>
      </w:pPr>
      <w:r>
        <w:rPr>
          <w:rFonts w:hint="eastAsia" w:ascii="宋体" w:hAnsi="宋体" w:cs="宋体"/>
          <w:sz w:val="24"/>
          <w:szCs w:val="32"/>
        </w:rPr>
        <w:t>9.4.7温湿度监测子系统维护</w:t>
      </w:r>
    </w:p>
    <w:p>
      <w:pPr>
        <w:tabs>
          <w:tab w:val="left" w:pos="1260"/>
        </w:tabs>
        <w:spacing w:line="360" w:lineRule="auto"/>
        <w:ind w:left="960"/>
        <w:rPr>
          <w:rFonts w:ascii="宋体" w:hAnsi="宋体" w:cs="宋体"/>
          <w:sz w:val="24"/>
          <w:szCs w:val="32"/>
        </w:rPr>
      </w:pPr>
      <w:r>
        <w:rPr>
          <w:rFonts w:hint="eastAsia" w:ascii="宋体" w:hAnsi="宋体" w:cs="宋体"/>
          <w:szCs w:val="32"/>
        </w:rPr>
        <w:t>1）</w:t>
      </w:r>
      <w:r>
        <w:rPr>
          <w:rFonts w:hint="eastAsia" w:ascii="宋体" w:hAnsi="宋体" w:cs="宋体"/>
          <w:sz w:val="24"/>
          <w:szCs w:val="32"/>
        </w:rPr>
        <w:t>检查模块的电源指示灯、状态指示灯是否正常；</w:t>
      </w:r>
    </w:p>
    <w:p>
      <w:pPr>
        <w:tabs>
          <w:tab w:val="left" w:pos="1260"/>
        </w:tabs>
        <w:spacing w:line="360" w:lineRule="auto"/>
        <w:ind w:left="960"/>
        <w:rPr>
          <w:rFonts w:ascii="宋体" w:hAnsi="宋体" w:cs="宋体"/>
          <w:sz w:val="24"/>
          <w:szCs w:val="32"/>
        </w:rPr>
      </w:pPr>
      <w:r>
        <w:rPr>
          <w:rFonts w:ascii="宋体" w:hAnsi="宋体" w:cs="宋体"/>
          <w:sz w:val="24"/>
          <w:szCs w:val="32"/>
        </w:rPr>
        <w:t>2</w:t>
      </w:r>
      <w:r>
        <w:rPr>
          <w:rFonts w:hint="eastAsia" w:ascii="宋体" w:hAnsi="宋体" w:cs="宋体"/>
          <w:sz w:val="24"/>
          <w:szCs w:val="32"/>
        </w:rPr>
        <w:t>）检查温湿度传感器的历史曲线趋势图，看温度、湿度等是否有异常波动，并与空调的温湿度变化对照；</w:t>
      </w:r>
    </w:p>
    <w:p>
      <w:pPr>
        <w:tabs>
          <w:tab w:val="left" w:pos="1260"/>
        </w:tabs>
        <w:spacing w:line="360" w:lineRule="auto"/>
        <w:ind w:left="480" w:firstLine="480" w:firstLineChars="200"/>
        <w:rPr>
          <w:rFonts w:ascii="宋体" w:hAnsi="宋体" w:cs="宋体"/>
          <w:sz w:val="24"/>
        </w:rPr>
      </w:pPr>
      <w:r>
        <w:rPr>
          <w:rFonts w:hint="eastAsia" w:ascii="宋体" w:hAnsi="宋体" w:cs="宋体"/>
          <w:sz w:val="24"/>
        </w:rPr>
        <w:t>3）在条件允许的情况下，模拟温湿度报警，检查监控系统是否正确报警；</w:t>
      </w:r>
    </w:p>
    <w:p>
      <w:pPr>
        <w:spacing w:line="360" w:lineRule="auto"/>
        <w:ind w:firstLine="460" w:firstLineChars="192"/>
        <w:rPr>
          <w:rFonts w:ascii="宋体" w:hAnsi="宋体" w:cs="宋体"/>
          <w:sz w:val="24"/>
        </w:rPr>
      </w:pPr>
      <w:r>
        <w:rPr>
          <w:rFonts w:hint="eastAsia" w:ascii="宋体" w:hAnsi="宋体" w:cs="宋体"/>
          <w:sz w:val="24"/>
        </w:rPr>
        <w:t>9.5、维修用备品备件：中标人应保证配件的供应，一切配件的更换均为免费，（包括以上列表中所列所有内容），如果电池过保质期，电池费用不包含在本次报价内；</w:t>
      </w:r>
    </w:p>
    <w:p>
      <w:pPr>
        <w:spacing w:line="360" w:lineRule="auto"/>
        <w:ind w:firstLine="480" w:firstLineChars="200"/>
        <w:rPr>
          <w:rFonts w:ascii="宋体" w:hAnsi="宋体" w:cs="宋体"/>
          <w:sz w:val="24"/>
        </w:rPr>
      </w:pPr>
      <w:r>
        <w:rPr>
          <w:rFonts w:hint="eastAsia" w:ascii="宋体" w:hAnsi="宋体" w:cs="宋体"/>
          <w:sz w:val="24"/>
        </w:rPr>
        <w:t>9.6、中标单位需提供原厂家针对该项目授权和质保证明文件，并组织安排原厂家技术人员半年一次现场实施维保。</w:t>
      </w:r>
    </w:p>
    <w:p>
      <w:pPr>
        <w:spacing w:line="360" w:lineRule="auto"/>
        <w:ind w:firstLine="470" w:firstLineChars="195"/>
        <w:rPr>
          <w:rFonts w:ascii="宋体" w:hAnsi="宋体" w:cs="宋体"/>
          <w:b/>
          <w:sz w:val="24"/>
        </w:rPr>
      </w:pPr>
      <w:r>
        <w:rPr>
          <w:rFonts w:hint="eastAsia" w:ascii="宋体" w:hAnsi="宋体" w:cs="宋体"/>
          <w:b/>
          <w:sz w:val="24"/>
        </w:rPr>
        <w:t>1</w:t>
      </w:r>
      <w:r>
        <w:rPr>
          <w:rFonts w:ascii="宋体" w:hAnsi="宋体" w:cs="宋体"/>
          <w:b/>
          <w:sz w:val="24"/>
        </w:rPr>
        <w:t>0</w:t>
      </w:r>
      <w:r>
        <w:rPr>
          <w:rFonts w:hint="eastAsia" w:ascii="宋体" w:hAnsi="宋体" w:cs="宋体"/>
          <w:b/>
          <w:sz w:val="24"/>
        </w:rPr>
        <w:t>、中标单位在每年7、8、9三个月内需提供每天一次的巡检服务。</w:t>
      </w:r>
    </w:p>
    <w:p>
      <w:pPr>
        <w:spacing w:line="360" w:lineRule="auto"/>
        <w:ind w:firstLine="480" w:firstLineChars="200"/>
        <w:rPr>
          <w:rFonts w:ascii="宋体" w:hAnsi="宋体" w:cs="宋体"/>
          <w:sz w:val="24"/>
        </w:rPr>
      </w:pPr>
    </w:p>
    <w:p>
      <w:pPr>
        <w:pStyle w:val="2"/>
        <w:ind w:firstLine="420"/>
      </w:pPr>
    </w:p>
    <w:p>
      <w:pPr>
        <w:keepNext/>
        <w:keepLines/>
        <w:numPr>
          <w:ilvl w:val="0"/>
          <w:numId w:val="8"/>
        </w:numPr>
        <w:spacing w:line="360" w:lineRule="auto"/>
        <w:ind w:firstLine="482" w:firstLineChars="200"/>
        <w:outlineLvl w:val="1"/>
        <w:rPr>
          <w:rFonts w:ascii="宋体" w:hAnsi="宋体" w:cs="宋体"/>
          <w:b/>
          <w:bCs/>
          <w:kern w:val="0"/>
          <w:sz w:val="24"/>
          <w:lang w:val="zh-CN"/>
        </w:rPr>
      </w:pPr>
      <w:bookmarkStart w:id="42" w:name="_Toc16022"/>
      <w:r>
        <w:rPr>
          <w:rFonts w:hint="eastAsia" w:ascii="宋体" w:hAnsi="宋体" w:cs="宋体"/>
          <w:b/>
          <w:bCs/>
          <w:kern w:val="0"/>
          <w:sz w:val="24"/>
          <w:lang w:val="zh-CN"/>
        </w:rPr>
        <w:t>四、主要设备清单</w:t>
      </w:r>
      <w:bookmarkEnd w:id="42"/>
    </w:p>
    <w:tbl>
      <w:tblPr>
        <w:tblStyle w:val="63"/>
        <w:tblW w:w="8376" w:type="dxa"/>
        <w:tblInd w:w="96" w:type="dxa"/>
        <w:tblLayout w:type="fixed"/>
        <w:tblCellMar>
          <w:top w:w="0" w:type="dxa"/>
          <w:left w:w="108" w:type="dxa"/>
          <w:bottom w:w="0" w:type="dxa"/>
          <w:right w:w="108" w:type="dxa"/>
        </w:tblCellMar>
      </w:tblPr>
      <w:tblGrid>
        <w:gridCol w:w="876"/>
        <w:gridCol w:w="1396"/>
        <w:gridCol w:w="1267"/>
        <w:gridCol w:w="4837"/>
      </w:tblGrid>
      <w:tr>
        <w:tblPrEx>
          <w:tblCellMar>
            <w:top w:w="0" w:type="dxa"/>
            <w:left w:w="108" w:type="dxa"/>
            <w:bottom w:w="0" w:type="dxa"/>
            <w:right w:w="108" w:type="dxa"/>
          </w:tblCellMar>
        </w:tblPrEx>
        <w:trPr>
          <w:trHeight w:val="939" w:hRule="atLeast"/>
        </w:trPr>
        <w:tc>
          <w:tcPr>
            <w:tcW w:w="87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bookmarkStart w:id="43" w:name="RANGE!A1:G13"/>
            <w:r>
              <w:rPr>
                <w:rFonts w:hint="eastAsia" w:ascii="宋体" w:hAnsi="宋体" w:cs="宋体"/>
                <w:sz w:val="24"/>
              </w:rPr>
              <w:t>序号</w:t>
            </w:r>
            <w:bookmarkEnd w:id="43"/>
          </w:p>
        </w:tc>
        <w:tc>
          <w:tcPr>
            <w:tcW w:w="1396" w:type="dxa"/>
            <w:tcBorders>
              <w:top w:val="single" w:color="auto" w:sz="4" w:space="0"/>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货物名称</w:t>
            </w:r>
          </w:p>
        </w:tc>
        <w:tc>
          <w:tcPr>
            <w:tcW w:w="1267" w:type="dxa"/>
            <w:tcBorders>
              <w:top w:val="single" w:color="auto" w:sz="4" w:space="0"/>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品牌</w:t>
            </w:r>
          </w:p>
        </w:tc>
        <w:tc>
          <w:tcPr>
            <w:tcW w:w="4837" w:type="dxa"/>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宋体" w:hAnsi="宋体" w:cs="宋体"/>
                <w:sz w:val="24"/>
              </w:rPr>
            </w:pPr>
            <w:r>
              <w:rPr>
                <w:rFonts w:hint="eastAsia" w:ascii="宋体" w:hAnsi="宋体" w:cs="宋体"/>
                <w:sz w:val="24"/>
              </w:rPr>
              <w:t>规格型号</w:t>
            </w:r>
          </w:p>
        </w:tc>
      </w:tr>
      <w:tr>
        <w:tblPrEx>
          <w:tblCellMar>
            <w:top w:w="0" w:type="dxa"/>
            <w:left w:w="108" w:type="dxa"/>
            <w:bottom w:w="0" w:type="dxa"/>
            <w:right w:w="108" w:type="dxa"/>
          </w:tblCellMar>
        </w:tblPrEx>
        <w:trPr>
          <w:trHeight w:val="141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1</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机房环境监控系统</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云麦</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包含精密空调5套、UPS2套、电池384套、视频接入、门禁系统接入、手机APP、远程浏览、电话语音报警、门禁12套、监控13套等；</w:t>
            </w:r>
            <w:r>
              <w:rPr>
                <w:rFonts w:hint="eastAsia" w:ascii="宋体" w:hAnsi="宋体" w:cs="宋体"/>
                <w:sz w:val="24"/>
              </w:rPr>
              <w:br w:type="textWrapping"/>
            </w:r>
            <w:r>
              <w:rPr>
                <w:rFonts w:hint="eastAsia" w:ascii="宋体" w:hAnsi="宋体" w:cs="宋体"/>
                <w:sz w:val="24"/>
              </w:rPr>
              <w:t xml:space="preserve">需提供原厂家针对该项目授权和质保证明文件 </w:t>
            </w:r>
          </w:p>
        </w:tc>
      </w:tr>
      <w:tr>
        <w:tblPrEx>
          <w:tblCellMar>
            <w:top w:w="0" w:type="dxa"/>
            <w:left w:w="108" w:type="dxa"/>
            <w:bottom w:w="0" w:type="dxa"/>
            <w:right w:w="108" w:type="dxa"/>
          </w:tblCellMar>
        </w:tblPrEx>
        <w:trPr>
          <w:trHeight w:val="93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2</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机房UPS电源系统</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艾默生</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UPS主机2台、电池384节</w:t>
            </w:r>
            <w:r>
              <w:rPr>
                <w:rFonts w:hint="eastAsia" w:ascii="宋体" w:hAnsi="宋体" w:cs="宋体"/>
                <w:sz w:val="24"/>
              </w:rPr>
              <w:br w:type="textWrapping"/>
            </w:r>
            <w:r>
              <w:rPr>
                <w:rFonts w:hint="eastAsia" w:ascii="宋体" w:hAnsi="宋体" w:cs="宋体"/>
                <w:sz w:val="24"/>
              </w:rPr>
              <w:t>需提供原UPS主机厂家针对该项目授权和质保证明文件</w:t>
            </w:r>
          </w:p>
        </w:tc>
      </w:tr>
      <w:tr>
        <w:tblPrEx>
          <w:tblCellMar>
            <w:top w:w="0" w:type="dxa"/>
            <w:left w:w="108" w:type="dxa"/>
            <w:bottom w:w="0" w:type="dxa"/>
            <w:right w:w="108" w:type="dxa"/>
          </w:tblCellMar>
        </w:tblPrEx>
        <w:trPr>
          <w:trHeight w:val="93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3</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机房空调系统</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海洛斯</w:t>
            </w:r>
          </w:p>
          <w:p>
            <w:pPr>
              <w:widowControl/>
              <w:rPr>
                <w:rFonts w:ascii="宋体" w:hAnsi="宋体" w:cs="宋体"/>
                <w:sz w:val="24"/>
              </w:rPr>
            </w:pPr>
            <w:r>
              <w:rPr>
                <w:rFonts w:hint="eastAsia" w:ascii="宋体" w:hAnsi="宋体" w:cs="宋体"/>
                <w:sz w:val="24"/>
              </w:rPr>
              <w:t>格力等</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立柜式空调8台、精密空调5台</w:t>
            </w:r>
            <w:r>
              <w:rPr>
                <w:rFonts w:hint="eastAsia" w:ascii="宋体" w:hAnsi="宋体" w:cs="宋体"/>
                <w:sz w:val="24"/>
              </w:rPr>
              <w:br w:type="textWrapping"/>
            </w:r>
            <w:r>
              <w:rPr>
                <w:rFonts w:hint="eastAsia" w:ascii="宋体" w:hAnsi="宋体" w:cs="宋体"/>
                <w:sz w:val="24"/>
              </w:rPr>
              <w:t xml:space="preserve">需提供精密空调厂家（海洛斯）针对该项目授权和质保证明文件 </w:t>
            </w:r>
          </w:p>
        </w:tc>
      </w:tr>
      <w:tr>
        <w:tblPrEx>
          <w:tblCellMar>
            <w:top w:w="0" w:type="dxa"/>
            <w:left w:w="108" w:type="dxa"/>
            <w:bottom w:w="0" w:type="dxa"/>
            <w:right w:w="108" w:type="dxa"/>
          </w:tblCellMar>
        </w:tblPrEx>
        <w:trPr>
          <w:trHeight w:val="93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4</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机房配电系统</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建奥</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ATS切换柜3台、配电柜3台、列头柜5台、配线箱2台</w:t>
            </w:r>
          </w:p>
        </w:tc>
      </w:tr>
      <w:tr>
        <w:tblPrEx>
          <w:tblCellMar>
            <w:top w:w="0" w:type="dxa"/>
            <w:left w:w="108" w:type="dxa"/>
            <w:bottom w:w="0" w:type="dxa"/>
            <w:right w:w="108" w:type="dxa"/>
          </w:tblCellMar>
        </w:tblPrEx>
        <w:trPr>
          <w:trHeight w:val="93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5</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机房消防、新风系统</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国泰</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10套七氟丙烷屏组、烟感36只、温感15只、火灾报警控制器1台、气体灭火控制盘2台</w:t>
            </w:r>
          </w:p>
        </w:tc>
      </w:tr>
      <w:tr>
        <w:tblPrEx>
          <w:tblCellMar>
            <w:top w:w="0" w:type="dxa"/>
            <w:left w:w="108" w:type="dxa"/>
            <w:bottom w:w="0" w:type="dxa"/>
            <w:right w:w="108" w:type="dxa"/>
          </w:tblCellMar>
        </w:tblPrEx>
        <w:trPr>
          <w:trHeight w:val="93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6</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大屏显示系统</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锐丽</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46寸液晶拼接单元9台、LED显示屏1块</w:t>
            </w:r>
            <w:r>
              <w:rPr>
                <w:rFonts w:hint="eastAsia" w:ascii="宋体" w:hAnsi="宋体" w:cs="宋体"/>
                <w:sz w:val="24"/>
              </w:rPr>
              <w:br w:type="textWrapping"/>
            </w:r>
            <w:r>
              <w:rPr>
                <w:rFonts w:hint="eastAsia" w:ascii="宋体" w:hAnsi="宋体" w:cs="宋体"/>
                <w:sz w:val="24"/>
              </w:rPr>
              <w:t>需提供原厂家针对该项目授权和质保证明文件，并组织安排原厂家技术人员半年一次现场实施维保</w:t>
            </w:r>
          </w:p>
        </w:tc>
      </w:tr>
      <w:tr>
        <w:tblPrEx>
          <w:tblCellMar>
            <w:top w:w="0" w:type="dxa"/>
            <w:left w:w="108" w:type="dxa"/>
            <w:bottom w:w="0" w:type="dxa"/>
            <w:right w:w="108" w:type="dxa"/>
          </w:tblCellMar>
        </w:tblPrEx>
        <w:trPr>
          <w:trHeight w:val="93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7</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机房综合布线系统</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康普</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24口配线架84个、12口光纤配线箱112个</w:t>
            </w:r>
          </w:p>
        </w:tc>
      </w:tr>
      <w:tr>
        <w:tblPrEx>
          <w:tblCellMar>
            <w:top w:w="0" w:type="dxa"/>
            <w:left w:w="108" w:type="dxa"/>
            <w:bottom w:w="0" w:type="dxa"/>
            <w:right w:w="108" w:type="dxa"/>
          </w:tblCellMar>
        </w:tblPrEx>
        <w:trPr>
          <w:trHeight w:val="93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8</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机房机柜系统</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美露</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19"标准机柜49台</w:t>
            </w:r>
          </w:p>
        </w:tc>
      </w:tr>
      <w:tr>
        <w:tblPrEx>
          <w:tblCellMar>
            <w:top w:w="0" w:type="dxa"/>
            <w:left w:w="108" w:type="dxa"/>
            <w:bottom w:w="0" w:type="dxa"/>
            <w:right w:w="108" w:type="dxa"/>
          </w:tblCellMar>
        </w:tblPrEx>
        <w:trPr>
          <w:trHeight w:val="192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9</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机房屏蔽系统</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南屏</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100A电源滤波器（双线）12只、50A电源滤波器（双线）6只、32A电源滤波器（双线）6只、16A电源滤波器（双线）6只、门禁滤波器2只、烟感温感信号滤波器6只、消防联动信号滤波器6只等</w:t>
            </w:r>
          </w:p>
        </w:tc>
      </w:tr>
      <w:tr>
        <w:tblPrEx>
          <w:tblCellMar>
            <w:top w:w="0" w:type="dxa"/>
            <w:left w:w="108" w:type="dxa"/>
            <w:bottom w:w="0" w:type="dxa"/>
            <w:right w:w="108" w:type="dxa"/>
          </w:tblCellMar>
        </w:tblPrEx>
        <w:trPr>
          <w:trHeight w:val="939" w:hRule="atLeast"/>
        </w:trPr>
        <w:tc>
          <w:tcPr>
            <w:tcW w:w="876"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10</w:t>
            </w:r>
          </w:p>
        </w:tc>
        <w:tc>
          <w:tcPr>
            <w:tcW w:w="1396"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装修</w:t>
            </w:r>
          </w:p>
        </w:tc>
        <w:tc>
          <w:tcPr>
            <w:tcW w:w="1267" w:type="dxa"/>
            <w:tcBorders>
              <w:top w:val="nil"/>
              <w:left w:val="nil"/>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国产</w:t>
            </w:r>
          </w:p>
        </w:tc>
        <w:tc>
          <w:tcPr>
            <w:tcW w:w="4837" w:type="dxa"/>
            <w:tcBorders>
              <w:top w:val="nil"/>
              <w:left w:val="nil"/>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sz w:val="24"/>
              </w:rPr>
              <w:t>防火门14套、防静电活动地板、墙面装饰板600*1200浅色冲孔铝板吊顶等</w:t>
            </w:r>
          </w:p>
        </w:tc>
      </w:tr>
    </w:tbl>
    <w:p>
      <w:pPr>
        <w:spacing w:after="120"/>
        <w:ind w:firstLine="480" w:firstLineChars="200"/>
        <w:rPr>
          <w:rFonts w:ascii="宋体" w:hAnsi="宋体" w:cs="宋体"/>
          <w:sz w:val="24"/>
          <w:lang w:val="zh-CN"/>
        </w:rPr>
      </w:pPr>
    </w:p>
    <w:p>
      <w:pPr>
        <w:pStyle w:val="5"/>
        <w:jc w:val="both"/>
        <w:rPr>
          <w:rFonts w:ascii="宋体" w:hAnsi="宋体" w:eastAsia="宋体" w:cs="宋体"/>
          <w:sz w:val="24"/>
          <w:szCs w:val="24"/>
        </w:rPr>
      </w:pPr>
      <w:r>
        <w:rPr>
          <w:rFonts w:hint="eastAsia" w:ascii="宋体" w:hAnsi="宋体" w:eastAsia="宋体" w:cs="宋体"/>
          <w:sz w:val="24"/>
          <w:szCs w:val="24"/>
        </w:rPr>
        <w:t>商务要求表</w:t>
      </w:r>
    </w:p>
    <w:tbl>
      <w:tblPr>
        <w:tblStyle w:val="6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9" w:type="dxa"/>
            <w:vAlign w:val="center"/>
          </w:tcPr>
          <w:p>
            <w:pPr>
              <w:snapToGrid w:val="0"/>
              <w:spacing w:line="360" w:lineRule="auto"/>
              <w:jc w:val="left"/>
              <w:rPr>
                <w:rFonts w:ascii="宋体" w:hAnsi="宋体" w:cs="宋体"/>
                <w:b/>
                <w:sz w:val="24"/>
              </w:rPr>
            </w:pPr>
            <w:r>
              <w:rPr>
                <w:rFonts w:hint="eastAsia" w:ascii="宋体" w:hAnsi="宋体" w:cs="宋体"/>
                <w:b/>
                <w:sz w:val="24"/>
              </w:rPr>
              <w:t>服务期及项目地点</w:t>
            </w:r>
          </w:p>
        </w:tc>
        <w:tc>
          <w:tcPr>
            <w:tcW w:w="6800" w:type="dxa"/>
            <w:vAlign w:val="center"/>
          </w:tcPr>
          <w:p>
            <w:pPr>
              <w:spacing w:line="360" w:lineRule="auto"/>
              <w:rPr>
                <w:rFonts w:ascii="宋体" w:hAnsi="宋体" w:cs="宋体"/>
                <w:sz w:val="24"/>
              </w:rPr>
            </w:pPr>
            <w:r>
              <w:rPr>
                <w:rFonts w:hint="eastAsia" w:ascii="宋体" w:hAnsi="宋体" w:cs="宋体"/>
                <w:sz w:val="24"/>
              </w:rPr>
              <w:t>项目服务期：合同签订之日起2年，自2022年7月1至2024年6月30日。</w:t>
            </w:r>
          </w:p>
          <w:p>
            <w:pPr>
              <w:spacing w:line="360" w:lineRule="auto"/>
              <w:rPr>
                <w:rFonts w:ascii="宋体" w:hAnsi="宋体" w:cs="宋体"/>
                <w:sz w:val="24"/>
              </w:rPr>
            </w:pPr>
            <w:r>
              <w:rPr>
                <w:rFonts w:hint="eastAsia" w:ascii="宋体" w:hAnsi="宋体" w:cs="宋体"/>
                <w:sz w:val="24"/>
              </w:rPr>
              <w:t>项目地点：浙江省福利彩票管理中心。</w:t>
            </w:r>
          </w:p>
          <w:p>
            <w:pPr>
              <w:spacing w:line="360" w:lineRule="auto"/>
              <w:rPr>
                <w:rFonts w:ascii="宋体" w:hAnsi="宋体" w:cs="宋体"/>
                <w:sz w:val="24"/>
              </w:rPr>
            </w:pPr>
            <w:r>
              <w:rPr>
                <w:rFonts w:hint="eastAsia" w:ascii="宋体" w:hAnsi="宋体" w:cs="宋体"/>
                <w:sz w:val="24"/>
              </w:rPr>
              <w:t>项目主要所在地：浙江省杭州市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9" w:type="dxa"/>
            <w:vAlign w:val="center"/>
          </w:tcPr>
          <w:p>
            <w:pPr>
              <w:snapToGrid w:val="0"/>
              <w:spacing w:line="360" w:lineRule="auto"/>
              <w:jc w:val="left"/>
              <w:rPr>
                <w:rFonts w:ascii="宋体" w:hAnsi="宋体" w:cs="宋体"/>
                <w:b/>
                <w:sz w:val="24"/>
              </w:rPr>
            </w:pPr>
            <w:r>
              <w:rPr>
                <w:rFonts w:hint="eastAsia" w:ascii="宋体" w:hAnsi="宋体" w:cs="宋体"/>
                <w:b/>
                <w:sz w:val="24"/>
              </w:rPr>
              <w:t>付款方式</w:t>
            </w:r>
          </w:p>
        </w:tc>
        <w:tc>
          <w:tcPr>
            <w:tcW w:w="6800" w:type="dxa"/>
            <w:vAlign w:val="center"/>
          </w:tcPr>
          <w:p>
            <w:pPr>
              <w:spacing w:line="360" w:lineRule="auto"/>
              <w:rPr>
                <w:rFonts w:ascii="宋体" w:hAnsi="宋体" w:cs="宋体"/>
                <w:sz w:val="24"/>
              </w:rPr>
            </w:pPr>
            <w:r>
              <w:rPr>
                <w:rFonts w:hint="eastAsia" w:ascii="宋体" w:hAnsi="宋体" w:cs="宋体"/>
                <w:sz w:val="24"/>
              </w:rPr>
              <w:t>合同签定后采购人支付合同总金额25%，2</w:t>
            </w:r>
            <w:r>
              <w:rPr>
                <w:rFonts w:ascii="宋体" w:hAnsi="宋体" w:cs="宋体"/>
                <w:sz w:val="24"/>
              </w:rPr>
              <w:t>023</w:t>
            </w:r>
            <w:r>
              <w:rPr>
                <w:rFonts w:hint="eastAsia" w:ascii="宋体" w:hAnsi="宋体" w:cs="宋体"/>
                <w:sz w:val="24"/>
              </w:rPr>
              <w:t>年7月支付合同总金额50%，服务期满合格后支付合同总金额25%。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9" w:type="dxa"/>
            <w:vAlign w:val="center"/>
          </w:tcPr>
          <w:p>
            <w:pPr>
              <w:snapToGrid w:val="0"/>
              <w:spacing w:line="360" w:lineRule="auto"/>
              <w:jc w:val="left"/>
              <w:rPr>
                <w:rFonts w:ascii="宋体" w:hAnsi="宋体" w:cs="宋体"/>
                <w:b/>
                <w:sz w:val="24"/>
              </w:rPr>
            </w:pPr>
            <w:r>
              <w:rPr>
                <w:rFonts w:hint="eastAsia" w:ascii="宋体" w:hAnsi="宋体" w:cs="宋体"/>
                <w:b/>
                <w:sz w:val="24"/>
              </w:rPr>
              <w:t>违约责任及争议解决方式</w:t>
            </w:r>
          </w:p>
        </w:tc>
        <w:tc>
          <w:tcPr>
            <w:tcW w:w="6800" w:type="dxa"/>
            <w:vAlign w:val="center"/>
          </w:tcPr>
          <w:p>
            <w:pPr>
              <w:spacing w:line="360" w:lineRule="auto"/>
              <w:rPr>
                <w:rFonts w:ascii="宋体" w:hAnsi="宋体" w:cs="宋体"/>
                <w:i/>
                <w:sz w:val="24"/>
              </w:rPr>
            </w:pPr>
            <w:r>
              <w:rPr>
                <w:rFonts w:hint="eastAsia" w:ascii="宋体" w:hAnsi="宋体" w:cs="宋体"/>
                <w:sz w:val="24"/>
              </w:rPr>
              <w:t>双方在执行合同中所发生的一切争议，应通过协商解决。如协商不成，可向甲方所在地法院起诉。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9" w:type="dxa"/>
            <w:vAlign w:val="center"/>
          </w:tcPr>
          <w:p>
            <w:pPr>
              <w:spacing w:line="360" w:lineRule="auto"/>
              <w:rPr>
                <w:rFonts w:ascii="宋体" w:hAnsi="宋体" w:cs="宋体"/>
                <w:b/>
                <w:sz w:val="24"/>
              </w:rPr>
            </w:pPr>
            <w:r>
              <w:rPr>
                <w:rFonts w:hint="eastAsia" w:ascii="宋体" w:hAnsi="宋体" w:cs="宋体"/>
                <w:b/>
                <w:sz w:val="24"/>
              </w:rPr>
              <w:t>服务保障响应时间要求</w:t>
            </w:r>
          </w:p>
        </w:tc>
        <w:tc>
          <w:tcPr>
            <w:tcW w:w="6800" w:type="dxa"/>
            <w:vAlign w:val="center"/>
          </w:tcPr>
          <w:p>
            <w:pPr>
              <w:spacing w:line="360" w:lineRule="auto"/>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提供每周7*24小时电话咨询服务；</w:t>
            </w:r>
          </w:p>
          <w:p>
            <w:pPr>
              <w:spacing w:line="360" w:lineRule="auto"/>
              <w:rPr>
                <w:rFonts w:ascii="宋体" w:hAnsi="宋体" w:cs="宋体"/>
                <w:sz w:val="24"/>
              </w:rPr>
            </w:pPr>
            <w:r>
              <w:rPr>
                <w:rFonts w:hint="eastAsia" w:ascii="宋体" w:hAnsi="宋体" w:cs="宋体"/>
                <w:sz w:val="24"/>
              </w:rPr>
              <w:t>2）投标人应每周7*24小时电话技术支持，针对所有硬件、软件的问题，提供技术咨询服务，以上服务须1小时内响应，2小时内到达现场服务。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9" w:type="dxa"/>
            <w:vAlign w:val="center"/>
          </w:tcPr>
          <w:p>
            <w:pPr>
              <w:spacing w:line="360" w:lineRule="auto"/>
              <w:rPr>
                <w:rFonts w:ascii="宋体" w:hAnsi="宋体" w:cs="宋体"/>
                <w:b/>
                <w:sz w:val="24"/>
              </w:rPr>
            </w:pPr>
            <w:r>
              <w:rPr>
                <w:rFonts w:hint="eastAsia" w:ascii="宋体" w:hAnsi="宋体" w:cs="宋体"/>
                <w:b/>
                <w:sz w:val="24"/>
              </w:rPr>
              <w:t>服务承诺</w:t>
            </w:r>
          </w:p>
        </w:tc>
        <w:tc>
          <w:tcPr>
            <w:tcW w:w="6800" w:type="dxa"/>
            <w:vAlign w:val="center"/>
          </w:tcPr>
          <w:p>
            <w:pPr>
              <w:spacing w:line="360" w:lineRule="auto"/>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如保修设备发生故障需要维修或更换，则投标人工程师须至现场提供对维修或更换后设备进行免费安装调试服务；</w:t>
            </w:r>
          </w:p>
          <w:p>
            <w:pPr>
              <w:spacing w:line="360" w:lineRule="auto"/>
              <w:rPr>
                <w:rFonts w:ascii="宋体" w:hAnsi="宋体" w:cs="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更换的配件或整机应能保证设备正常运行，不能改变原有设备的性能，符合制造商公布的质量标准，且具备原制造厂商的铭牌、标志，否则采购人有权退回；</w:t>
            </w:r>
          </w:p>
          <w:p>
            <w:pPr>
              <w:spacing w:line="360" w:lineRule="auto"/>
              <w:rPr>
                <w:rFonts w:ascii="宋体" w:hAnsi="宋体" w:cs="宋体"/>
                <w:sz w:val="24"/>
              </w:rPr>
            </w:pPr>
            <w:r>
              <w:rPr>
                <w:rFonts w:hint="eastAsia" w:ascii="宋体" w:hAnsi="宋体" w:cs="宋体"/>
                <w:sz w:val="24"/>
              </w:rPr>
              <w:t>3)</w:t>
            </w:r>
            <w:r>
              <w:rPr>
                <w:rFonts w:hint="eastAsia" w:ascii="宋体" w:hAnsi="宋体" w:cs="宋体"/>
                <w:sz w:val="24"/>
              </w:rPr>
              <w:tab/>
            </w:r>
            <w:r>
              <w:rPr>
                <w:rFonts w:hint="eastAsia" w:ascii="宋体" w:hAnsi="宋体" w:cs="宋体"/>
                <w:sz w:val="24"/>
              </w:rPr>
              <w:t>投标人服务工程师应在故障维护的同时，针对性的对故障的现象、分析、诊断、定位等向采购人技术人员进行现场指导培训，以提高采购人网络系统软硬件设备的运行率；</w:t>
            </w:r>
          </w:p>
          <w:p>
            <w:pPr>
              <w:spacing w:line="360" w:lineRule="auto"/>
              <w:rPr>
                <w:rFonts w:ascii="宋体" w:hAnsi="宋体" w:cs="宋体"/>
                <w:sz w:val="24"/>
              </w:rPr>
            </w:pPr>
            <w:r>
              <w:rPr>
                <w:rFonts w:hint="eastAsia" w:ascii="宋体" w:hAnsi="宋体" w:cs="宋体"/>
                <w:sz w:val="24"/>
              </w:rPr>
              <w:t>4）在设备保修期内，投标人应根据采购人要求免费向保修设备提供操作系统软件新版本升级服务。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9" w:type="dxa"/>
            <w:vAlign w:val="center"/>
          </w:tcPr>
          <w:p>
            <w:pPr>
              <w:spacing w:line="360" w:lineRule="auto"/>
              <w:rPr>
                <w:rFonts w:ascii="宋体" w:hAnsi="宋体" w:cs="宋体"/>
                <w:b/>
                <w:sz w:val="24"/>
              </w:rPr>
            </w:pPr>
            <w:r>
              <w:rPr>
                <w:rFonts w:hint="eastAsia" w:ascii="宋体" w:hAnsi="宋体" w:cs="宋体"/>
                <w:b/>
                <w:sz w:val="24"/>
              </w:rPr>
              <w:t>验收</w:t>
            </w:r>
          </w:p>
        </w:tc>
        <w:tc>
          <w:tcPr>
            <w:tcW w:w="6800" w:type="dxa"/>
            <w:vAlign w:val="center"/>
          </w:tcPr>
          <w:p>
            <w:pPr>
              <w:spacing w:line="360" w:lineRule="auto"/>
              <w:rPr>
                <w:rFonts w:ascii="宋体" w:hAnsi="宋体" w:cs="宋体"/>
                <w:sz w:val="24"/>
              </w:rPr>
            </w:pPr>
            <w:r>
              <w:rPr>
                <w:rFonts w:hint="eastAsia" w:ascii="宋体" w:hAnsi="宋体" w:cs="宋体"/>
                <w:sz w:val="24"/>
              </w:rPr>
              <w:t>服务期到期后，按中标人提供、双方确认的验收报告标准，必要时采用双方参加、采购人组织专家评审方式验收，由采购人出具项目验收证明。</w:t>
            </w:r>
          </w:p>
        </w:tc>
      </w:tr>
    </w:tbl>
    <w:p>
      <w:pPr>
        <w:spacing w:line="360" w:lineRule="auto"/>
        <w:ind w:firstLine="420"/>
        <w:rPr>
          <w:rFonts w:ascii="宋体" w:hAnsi="宋体" w:cs="宋体"/>
          <w:sz w:val="24"/>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napToGrid w:val="0"/>
        <w:spacing w:line="360" w:lineRule="auto"/>
        <w:jc w:val="center"/>
        <w:outlineLvl w:val="0"/>
        <w:rPr>
          <w:rFonts w:ascii="宋体" w:hAnsi="宋体" w:cs="宋体"/>
          <w:b/>
          <w:sz w:val="36"/>
          <w:szCs w:val="36"/>
        </w:rPr>
      </w:pPr>
      <w:r>
        <w:rPr>
          <w:rFonts w:hint="eastAsia" w:ascii="宋体" w:hAnsi="宋体" w:cs="宋体"/>
          <w:b/>
          <w:sz w:val="24"/>
        </w:rPr>
        <w:br w:type="page"/>
      </w:r>
      <w:bookmarkStart w:id="44" w:name="_Toc19986"/>
      <w:r>
        <w:rPr>
          <w:rFonts w:hint="eastAsia" w:ascii="宋体" w:hAnsi="宋体" w:cs="宋体"/>
          <w:b/>
          <w:sz w:val="36"/>
          <w:szCs w:val="36"/>
        </w:rPr>
        <w:t>第四部分</w:t>
      </w:r>
      <w:bookmarkStart w:id="45" w:name="_Toc184308078"/>
      <w:bookmarkEnd w:id="45"/>
      <w:bookmarkStart w:id="46" w:name="_Toc184313285"/>
      <w:bookmarkEnd w:id="46"/>
      <w:bookmarkStart w:id="47" w:name="_Toc184312070"/>
      <w:bookmarkEnd w:id="47"/>
      <w:bookmarkStart w:id="48" w:name="_Toc184314462"/>
      <w:bookmarkEnd w:id="48"/>
      <w:bookmarkStart w:id="49" w:name="_Toc184308039"/>
      <w:bookmarkEnd w:id="49"/>
      <w:bookmarkStart w:id="50" w:name="_Toc184313291"/>
      <w:bookmarkEnd w:id="50"/>
      <w:bookmarkStart w:id="51" w:name="_Toc184312134"/>
      <w:bookmarkEnd w:id="51"/>
      <w:bookmarkStart w:id="52" w:name="_Toc184308036"/>
      <w:bookmarkEnd w:id="52"/>
      <w:bookmarkStart w:id="53" w:name="_Toc184313302"/>
      <w:bookmarkEnd w:id="53"/>
      <w:bookmarkStart w:id="54" w:name="_Toc184313259"/>
      <w:bookmarkEnd w:id="54"/>
      <w:bookmarkStart w:id="55" w:name="_Toc184310276"/>
      <w:bookmarkEnd w:id="55"/>
      <w:bookmarkStart w:id="56" w:name="_Toc184314428"/>
      <w:bookmarkEnd w:id="56"/>
      <w:bookmarkStart w:id="57" w:name="_Toc184312084"/>
      <w:bookmarkEnd w:id="57"/>
      <w:bookmarkStart w:id="58" w:name="_Toc184308071"/>
      <w:bookmarkEnd w:id="58"/>
      <w:bookmarkStart w:id="59" w:name="_Toc184312114"/>
      <w:bookmarkEnd w:id="59"/>
      <w:bookmarkStart w:id="60" w:name="_Toc184308085"/>
      <w:bookmarkEnd w:id="60"/>
      <w:bookmarkStart w:id="61" w:name="_Toc184308070"/>
      <w:bookmarkEnd w:id="61"/>
      <w:bookmarkStart w:id="62" w:name="_Toc184308098"/>
      <w:bookmarkEnd w:id="62"/>
      <w:bookmarkStart w:id="63" w:name="_Toc184313267"/>
      <w:bookmarkEnd w:id="63"/>
      <w:bookmarkStart w:id="64" w:name="_Toc184314449"/>
      <w:bookmarkEnd w:id="64"/>
      <w:bookmarkStart w:id="65" w:name="_Toc184310335"/>
      <w:bookmarkEnd w:id="65"/>
      <w:bookmarkStart w:id="66" w:name="_Toc184313268"/>
      <w:bookmarkEnd w:id="66"/>
      <w:bookmarkStart w:id="67" w:name="_Toc184308088"/>
      <w:bookmarkEnd w:id="67"/>
      <w:bookmarkStart w:id="68" w:name="_Toc184310272"/>
      <w:bookmarkEnd w:id="68"/>
      <w:bookmarkStart w:id="69" w:name="_Toc184314463"/>
      <w:bookmarkEnd w:id="69"/>
      <w:bookmarkStart w:id="70" w:name="_Toc184308083"/>
      <w:bookmarkEnd w:id="70"/>
      <w:bookmarkStart w:id="71" w:name="_Toc184313300"/>
      <w:bookmarkEnd w:id="71"/>
      <w:bookmarkStart w:id="72" w:name="_Toc184314430"/>
      <w:bookmarkEnd w:id="72"/>
      <w:bookmarkStart w:id="73" w:name="_Toc184310331"/>
      <w:bookmarkEnd w:id="73"/>
      <w:bookmarkStart w:id="74" w:name="_Toc184313308"/>
      <w:bookmarkEnd w:id="74"/>
      <w:bookmarkStart w:id="75" w:name="_Toc184314416"/>
      <w:bookmarkEnd w:id="75"/>
      <w:bookmarkStart w:id="76" w:name="_Toc184308067"/>
      <w:bookmarkEnd w:id="76"/>
      <w:bookmarkStart w:id="77" w:name="_Toc184313247"/>
      <w:bookmarkEnd w:id="77"/>
      <w:bookmarkStart w:id="78" w:name="_Toc184310301"/>
      <w:bookmarkEnd w:id="78"/>
      <w:bookmarkStart w:id="79" w:name="_Toc184313240"/>
      <w:bookmarkEnd w:id="79"/>
      <w:bookmarkStart w:id="80" w:name="_Toc184308044"/>
      <w:bookmarkEnd w:id="80"/>
      <w:bookmarkStart w:id="81" w:name="_Toc184308090"/>
      <w:bookmarkEnd w:id="81"/>
      <w:bookmarkStart w:id="82" w:name="_Toc184312080"/>
      <w:bookmarkEnd w:id="82"/>
      <w:bookmarkStart w:id="83" w:name="_Toc184310323"/>
      <w:bookmarkEnd w:id="83"/>
      <w:bookmarkStart w:id="84" w:name="_Toc184313246"/>
      <w:bookmarkEnd w:id="84"/>
      <w:bookmarkStart w:id="85" w:name="_Toc184310303"/>
      <w:bookmarkEnd w:id="85"/>
      <w:bookmarkStart w:id="86" w:name="_Toc184310286"/>
      <w:bookmarkEnd w:id="86"/>
      <w:bookmarkStart w:id="87" w:name="_Toc184314419"/>
      <w:bookmarkEnd w:id="87"/>
      <w:bookmarkStart w:id="88" w:name="_Toc184313266"/>
      <w:bookmarkEnd w:id="88"/>
      <w:bookmarkStart w:id="89" w:name="_Toc184308046"/>
      <w:bookmarkEnd w:id="89"/>
      <w:bookmarkStart w:id="90" w:name="_Toc184312112"/>
      <w:bookmarkEnd w:id="90"/>
      <w:bookmarkStart w:id="91" w:name="_Toc184312075"/>
      <w:bookmarkEnd w:id="91"/>
      <w:bookmarkStart w:id="92" w:name="_Toc184312109"/>
      <w:bookmarkEnd w:id="92"/>
      <w:bookmarkStart w:id="93" w:name="_Toc184313296"/>
      <w:bookmarkEnd w:id="93"/>
      <w:bookmarkStart w:id="94" w:name="_Toc184313281"/>
      <w:bookmarkEnd w:id="94"/>
      <w:bookmarkStart w:id="95" w:name="_Toc184310273"/>
      <w:bookmarkEnd w:id="95"/>
      <w:bookmarkStart w:id="96" w:name="_Toc184312101"/>
      <w:bookmarkEnd w:id="96"/>
      <w:bookmarkStart w:id="97" w:name="_Toc184308082"/>
      <w:bookmarkEnd w:id="97"/>
      <w:bookmarkStart w:id="98" w:name="_Toc184308094"/>
      <w:bookmarkEnd w:id="98"/>
      <w:bookmarkStart w:id="99" w:name="_Toc184314431"/>
      <w:bookmarkEnd w:id="99"/>
      <w:bookmarkStart w:id="100" w:name="_Toc184312136"/>
      <w:bookmarkEnd w:id="100"/>
      <w:bookmarkStart w:id="101" w:name="_Toc184310281"/>
      <w:bookmarkEnd w:id="101"/>
      <w:bookmarkStart w:id="102" w:name="_Toc184314475"/>
      <w:bookmarkEnd w:id="102"/>
      <w:bookmarkStart w:id="103" w:name="_Toc184313278"/>
      <w:bookmarkEnd w:id="103"/>
      <w:bookmarkStart w:id="104" w:name="_Toc184312074"/>
      <w:bookmarkEnd w:id="104"/>
      <w:bookmarkStart w:id="105" w:name="_Toc184313298"/>
      <w:bookmarkEnd w:id="105"/>
      <w:bookmarkStart w:id="106" w:name="_Toc184310326"/>
      <w:bookmarkEnd w:id="106"/>
      <w:bookmarkStart w:id="107" w:name="_Toc184314423"/>
      <w:bookmarkEnd w:id="107"/>
      <w:bookmarkStart w:id="108" w:name="_Toc184314464"/>
      <w:bookmarkEnd w:id="108"/>
      <w:bookmarkStart w:id="109" w:name="_Toc184310282"/>
      <w:bookmarkEnd w:id="109"/>
      <w:bookmarkStart w:id="110" w:name="_Toc184308043"/>
      <w:bookmarkEnd w:id="110"/>
      <w:bookmarkStart w:id="111" w:name="_Toc184314466"/>
      <w:bookmarkEnd w:id="111"/>
      <w:bookmarkStart w:id="112" w:name="_Toc184313292"/>
      <w:bookmarkEnd w:id="112"/>
      <w:bookmarkStart w:id="113" w:name="_Toc184310315"/>
      <w:bookmarkEnd w:id="113"/>
      <w:bookmarkStart w:id="114" w:name="_Toc184310336"/>
      <w:bookmarkEnd w:id="114"/>
      <w:bookmarkStart w:id="115" w:name="_Toc184313309"/>
      <w:bookmarkEnd w:id="115"/>
      <w:bookmarkStart w:id="116" w:name="_Toc184308045"/>
      <w:bookmarkEnd w:id="116"/>
      <w:bookmarkStart w:id="117" w:name="_Toc184308095"/>
      <w:bookmarkEnd w:id="117"/>
      <w:bookmarkStart w:id="118" w:name="_Toc184312073"/>
      <w:bookmarkEnd w:id="118"/>
      <w:bookmarkStart w:id="119" w:name="_Toc184308097"/>
      <w:bookmarkEnd w:id="119"/>
      <w:bookmarkStart w:id="120" w:name="_Toc184312121"/>
      <w:bookmarkEnd w:id="120"/>
      <w:bookmarkStart w:id="121" w:name="_Toc184308075"/>
      <w:bookmarkEnd w:id="121"/>
      <w:bookmarkStart w:id="122" w:name="_Toc184308093"/>
      <w:bookmarkEnd w:id="122"/>
      <w:bookmarkStart w:id="123" w:name="_Toc184314434"/>
      <w:bookmarkEnd w:id="123"/>
      <w:bookmarkStart w:id="124" w:name="_Toc184312103"/>
      <w:bookmarkEnd w:id="124"/>
      <w:bookmarkStart w:id="125" w:name="_Toc184314447"/>
      <w:bookmarkEnd w:id="125"/>
      <w:bookmarkStart w:id="126" w:name="_Toc184314440"/>
      <w:bookmarkEnd w:id="126"/>
      <w:bookmarkStart w:id="127" w:name="_Toc184312124"/>
      <w:bookmarkEnd w:id="127"/>
      <w:bookmarkStart w:id="128" w:name="_Toc184314473"/>
      <w:bookmarkEnd w:id="128"/>
      <w:bookmarkStart w:id="129" w:name="_Toc184310291"/>
      <w:bookmarkEnd w:id="129"/>
      <w:bookmarkStart w:id="130" w:name="_Toc184312125"/>
      <w:bookmarkEnd w:id="130"/>
      <w:bookmarkStart w:id="131" w:name="_Toc184314443"/>
      <w:bookmarkEnd w:id="131"/>
      <w:bookmarkStart w:id="132" w:name="_Toc184314467"/>
      <w:bookmarkEnd w:id="132"/>
      <w:bookmarkStart w:id="133" w:name="_Toc184313301"/>
      <w:bookmarkEnd w:id="133"/>
      <w:bookmarkStart w:id="134" w:name="_Toc184314411"/>
      <w:bookmarkEnd w:id="134"/>
      <w:bookmarkStart w:id="135" w:name="_Toc184312138"/>
      <w:bookmarkEnd w:id="135"/>
      <w:bookmarkStart w:id="136" w:name="_Toc184312106"/>
      <w:bookmarkEnd w:id="136"/>
      <w:bookmarkStart w:id="137" w:name="_Toc184313284"/>
      <w:bookmarkEnd w:id="137"/>
      <w:bookmarkStart w:id="138" w:name="_Toc184314474"/>
      <w:bookmarkEnd w:id="138"/>
      <w:bookmarkStart w:id="139" w:name="_Toc184314422"/>
      <w:bookmarkEnd w:id="139"/>
      <w:bookmarkStart w:id="140" w:name="_Toc184314424"/>
      <w:bookmarkEnd w:id="140"/>
      <w:bookmarkStart w:id="141" w:name="_Toc184313263"/>
      <w:bookmarkEnd w:id="141"/>
      <w:bookmarkStart w:id="142" w:name="_Toc184314414"/>
      <w:bookmarkEnd w:id="142"/>
      <w:bookmarkStart w:id="143" w:name="_Toc184308062"/>
      <w:bookmarkEnd w:id="143"/>
      <w:bookmarkStart w:id="144" w:name="_Toc184312082"/>
      <w:bookmarkEnd w:id="144"/>
      <w:bookmarkStart w:id="145" w:name="_Toc184312139"/>
      <w:bookmarkEnd w:id="145"/>
      <w:bookmarkStart w:id="146" w:name="_Toc184310287"/>
      <w:bookmarkEnd w:id="146"/>
      <w:bookmarkStart w:id="147" w:name="_Toc184313299"/>
      <w:bookmarkEnd w:id="147"/>
      <w:bookmarkStart w:id="148" w:name="_Toc184314421"/>
      <w:bookmarkEnd w:id="148"/>
      <w:bookmarkStart w:id="149" w:name="_Toc184313269"/>
      <w:bookmarkEnd w:id="149"/>
      <w:bookmarkStart w:id="150" w:name="_Toc184308092"/>
      <w:bookmarkEnd w:id="150"/>
      <w:bookmarkStart w:id="151" w:name="_Toc184310305"/>
      <w:bookmarkEnd w:id="151"/>
      <w:bookmarkStart w:id="152" w:name="_Toc184312091"/>
      <w:bookmarkEnd w:id="152"/>
      <w:bookmarkStart w:id="153" w:name="_Toc184313279"/>
      <w:bookmarkEnd w:id="153"/>
      <w:bookmarkStart w:id="154" w:name="_Toc184310322"/>
      <w:bookmarkEnd w:id="154"/>
      <w:bookmarkStart w:id="155" w:name="_Toc184312069"/>
      <w:bookmarkEnd w:id="155"/>
      <w:bookmarkStart w:id="156" w:name="_Toc184308103"/>
      <w:bookmarkEnd w:id="156"/>
      <w:bookmarkStart w:id="157" w:name="_Toc184314427"/>
      <w:bookmarkEnd w:id="157"/>
      <w:bookmarkStart w:id="158" w:name="_Toc184314452"/>
      <w:bookmarkEnd w:id="158"/>
      <w:bookmarkStart w:id="159" w:name="_Toc184308107"/>
      <w:bookmarkEnd w:id="159"/>
      <w:bookmarkStart w:id="160" w:name="_Toc184314410"/>
      <w:bookmarkEnd w:id="160"/>
      <w:bookmarkStart w:id="161" w:name="_Toc184314446"/>
      <w:bookmarkEnd w:id="161"/>
      <w:bookmarkStart w:id="162" w:name="_Toc184308105"/>
      <w:bookmarkEnd w:id="162"/>
      <w:bookmarkStart w:id="163" w:name="_Toc184308047"/>
      <w:bookmarkEnd w:id="163"/>
      <w:bookmarkStart w:id="164" w:name="_Toc184313262"/>
      <w:bookmarkEnd w:id="164"/>
      <w:bookmarkStart w:id="165" w:name="_Toc184314415"/>
      <w:bookmarkEnd w:id="165"/>
      <w:bookmarkStart w:id="166" w:name="_Toc184310289"/>
      <w:bookmarkEnd w:id="166"/>
      <w:bookmarkStart w:id="167" w:name="_Toc184310275"/>
      <w:bookmarkEnd w:id="167"/>
      <w:bookmarkStart w:id="168" w:name="_Toc184312094"/>
      <w:bookmarkEnd w:id="168"/>
      <w:bookmarkStart w:id="169" w:name="_Toc184308060"/>
      <w:bookmarkEnd w:id="169"/>
      <w:bookmarkStart w:id="170" w:name="_Toc184314444"/>
      <w:bookmarkEnd w:id="170"/>
      <w:bookmarkStart w:id="171" w:name="_Toc184313264"/>
      <w:bookmarkEnd w:id="171"/>
      <w:bookmarkStart w:id="172" w:name="_Toc184310316"/>
      <w:bookmarkEnd w:id="172"/>
      <w:bookmarkStart w:id="173" w:name="_Toc184314454"/>
      <w:bookmarkEnd w:id="173"/>
      <w:bookmarkStart w:id="174" w:name="_Toc184312129"/>
      <w:bookmarkEnd w:id="174"/>
      <w:bookmarkStart w:id="175" w:name="_Toc184314459"/>
      <w:bookmarkEnd w:id="175"/>
      <w:bookmarkStart w:id="176" w:name="_Toc184314476"/>
      <w:bookmarkEnd w:id="176"/>
      <w:bookmarkStart w:id="177" w:name="_Toc184314479"/>
      <w:bookmarkEnd w:id="177"/>
      <w:bookmarkStart w:id="178" w:name="_Toc184308053"/>
      <w:bookmarkEnd w:id="178"/>
      <w:bookmarkStart w:id="179" w:name="_Toc184313307"/>
      <w:bookmarkEnd w:id="179"/>
      <w:bookmarkStart w:id="180" w:name="_Toc184314436"/>
      <w:bookmarkEnd w:id="180"/>
      <w:bookmarkStart w:id="181" w:name="_Toc184312093"/>
      <w:bookmarkEnd w:id="181"/>
      <w:bookmarkStart w:id="182" w:name="_Toc184312079"/>
      <w:bookmarkEnd w:id="182"/>
      <w:bookmarkStart w:id="183" w:name="_Toc184313250"/>
      <w:bookmarkEnd w:id="183"/>
      <w:bookmarkStart w:id="184" w:name="_Toc184312135"/>
      <w:bookmarkEnd w:id="184"/>
      <w:bookmarkStart w:id="185" w:name="_Toc184310297"/>
      <w:bookmarkEnd w:id="185"/>
      <w:bookmarkStart w:id="186" w:name="_Toc184313282"/>
      <w:bookmarkEnd w:id="186"/>
      <w:bookmarkStart w:id="187" w:name="_Toc184308049"/>
      <w:bookmarkEnd w:id="187"/>
      <w:bookmarkStart w:id="188" w:name="_Toc184310325"/>
      <w:bookmarkEnd w:id="188"/>
      <w:bookmarkStart w:id="189" w:name="_Toc184314481"/>
      <w:bookmarkEnd w:id="189"/>
      <w:bookmarkStart w:id="190" w:name="_Toc184308074"/>
      <w:bookmarkEnd w:id="190"/>
      <w:bookmarkStart w:id="191" w:name="_Toc184314450"/>
      <w:bookmarkEnd w:id="191"/>
      <w:bookmarkStart w:id="192" w:name="_Toc184310288"/>
      <w:bookmarkEnd w:id="192"/>
      <w:bookmarkStart w:id="193" w:name="_Toc184314412"/>
      <w:bookmarkEnd w:id="193"/>
      <w:bookmarkStart w:id="194" w:name="_Toc184312087"/>
      <w:bookmarkEnd w:id="194"/>
      <w:bookmarkStart w:id="195" w:name="_Toc184314470"/>
      <w:bookmarkEnd w:id="195"/>
      <w:bookmarkStart w:id="196" w:name="_Toc184308063"/>
      <w:bookmarkEnd w:id="196"/>
      <w:bookmarkStart w:id="197" w:name="_Toc184314420"/>
      <w:bookmarkEnd w:id="197"/>
      <w:bookmarkStart w:id="198" w:name="_Toc184314468"/>
      <w:bookmarkEnd w:id="198"/>
      <w:bookmarkStart w:id="199" w:name="_Toc184314448"/>
      <w:bookmarkEnd w:id="199"/>
      <w:bookmarkStart w:id="200" w:name="_Toc184308057"/>
      <w:bookmarkEnd w:id="200"/>
      <w:bookmarkStart w:id="201" w:name="_Toc184314441"/>
      <w:bookmarkEnd w:id="201"/>
      <w:bookmarkStart w:id="202" w:name="_Toc184313286"/>
      <w:bookmarkEnd w:id="202"/>
      <w:bookmarkStart w:id="203" w:name="_Toc184310312"/>
      <w:bookmarkEnd w:id="203"/>
      <w:bookmarkStart w:id="204" w:name="_Toc184312095"/>
      <w:bookmarkEnd w:id="204"/>
      <w:bookmarkStart w:id="205" w:name="_Toc184308108"/>
      <w:bookmarkEnd w:id="205"/>
      <w:bookmarkStart w:id="206" w:name="_Toc184312126"/>
      <w:bookmarkEnd w:id="206"/>
      <w:bookmarkStart w:id="207" w:name="_Toc184312105"/>
      <w:bookmarkEnd w:id="207"/>
      <w:bookmarkStart w:id="208" w:name="_Toc184310344"/>
      <w:bookmarkEnd w:id="208"/>
      <w:bookmarkStart w:id="209" w:name="_Toc184308096"/>
      <w:bookmarkEnd w:id="209"/>
      <w:bookmarkStart w:id="210" w:name="_Toc184314426"/>
      <w:bookmarkEnd w:id="210"/>
      <w:bookmarkStart w:id="211" w:name="_Toc184313261"/>
      <w:bookmarkEnd w:id="211"/>
      <w:bookmarkStart w:id="212" w:name="_Toc184312088"/>
      <w:bookmarkEnd w:id="212"/>
      <w:bookmarkStart w:id="213" w:name="_Toc184314439"/>
      <w:bookmarkEnd w:id="213"/>
      <w:bookmarkStart w:id="214" w:name="_Toc184314433"/>
      <w:bookmarkEnd w:id="214"/>
      <w:bookmarkStart w:id="215" w:name="_Toc184313289"/>
      <w:bookmarkEnd w:id="215"/>
      <w:bookmarkStart w:id="216" w:name="_Toc184312086"/>
      <w:bookmarkEnd w:id="216"/>
      <w:bookmarkStart w:id="217" w:name="_Toc184313241"/>
      <w:bookmarkEnd w:id="217"/>
      <w:bookmarkStart w:id="218" w:name="_Toc184314417"/>
      <w:bookmarkEnd w:id="218"/>
      <w:bookmarkStart w:id="219" w:name="_Toc184308081"/>
      <w:bookmarkEnd w:id="219"/>
      <w:bookmarkStart w:id="220" w:name="_Toc184314425"/>
      <w:bookmarkEnd w:id="220"/>
      <w:bookmarkStart w:id="221" w:name="_Toc184313290"/>
      <w:bookmarkEnd w:id="221"/>
      <w:bookmarkStart w:id="222" w:name="_Toc184308068"/>
      <w:bookmarkEnd w:id="222"/>
      <w:bookmarkStart w:id="223" w:name="_Toc184313243"/>
      <w:bookmarkEnd w:id="223"/>
      <w:bookmarkStart w:id="224" w:name="_Toc184308069"/>
      <w:bookmarkEnd w:id="224"/>
      <w:bookmarkStart w:id="225" w:name="_Toc184310274"/>
      <w:bookmarkEnd w:id="225"/>
      <w:bookmarkStart w:id="226" w:name="_Toc184313248"/>
      <w:bookmarkEnd w:id="226"/>
      <w:bookmarkStart w:id="227" w:name="_Toc184312104"/>
      <w:bookmarkEnd w:id="227"/>
      <w:bookmarkStart w:id="228" w:name="_Toc184308061"/>
      <w:bookmarkEnd w:id="228"/>
      <w:bookmarkStart w:id="229" w:name="_Toc184312133"/>
      <w:bookmarkEnd w:id="229"/>
      <w:bookmarkStart w:id="230" w:name="_Toc184310332"/>
      <w:bookmarkEnd w:id="230"/>
      <w:bookmarkStart w:id="231" w:name="_Toc184312072"/>
      <w:bookmarkEnd w:id="231"/>
      <w:bookmarkStart w:id="232" w:name="_Toc184310284"/>
      <w:bookmarkEnd w:id="232"/>
      <w:bookmarkStart w:id="233" w:name="_Toc184313265"/>
      <w:bookmarkEnd w:id="233"/>
      <w:bookmarkStart w:id="234" w:name="_Toc184310307"/>
      <w:bookmarkEnd w:id="234"/>
      <w:bookmarkStart w:id="235" w:name="_Toc184312107"/>
      <w:bookmarkEnd w:id="235"/>
      <w:bookmarkStart w:id="236" w:name="_Toc184310333"/>
      <w:bookmarkEnd w:id="236"/>
      <w:bookmarkStart w:id="237" w:name="_Toc184312118"/>
      <w:bookmarkEnd w:id="237"/>
      <w:bookmarkStart w:id="238" w:name="_Toc184313256"/>
      <w:bookmarkEnd w:id="238"/>
      <w:bookmarkStart w:id="239" w:name="_Toc184310306"/>
      <w:bookmarkEnd w:id="239"/>
      <w:bookmarkStart w:id="240" w:name="_Toc184308100"/>
      <w:bookmarkEnd w:id="240"/>
      <w:bookmarkStart w:id="241" w:name="_Toc184310280"/>
      <w:bookmarkEnd w:id="241"/>
      <w:bookmarkStart w:id="242" w:name="_Toc184310295"/>
      <w:bookmarkEnd w:id="242"/>
      <w:bookmarkStart w:id="243" w:name="_Toc184313295"/>
      <w:bookmarkEnd w:id="243"/>
      <w:bookmarkStart w:id="244" w:name="_Toc184312119"/>
      <w:bookmarkEnd w:id="244"/>
      <w:bookmarkStart w:id="245" w:name="_Toc184308051"/>
      <w:bookmarkEnd w:id="245"/>
      <w:bookmarkStart w:id="246" w:name="_Toc184310290"/>
      <w:bookmarkEnd w:id="246"/>
      <w:bookmarkStart w:id="247" w:name="_Toc184314456"/>
      <w:bookmarkEnd w:id="247"/>
      <w:bookmarkStart w:id="248" w:name="_Toc184308055"/>
      <w:bookmarkEnd w:id="248"/>
      <w:bookmarkStart w:id="249" w:name="_Toc184312081"/>
      <w:bookmarkEnd w:id="249"/>
      <w:bookmarkStart w:id="250" w:name="_Toc184308048"/>
      <w:bookmarkEnd w:id="250"/>
      <w:bookmarkStart w:id="251" w:name="_Toc184313304"/>
      <w:bookmarkEnd w:id="251"/>
      <w:bookmarkStart w:id="252" w:name="_Toc184314477"/>
      <w:bookmarkEnd w:id="252"/>
      <w:bookmarkStart w:id="253" w:name="_Toc184312067"/>
      <w:bookmarkEnd w:id="253"/>
      <w:bookmarkStart w:id="254" w:name="_Toc184314445"/>
      <w:bookmarkEnd w:id="254"/>
      <w:bookmarkStart w:id="255" w:name="_Toc184308106"/>
      <w:bookmarkEnd w:id="255"/>
      <w:bookmarkStart w:id="256" w:name="_Toc184313249"/>
      <w:bookmarkEnd w:id="256"/>
      <w:bookmarkStart w:id="257" w:name="_Toc184308099"/>
      <w:bookmarkEnd w:id="257"/>
      <w:bookmarkStart w:id="258" w:name="_Toc184312077"/>
      <w:bookmarkEnd w:id="258"/>
      <w:bookmarkStart w:id="259" w:name="_Toc184313294"/>
      <w:bookmarkEnd w:id="259"/>
      <w:bookmarkStart w:id="260" w:name="_Toc184313283"/>
      <w:bookmarkEnd w:id="260"/>
      <w:bookmarkStart w:id="261" w:name="_Toc184308073"/>
      <w:bookmarkEnd w:id="261"/>
      <w:bookmarkStart w:id="262" w:name="_Toc184313306"/>
      <w:bookmarkEnd w:id="262"/>
      <w:bookmarkStart w:id="263" w:name="_Toc184313310"/>
      <w:bookmarkEnd w:id="263"/>
      <w:bookmarkStart w:id="264" w:name="_Toc184310279"/>
      <w:bookmarkEnd w:id="264"/>
      <w:bookmarkStart w:id="265" w:name="_Toc184314437"/>
      <w:bookmarkEnd w:id="265"/>
      <w:bookmarkStart w:id="266" w:name="_Toc184313276"/>
      <w:bookmarkEnd w:id="266"/>
      <w:bookmarkStart w:id="267" w:name="_Toc184312110"/>
      <w:bookmarkEnd w:id="267"/>
      <w:bookmarkStart w:id="268" w:name="_Toc184308066"/>
      <w:bookmarkEnd w:id="268"/>
      <w:bookmarkStart w:id="269" w:name="_Toc184312102"/>
      <w:bookmarkEnd w:id="269"/>
      <w:bookmarkStart w:id="270" w:name="_Toc184308089"/>
      <w:bookmarkEnd w:id="270"/>
      <w:bookmarkStart w:id="271" w:name="_Toc184310278"/>
      <w:bookmarkEnd w:id="271"/>
      <w:bookmarkStart w:id="272" w:name="_Toc184313260"/>
      <w:bookmarkEnd w:id="272"/>
      <w:bookmarkStart w:id="273" w:name="_Toc184308072"/>
      <w:bookmarkEnd w:id="273"/>
      <w:bookmarkStart w:id="274" w:name="_Toc184314471"/>
      <w:bookmarkEnd w:id="274"/>
      <w:bookmarkStart w:id="275" w:name="_Toc184313254"/>
      <w:bookmarkEnd w:id="275"/>
      <w:bookmarkStart w:id="276" w:name="_Toc184308052"/>
      <w:bookmarkEnd w:id="276"/>
      <w:bookmarkStart w:id="277" w:name="_Toc184312130"/>
      <w:bookmarkEnd w:id="277"/>
      <w:bookmarkStart w:id="278" w:name="_Toc184308086"/>
      <w:bookmarkEnd w:id="278"/>
      <w:bookmarkStart w:id="279" w:name="_Toc184313297"/>
      <w:bookmarkEnd w:id="279"/>
      <w:bookmarkStart w:id="280" w:name="_Toc184313245"/>
      <w:bookmarkEnd w:id="280"/>
      <w:bookmarkStart w:id="281" w:name="_Toc184312099"/>
      <w:bookmarkEnd w:id="281"/>
      <w:bookmarkStart w:id="282" w:name="_Toc184308038"/>
      <w:bookmarkEnd w:id="282"/>
      <w:bookmarkStart w:id="283" w:name="_Toc184308102"/>
      <w:bookmarkEnd w:id="283"/>
      <w:bookmarkStart w:id="284" w:name="_Toc184310342"/>
      <w:bookmarkEnd w:id="284"/>
      <w:bookmarkStart w:id="285" w:name="_Toc184310309"/>
      <w:bookmarkEnd w:id="285"/>
      <w:bookmarkStart w:id="286" w:name="_Toc184312111"/>
      <w:bookmarkEnd w:id="286"/>
      <w:bookmarkStart w:id="287" w:name="_Toc184314465"/>
      <w:bookmarkEnd w:id="287"/>
      <w:bookmarkStart w:id="288" w:name="_Toc184310311"/>
      <w:bookmarkEnd w:id="288"/>
      <w:bookmarkStart w:id="289" w:name="_Toc184314438"/>
      <w:bookmarkEnd w:id="289"/>
      <w:bookmarkStart w:id="290" w:name="_Toc184313303"/>
      <w:bookmarkEnd w:id="290"/>
      <w:bookmarkStart w:id="291" w:name="_Toc184308076"/>
      <w:bookmarkEnd w:id="291"/>
      <w:bookmarkStart w:id="292" w:name="_Toc184314413"/>
      <w:bookmarkEnd w:id="292"/>
      <w:bookmarkStart w:id="293" w:name="_Toc184310329"/>
      <w:bookmarkEnd w:id="293"/>
      <w:bookmarkStart w:id="294" w:name="_Toc184308040"/>
      <w:bookmarkEnd w:id="294"/>
      <w:bookmarkStart w:id="295" w:name="_Toc184313288"/>
      <w:bookmarkEnd w:id="295"/>
      <w:bookmarkStart w:id="296" w:name="_Toc184314472"/>
      <w:bookmarkEnd w:id="296"/>
      <w:bookmarkStart w:id="297" w:name="_Toc184310283"/>
      <w:bookmarkEnd w:id="297"/>
      <w:bookmarkStart w:id="298" w:name="_Toc184310321"/>
      <w:bookmarkEnd w:id="298"/>
      <w:bookmarkStart w:id="299" w:name="_Toc184312137"/>
      <w:bookmarkEnd w:id="299"/>
      <w:bookmarkStart w:id="300" w:name="_Toc184314469"/>
      <w:bookmarkEnd w:id="300"/>
      <w:bookmarkStart w:id="301" w:name="_Toc184312096"/>
      <w:bookmarkEnd w:id="301"/>
      <w:bookmarkStart w:id="302" w:name="_Toc184314480"/>
      <w:bookmarkEnd w:id="302"/>
      <w:bookmarkStart w:id="303" w:name="_Toc184313270"/>
      <w:bookmarkEnd w:id="303"/>
      <w:bookmarkStart w:id="304" w:name="_Toc184308041"/>
      <w:bookmarkEnd w:id="304"/>
      <w:bookmarkStart w:id="305" w:name="_Toc184312120"/>
      <w:bookmarkEnd w:id="305"/>
      <w:bookmarkStart w:id="306" w:name="_Toc184308084"/>
      <w:bookmarkEnd w:id="306"/>
      <w:bookmarkStart w:id="307" w:name="_Toc184313273"/>
      <w:bookmarkEnd w:id="307"/>
      <w:bookmarkStart w:id="308" w:name="_Toc184312117"/>
      <w:bookmarkEnd w:id="308"/>
      <w:bookmarkStart w:id="309" w:name="_Toc184314432"/>
      <w:bookmarkEnd w:id="309"/>
      <w:bookmarkStart w:id="310" w:name="_Toc184312071"/>
      <w:bookmarkEnd w:id="310"/>
      <w:bookmarkStart w:id="311" w:name="_Toc184313255"/>
      <w:bookmarkEnd w:id="311"/>
      <w:bookmarkStart w:id="312" w:name="_Toc184312128"/>
      <w:bookmarkEnd w:id="312"/>
      <w:bookmarkStart w:id="313" w:name="_Toc184308079"/>
      <w:bookmarkEnd w:id="313"/>
      <w:bookmarkStart w:id="314" w:name="_Toc184312068"/>
      <w:bookmarkEnd w:id="314"/>
      <w:bookmarkStart w:id="315" w:name="_Toc184313287"/>
      <w:bookmarkEnd w:id="315"/>
      <w:bookmarkStart w:id="316" w:name="_Toc184310310"/>
      <w:bookmarkEnd w:id="316"/>
      <w:bookmarkStart w:id="317" w:name="_Toc184312076"/>
      <w:bookmarkEnd w:id="317"/>
      <w:bookmarkStart w:id="318" w:name="_Toc184312123"/>
      <w:bookmarkEnd w:id="318"/>
      <w:bookmarkStart w:id="319" w:name="_Toc184308101"/>
      <w:bookmarkEnd w:id="319"/>
      <w:bookmarkStart w:id="320" w:name="_Toc184312116"/>
      <w:bookmarkEnd w:id="320"/>
      <w:bookmarkStart w:id="321" w:name="_Toc184310318"/>
      <w:bookmarkEnd w:id="321"/>
      <w:bookmarkStart w:id="322" w:name="_Toc184310338"/>
      <w:bookmarkEnd w:id="322"/>
      <w:bookmarkStart w:id="323" w:name="_Toc184314453"/>
      <w:bookmarkEnd w:id="323"/>
      <w:bookmarkStart w:id="324" w:name="_Toc184313280"/>
      <w:bookmarkEnd w:id="324"/>
      <w:bookmarkStart w:id="325" w:name="_Toc184310293"/>
      <w:bookmarkEnd w:id="325"/>
      <w:bookmarkStart w:id="326" w:name="_Toc184308080"/>
      <w:bookmarkEnd w:id="326"/>
      <w:bookmarkStart w:id="327" w:name="_Toc184310320"/>
      <w:bookmarkEnd w:id="327"/>
      <w:bookmarkStart w:id="328" w:name="_Toc184314482"/>
      <w:bookmarkEnd w:id="328"/>
      <w:bookmarkStart w:id="329" w:name="_Toc184313239"/>
      <w:bookmarkEnd w:id="329"/>
      <w:bookmarkStart w:id="330" w:name="_Toc184308077"/>
      <w:bookmarkEnd w:id="330"/>
      <w:bookmarkStart w:id="331" w:name="_Toc184308087"/>
      <w:bookmarkEnd w:id="331"/>
      <w:bookmarkStart w:id="332" w:name="_Toc184310296"/>
      <w:bookmarkEnd w:id="332"/>
      <w:bookmarkStart w:id="333" w:name="_Toc184310294"/>
      <w:bookmarkEnd w:id="333"/>
      <w:bookmarkStart w:id="334" w:name="_Toc184313238"/>
      <w:bookmarkEnd w:id="334"/>
      <w:bookmarkStart w:id="335" w:name="_Toc184313274"/>
      <w:bookmarkEnd w:id="335"/>
      <w:bookmarkStart w:id="336" w:name="_Toc184313252"/>
      <w:bookmarkEnd w:id="336"/>
      <w:bookmarkStart w:id="337" w:name="_Toc184314461"/>
      <w:bookmarkEnd w:id="337"/>
      <w:bookmarkStart w:id="338" w:name="_Toc184312131"/>
      <w:bookmarkEnd w:id="338"/>
      <w:bookmarkStart w:id="339" w:name="_Toc184310298"/>
      <w:bookmarkEnd w:id="339"/>
      <w:bookmarkStart w:id="340" w:name="_Toc184310313"/>
      <w:bookmarkEnd w:id="340"/>
      <w:bookmarkStart w:id="341" w:name="_Toc184308104"/>
      <w:bookmarkEnd w:id="341"/>
      <w:bookmarkStart w:id="342" w:name="_Toc184310324"/>
      <w:bookmarkEnd w:id="342"/>
      <w:bookmarkStart w:id="343" w:name="_Toc184312090"/>
      <w:bookmarkEnd w:id="343"/>
      <w:bookmarkStart w:id="344" w:name="_Toc184310339"/>
      <w:bookmarkEnd w:id="344"/>
      <w:bookmarkStart w:id="345" w:name="_Toc184310285"/>
      <w:bookmarkEnd w:id="345"/>
      <w:bookmarkStart w:id="346" w:name="_Toc184312132"/>
      <w:bookmarkEnd w:id="346"/>
      <w:bookmarkStart w:id="347" w:name="_Toc184308050"/>
      <w:bookmarkEnd w:id="347"/>
      <w:bookmarkStart w:id="348" w:name="_Toc184310343"/>
      <w:bookmarkEnd w:id="348"/>
      <w:bookmarkStart w:id="349" w:name="_Toc184310337"/>
      <w:bookmarkEnd w:id="349"/>
      <w:bookmarkStart w:id="350" w:name="_Toc184310319"/>
      <w:bookmarkEnd w:id="350"/>
      <w:bookmarkStart w:id="351" w:name="_Toc184313258"/>
      <w:bookmarkEnd w:id="351"/>
      <w:bookmarkStart w:id="352" w:name="_Toc184310304"/>
      <w:bookmarkEnd w:id="352"/>
      <w:bookmarkStart w:id="353" w:name="_Toc184313242"/>
      <w:bookmarkEnd w:id="353"/>
      <w:bookmarkStart w:id="354" w:name="_Toc184310340"/>
      <w:bookmarkEnd w:id="354"/>
      <w:bookmarkStart w:id="355" w:name="_Toc184313271"/>
      <w:bookmarkEnd w:id="355"/>
      <w:bookmarkStart w:id="356" w:name="_Toc184308054"/>
      <w:bookmarkEnd w:id="356"/>
      <w:bookmarkStart w:id="357" w:name="_Toc184313244"/>
      <w:bookmarkEnd w:id="357"/>
      <w:bookmarkStart w:id="358" w:name="_Toc184310308"/>
      <w:bookmarkEnd w:id="358"/>
      <w:bookmarkStart w:id="359" w:name="_Toc184314455"/>
      <w:bookmarkEnd w:id="359"/>
      <w:bookmarkStart w:id="360" w:name="_Toc184310300"/>
      <w:bookmarkEnd w:id="360"/>
      <w:bookmarkStart w:id="361" w:name="_Toc184310327"/>
      <w:bookmarkEnd w:id="361"/>
      <w:bookmarkStart w:id="362" w:name="_Toc184310302"/>
      <w:bookmarkEnd w:id="362"/>
      <w:bookmarkStart w:id="363" w:name="_Toc184312083"/>
      <w:bookmarkEnd w:id="363"/>
      <w:bookmarkStart w:id="364" w:name="_Toc184313272"/>
      <w:bookmarkEnd w:id="364"/>
      <w:bookmarkStart w:id="365" w:name="_Toc184314460"/>
      <w:bookmarkEnd w:id="365"/>
      <w:bookmarkStart w:id="366" w:name="_Toc184308058"/>
      <w:bookmarkEnd w:id="366"/>
      <w:bookmarkStart w:id="367" w:name="_Toc184314418"/>
      <w:bookmarkEnd w:id="367"/>
      <w:bookmarkStart w:id="368" w:name="_Toc184310314"/>
      <w:bookmarkEnd w:id="368"/>
      <w:bookmarkStart w:id="369" w:name="_Toc184312085"/>
      <w:bookmarkEnd w:id="369"/>
      <w:bookmarkStart w:id="370" w:name="_Toc184312108"/>
      <w:bookmarkEnd w:id="370"/>
      <w:bookmarkStart w:id="371" w:name="_Toc184312078"/>
      <w:bookmarkEnd w:id="371"/>
      <w:bookmarkStart w:id="372" w:name="_Toc184314451"/>
      <w:bookmarkEnd w:id="372"/>
      <w:bookmarkStart w:id="373" w:name="_Toc184310292"/>
      <w:bookmarkEnd w:id="373"/>
      <w:bookmarkStart w:id="374" w:name="_Toc184314478"/>
      <w:bookmarkEnd w:id="374"/>
      <w:bookmarkStart w:id="375" w:name="_Toc184308056"/>
      <w:bookmarkEnd w:id="375"/>
      <w:bookmarkStart w:id="376" w:name="_Toc184313277"/>
      <w:bookmarkEnd w:id="376"/>
      <w:bookmarkStart w:id="377" w:name="_Toc184310334"/>
      <w:bookmarkEnd w:id="377"/>
      <w:bookmarkStart w:id="378" w:name="_Toc184308091"/>
      <w:bookmarkEnd w:id="378"/>
      <w:bookmarkStart w:id="379" w:name="_Toc184308065"/>
      <w:bookmarkEnd w:id="379"/>
      <w:bookmarkStart w:id="380" w:name="_Toc184312098"/>
      <w:bookmarkEnd w:id="380"/>
      <w:bookmarkStart w:id="381" w:name="_Toc184312089"/>
      <w:bookmarkEnd w:id="381"/>
      <w:bookmarkStart w:id="382" w:name="_Toc184312097"/>
      <w:bookmarkEnd w:id="382"/>
      <w:bookmarkStart w:id="383" w:name="_Toc184310330"/>
      <w:bookmarkEnd w:id="383"/>
      <w:bookmarkStart w:id="384" w:name="_Toc184312092"/>
      <w:bookmarkEnd w:id="384"/>
      <w:bookmarkStart w:id="385" w:name="_Toc184314457"/>
      <w:bookmarkEnd w:id="385"/>
      <w:bookmarkStart w:id="386" w:name="_Toc184313257"/>
      <w:bookmarkEnd w:id="386"/>
      <w:bookmarkStart w:id="387" w:name="_Toc184312113"/>
      <w:bookmarkEnd w:id="387"/>
      <w:bookmarkStart w:id="388" w:name="_Toc184314435"/>
      <w:bookmarkEnd w:id="388"/>
      <w:bookmarkStart w:id="389" w:name="_Toc184312100"/>
      <w:bookmarkEnd w:id="389"/>
      <w:bookmarkStart w:id="390" w:name="_Toc184310317"/>
      <w:bookmarkEnd w:id="390"/>
      <w:bookmarkStart w:id="391" w:name="_Toc184308064"/>
      <w:bookmarkEnd w:id="391"/>
      <w:bookmarkStart w:id="392" w:name="_Toc184310328"/>
      <w:bookmarkEnd w:id="392"/>
      <w:bookmarkStart w:id="393" w:name="_Toc184310341"/>
      <w:bookmarkEnd w:id="393"/>
      <w:bookmarkStart w:id="394" w:name="_Toc184314458"/>
      <w:bookmarkEnd w:id="394"/>
      <w:bookmarkStart w:id="395" w:name="_Toc184313275"/>
      <w:bookmarkEnd w:id="395"/>
      <w:bookmarkStart w:id="396" w:name="_Toc184308037"/>
      <w:bookmarkEnd w:id="396"/>
      <w:bookmarkStart w:id="397" w:name="_Toc184308042"/>
      <w:bookmarkEnd w:id="397"/>
      <w:bookmarkStart w:id="398" w:name="_Toc184313305"/>
      <w:bookmarkEnd w:id="398"/>
      <w:bookmarkStart w:id="399" w:name="_Toc184312127"/>
      <w:bookmarkEnd w:id="399"/>
      <w:bookmarkStart w:id="400" w:name="_Toc184313251"/>
      <w:bookmarkEnd w:id="400"/>
      <w:bookmarkStart w:id="401" w:name="_Toc184314442"/>
      <w:bookmarkEnd w:id="401"/>
      <w:bookmarkStart w:id="402" w:name="_Toc184312122"/>
      <w:bookmarkEnd w:id="402"/>
      <w:bookmarkStart w:id="403" w:name="_Toc184310299"/>
      <w:bookmarkEnd w:id="403"/>
      <w:bookmarkStart w:id="404" w:name="_Toc184313293"/>
      <w:bookmarkEnd w:id="404"/>
      <w:bookmarkStart w:id="405" w:name="_Toc184310277"/>
      <w:bookmarkEnd w:id="405"/>
      <w:bookmarkStart w:id="406" w:name="_Toc184314429"/>
      <w:bookmarkEnd w:id="406"/>
      <w:bookmarkStart w:id="407" w:name="_Toc184308059"/>
      <w:bookmarkEnd w:id="407"/>
      <w:bookmarkStart w:id="408" w:name="_Toc184313253"/>
      <w:bookmarkEnd w:id="408"/>
      <w:bookmarkStart w:id="409" w:name="_Toc184312115"/>
      <w:bookmarkEnd w:id="409"/>
      <w:r>
        <w:rPr>
          <w:rFonts w:hint="eastAsia" w:ascii="宋体" w:hAnsi="宋体" w:cs="宋体"/>
          <w:b/>
          <w:sz w:val="36"/>
          <w:szCs w:val="36"/>
        </w:rPr>
        <w:t xml:space="preserve"> 评标办法</w:t>
      </w:r>
      <w:bookmarkEnd w:id="44"/>
    </w:p>
    <w:p>
      <w:pPr>
        <w:snapToGrid w:val="0"/>
        <w:spacing w:line="360" w:lineRule="auto"/>
        <w:rPr>
          <w:rFonts w:ascii="宋体" w:hAnsi="宋体" w:cs="宋体"/>
          <w:b/>
          <w:sz w:val="24"/>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20"/>
        <w:rPr>
          <w:rFonts w:ascii="宋体" w:hAnsi="宋体" w:cs="宋体"/>
          <w:sz w:val="24"/>
        </w:rPr>
      </w:pPr>
      <w:r>
        <w:rPr>
          <w:rFonts w:hint="eastAsia" w:ascii="宋体" w:hAnsi="宋体" w:cs="宋体"/>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2位小数。若评标委员会的评分表中计分不在分值范围内的，则该评分表无效。</w:t>
      </w:r>
    </w:p>
    <w:p>
      <w:pPr>
        <w:spacing w:line="360" w:lineRule="auto"/>
        <w:ind w:firstLine="420"/>
        <w:rPr>
          <w:rFonts w:ascii="宋体" w:hAnsi="宋体" w:cs="宋体"/>
          <w:sz w:val="24"/>
        </w:rPr>
      </w:pPr>
      <w:r>
        <w:rPr>
          <w:rFonts w:hint="eastAsia" w:ascii="宋体" w:hAnsi="宋体" w:cs="宋体"/>
          <w:sz w:val="24"/>
        </w:rPr>
        <w:t>每个投标人最终得分=商务报价分+资信分+技术分</w:t>
      </w:r>
    </w:p>
    <w:p>
      <w:pPr>
        <w:spacing w:line="360" w:lineRule="auto"/>
        <w:ind w:firstLine="420"/>
        <w:rPr>
          <w:rFonts w:ascii="宋体" w:hAnsi="宋体" w:cs="宋体"/>
          <w:sz w:val="24"/>
        </w:rPr>
      </w:pPr>
      <w:r>
        <w:rPr>
          <w:rFonts w:hint="eastAsia" w:ascii="宋体" w:hAnsi="宋体" w:cs="宋体"/>
          <w:sz w:val="24"/>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pPr>
        <w:keepNext/>
        <w:keepLines/>
        <w:spacing w:line="360" w:lineRule="auto"/>
        <w:ind w:firstLine="422"/>
        <w:outlineLvl w:val="2"/>
        <w:rPr>
          <w:rFonts w:ascii="宋体" w:hAnsi="宋体" w:cs="宋体"/>
          <w:b/>
          <w:bCs/>
          <w:kern w:val="0"/>
          <w:sz w:val="24"/>
        </w:rPr>
      </w:pPr>
      <w:r>
        <w:rPr>
          <w:rFonts w:hint="eastAsia" w:ascii="宋体" w:hAnsi="宋体" w:cs="宋体"/>
          <w:b/>
          <w:bCs/>
          <w:kern w:val="0"/>
          <w:sz w:val="24"/>
        </w:rPr>
        <w:t>2.1 商务报价分20分</w:t>
      </w:r>
    </w:p>
    <w:p>
      <w:pPr>
        <w:spacing w:line="360" w:lineRule="auto"/>
        <w:ind w:firstLine="420"/>
        <w:rPr>
          <w:rFonts w:ascii="宋体" w:hAnsi="宋体" w:cs="宋体"/>
          <w:sz w:val="24"/>
        </w:rPr>
      </w:pPr>
      <w:r>
        <w:rPr>
          <w:rFonts w:hint="eastAsia" w:ascii="宋体" w:hAnsi="宋体" w:cs="宋体"/>
          <w:sz w:val="24"/>
        </w:rPr>
        <w:t>商务报价评分将在有效投标人范围内进行，最高得20分，小数点后保留2位小数。满足招标文件要求且投标价格最低的投标报价为评标基准价，其商务报价分为满分。其他投标人的价格分按照下列公式计算：</w:t>
      </w:r>
    </w:p>
    <w:p>
      <w:pPr>
        <w:spacing w:line="360" w:lineRule="auto"/>
        <w:ind w:firstLine="420"/>
        <w:rPr>
          <w:rFonts w:ascii="宋体" w:hAnsi="宋体" w:cs="宋体"/>
          <w:sz w:val="24"/>
        </w:rPr>
      </w:pPr>
      <w:r>
        <w:rPr>
          <w:rFonts w:hint="eastAsia" w:ascii="宋体" w:hAnsi="宋体" w:cs="宋体"/>
          <w:sz w:val="24"/>
        </w:rPr>
        <w:t>商务报价分=(评标基准价／投标报价)×20。</w:t>
      </w:r>
    </w:p>
    <w:p>
      <w:pPr>
        <w:spacing w:line="360" w:lineRule="auto"/>
        <w:ind w:firstLine="420"/>
        <w:rPr>
          <w:rFonts w:ascii="宋体" w:hAnsi="宋体" w:cs="宋体"/>
          <w:sz w:val="24"/>
        </w:rPr>
      </w:pPr>
      <w:r>
        <w:rPr>
          <w:rFonts w:hint="eastAsia" w:ascii="宋体" w:hAnsi="宋体" w:cs="宋体"/>
          <w:sz w:val="24"/>
        </w:rPr>
        <w:t>此项由评标委员会集体核实后统一打分。</w:t>
      </w:r>
    </w:p>
    <w:p>
      <w:pPr>
        <w:keepNext/>
        <w:keepLines/>
        <w:spacing w:line="360" w:lineRule="auto"/>
        <w:ind w:firstLine="422"/>
        <w:outlineLvl w:val="2"/>
        <w:rPr>
          <w:rFonts w:ascii="宋体" w:hAnsi="宋体" w:cs="宋体"/>
          <w:b/>
          <w:bCs/>
          <w:kern w:val="0"/>
          <w:sz w:val="24"/>
        </w:rPr>
      </w:pPr>
      <w:r>
        <w:rPr>
          <w:rFonts w:hint="eastAsia" w:ascii="宋体" w:hAnsi="宋体" w:cs="宋体"/>
          <w:b/>
          <w:bCs/>
          <w:kern w:val="0"/>
          <w:sz w:val="24"/>
        </w:rPr>
        <w:t>2.2 资信评分6分</w:t>
      </w:r>
    </w:p>
    <w:p>
      <w:pPr>
        <w:spacing w:line="360" w:lineRule="auto"/>
        <w:ind w:firstLine="420"/>
        <w:rPr>
          <w:rFonts w:ascii="宋体" w:hAnsi="宋体" w:cs="宋体"/>
          <w:sz w:val="24"/>
        </w:rPr>
      </w:pPr>
      <w:r>
        <w:rPr>
          <w:rFonts w:hint="eastAsia" w:ascii="宋体" w:hAnsi="宋体" w:cs="宋体"/>
          <w:sz w:val="24"/>
        </w:rPr>
        <w:t>2.1投标人具有有效期内的ITSS信息技术服务运行维护标准符合性资质叁级或以上证书、信息技术服务管理体系认证证书，每个证书加2分，最高4分，提供证明材料，未提供不得分。（0-4分）</w:t>
      </w:r>
    </w:p>
    <w:p>
      <w:pPr>
        <w:spacing w:line="360" w:lineRule="auto"/>
        <w:ind w:firstLine="420"/>
        <w:rPr>
          <w:rFonts w:ascii="宋体" w:hAnsi="宋体" w:cs="宋体"/>
          <w:sz w:val="24"/>
        </w:rPr>
      </w:pPr>
      <w:r>
        <w:rPr>
          <w:rFonts w:hint="eastAsia" w:ascii="宋体" w:hAnsi="宋体" w:cs="宋体"/>
          <w:sz w:val="24"/>
        </w:rPr>
        <w:t>2.2投标人2019年4月以来具有同类业绩，每个项目得1分，最高得2分。（业绩必须同时提供相应合同，时间以合同签订时间为准。原则上以投标文件中的复印件为准）</w:t>
      </w:r>
    </w:p>
    <w:p>
      <w:pPr>
        <w:spacing w:line="360" w:lineRule="auto"/>
        <w:ind w:firstLine="420"/>
        <w:rPr>
          <w:rFonts w:ascii="宋体" w:hAnsi="宋体" w:cs="宋体"/>
          <w:sz w:val="24"/>
        </w:rPr>
      </w:pPr>
      <w:r>
        <w:rPr>
          <w:rFonts w:hint="eastAsia" w:ascii="宋体" w:hAnsi="宋体" w:cs="宋体"/>
          <w:sz w:val="24"/>
        </w:rPr>
        <w:t>此项由评标委员会集体核实后统一打分。</w:t>
      </w:r>
    </w:p>
    <w:p>
      <w:pPr>
        <w:keepNext/>
        <w:keepLines/>
        <w:spacing w:line="360" w:lineRule="auto"/>
        <w:ind w:firstLine="422"/>
        <w:outlineLvl w:val="2"/>
        <w:rPr>
          <w:rFonts w:ascii="宋体" w:hAnsi="宋体" w:cs="宋体"/>
          <w:b/>
          <w:bCs/>
          <w:kern w:val="0"/>
          <w:sz w:val="24"/>
        </w:rPr>
      </w:pPr>
      <w:r>
        <w:rPr>
          <w:rFonts w:hint="eastAsia" w:ascii="宋体" w:hAnsi="宋体" w:cs="宋体"/>
          <w:b/>
          <w:bCs/>
          <w:kern w:val="0"/>
          <w:sz w:val="24"/>
        </w:rPr>
        <w:t>2.3 技术评分74分</w:t>
      </w:r>
    </w:p>
    <w:p>
      <w:pPr>
        <w:spacing w:line="360" w:lineRule="auto"/>
        <w:ind w:firstLine="420"/>
        <w:rPr>
          <w:rFonts w:ascii="宋体" w:hAnsi="宋体" w:cs="宋体"/>
          <w:sz w:val="24"/>
        </w:rPr>
      </w:pPr>
      <w:r>
        <w:rPr>
          <w:rFonts w:hint="eastAsia" w:ascii="宋体" w:hAnsi="宋体" w:cs="宋体"/>
          <w:sz w:val="24"/>
        </w:rPr>
        <w:t>该评分分值由评标委员会根据评审情况在分值范围内独立打分（具体分值设定详见表格），小数点后保留2位小数。每个投标人的最终技术得分为评标委员会打分的算术平均值。</w:t>
      </w:r>
    </w:p>
    <w:tbl>
      <w:tblPr>
        <w:tblStyle w:val="63"/>
        <w:tblpPr w:leftFromText="180" w:rightFromText="180" w:vertAnchor="text" w:horzAnchor="margin" w:tblpXSpec="center" w:tblpY="27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10"/>
        <w:gridCol w:w="709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6"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7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评分内容</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6"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投标人提供日常维护及巡检方案、故障应急措施及维保服务要点等内容进行评分。</w:t>
            </w:r>
          </w:p>
          <w:p>
            <w:pPr>
              <w:rPr>
                <w:rFonts w:ascii="宋体" w:hAnsi="宋体" w:cs="宋体"/>
                <w:sz w:val="24"/>
              </w:rPr>
            </w:pPr>
            <w:r>
              <w:rPr>
                <w:rFonts w:hint="eastAsia" w:ascii="宋体" w:hAnsi="宋体" w:cs="宋体"/>
                <w:sz w:val="24"/>
              </w:rPr>
              <w:t>1、日常维护服务方案 得0-4分</w:t>
            </w:r>
          </w:p>
          <w:p>
            <w:pPr>
              <w:rPr>
                <w:rFonts w:ascii="宋体" w:hAnsi="宋体" w:cs="宋体"/>
                <w:sz w:val="24"/>
              </w:rPr>
            </w:pPr>
            <w:r>
              <w:rPr>
                <w:rFonts w:hint="eastAsia" w:ascii="宋体" w:hAnsi="宋体" w:cs="宋体"/>
                <w:sz w:val="24"/>
              </w:rPr>
              <w:t>2、巡检方案得0-4分</w:t>
            </w:r>
          </w:p>
          <w:p>
            <w:pPr>
              <w:rPr>
                <w:rFonts w:ascii="宋体" w:hAnsi="宋体" w:cs="宋体"/>
                <w:sz w:val="24"/>
              </w:rPr>
            </w:pPr>
            <w:r>
              <w:rPr>
                <w:rFonts w:hint="eastAsia" w:ascii="宋体" w:hAnsi="宋体" w:cs="宋体"/>
                <w:sz w:val="24"/>
              </w:rPr>
              <w:t>3、维保服务要点得0-4分</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6"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根据投标人提供的具体实施计划方案（包括但不限于工作时间进度表、工作程序和步骤、管理和协调方法）</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6"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投标人是否按照整体约束条件以及运维保管理服务要求所定的条款，提出具有针对性的记载整个服务活动的文档信息管理办法，包括文档编制方法、文档样式和汇报计划，定期提供相应的维保服务报告、维保质量管理和流程规范程度（管理制度、流程图、记录、表单等）</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6"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服务质量保障：确保技术服务质量保障的方法和措施、服务人员稳定措施和承诺。</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6"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投标人针对本项目的特殊承诺。</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6"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投标人具有建筑机电安装工程专业承包三级及以上得2分，消防设施工程专业承包二级及以上得2分，提供证明材料，未提供不得分。（0-4分）</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8"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7</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项目负责人情况从业时间、所在投标单位任职时间、职称、类似经验（提供职称证明材料，提供项目负责人的不少于近1年的社保证明，未提供社保不得分）</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8"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8</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kern w:val="0"/>
                <w:sz w:val="24"/>
              </w:rPr>
              <w:t>投标时提供原厂针对本项目的维保人员名单（UPS主机、UPS电池、精密空调、环境监控系统、大屏显示系统）（复印件加原厂家公章）每个厂家得3分，共15分。</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0-15分</w:t>
            </w:r>
          </w:p>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6"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9</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备品备件准备是否充足、响应时间情况.</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6"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10</w:t>
            </w:r>
          </w:p>
        </w:tc>
        <w:tc>
          <w:tcPr>
            <w:tcW w:w="709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投标时提供原厂家针对该项目授权证明文件（机房配电系统、大屏显示系统、精密空调）,每提供一份得3分，最高得9分。</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9"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11</w:t>
            </w:r>
          </w:p>
        </w:tc>
        <w:tc>
          <w:tcPr>
            <w:tcW w:w="7090"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针对该项目应急预案与处理</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8" w:hRule="atLeast"/>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12</w:t>
            </w:r>
          </w:p>
        </w:tc>
        <w:tc>
          <w:tcPr>
            <w:tcW w:w="709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具有本地化服务能力情况</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0-2分</w:t>
            </w:r>
          </w:p>
        </w:tc>
      </w:tr>
    </w:tbl>
    <w:p>
      <w:pPr>
        <w:spacing w:line="360" w:lineRule="auto"/>
        <w:ind w:firstLine="420"/>
        <w:rPr>
          <w:rFonts w:ascii="宋体" w:hAnsi="宋体" w:cs="宋体"/>
          <w:sz w:val="24"/>
        </w:rPr>
      </w:pPr>
    </w:p>
    <w:p>
      <w:pPr>
        <w:keepNext/>
        <w:keepLines/>
        <w:spacing w:line="360" w:lineRule="auto"/>
        <w:ind w:firstLine="420"/>
        <w:outlineLvl w:val="2"/>
        <w:rPr>
          <w:rFonts w:ascii="宋体" w:hAnsi="宋体" w:cs="宋体"/>
        </w:rPr>
      </w:pPr>
    </w:p>
    <w:p>
      <w:pPr>
        <w:spacing w:line="360" w:lineRule="auto"/>
        <w:outlineLvl w:val="1"/>
        <w:rPr>
          <w:rFonts w:ascii="宋体" w:hAnsi="宋体" w:cs="宋体"/>
          <w:b/>
          <w:sz w:val="36"/>
          <w:szCs w:val="36"/>
        </w:rPr>
      </w:pPr>
      <w:bookmarkStart w:id="410" w:name="_Toc7888"/>
      <w:r>
        <w:rPr>
          <w:rFonts w:hint="eastAsia" w:ascii="宋体" w:hAnsi="宋体" w:cs="宋体"/>
          <w:b/>
          <w:sz w:val="36"/>
          <w:szCs w:val="36"/>
        </w:rPr>
        <w:t>三、评标程序</w:t>
      </w:r>
      <w:bookmarkEnd w:id="410"/>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pacing w:line="360" w:lineRule="auto"/>
        <w:ind w:firstLine="480" w:firstLineChars="200"/>
        <w:rPr>
          <w:rFonts w:ascii="宋体" w:hAnsi="宋体" w:cs="宋体"/>
          <w:kern w:val="0"/>
          <w:sz w:val="24"/>
        </w:rPr>
      </w:pPr>
      <w:r>
        <w:rPr>
          <w:rFonts w:hint="eastAsia" w:ascii="宋体" w:hAnsi="宋体" w:cs="宋体"/>
          <w:kern w:val="0"/>
          <w:sz w:val="24"/>
        </w:rPr>
        <w:t>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480" w:firstLineChars="200"/>
        <w:rPr>
          <w:rFonts w:ascii="宋体" w:hAnsi="宋体" w:cs="宋体"/>
          <w:kern w:val="0"/>
          <w:sz w:val="24"/>
        </w:rPr>
      </w:pPr>
      <w:r>
        <w:rPr>
          <w:rFonts w:hint="eastAsia" w:ascii="宋体" w:hAnsi="宋体" w:cs="宋体"/>
          <w:kern w:val="0"/>
          <w:sz w:val="24"/>
        </w:rPr>
        <w:t>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pStyle w:val="5"/>
        <w:ind w:left="862" w:leftChars="205"/>
        <w:rPr>
          <w:rFonts w:ascii="宋体" w:hAnsi="宋体" w:eastAsia="宋体" w:cs="宋体"/>
          <w:b w:val="0"/>
          <w:bCs w:val="0"/>
          <w:kern w:val="0"/>
          <w:sz w:val="24"/>
          <w:szCs w:val="24"/>
          <w:lang w:val="en-US"/>
        </w:rPr>
      </w:pPr>
      <w:bookmarkStart w:id="411" w:name="_Toc4159"/>
      <w:r>
        <w:rPr>
          <w:rFonts w:hint="eastAsia" w:ascii="宋体" w:hAnsi="宋体" w:eastAsia="宋体" w:cs="宋体"/>
          <w:b w:val="0"/>
          <w:bCs w:val="0"/>
          <w:kern w:val="0"/>
          <w:sz w:val="24"/>
          <w:szCs w:val="24"/>
          <w:lang w:val="en-US"/>
        </w:rPr>
        <w:t>4.2.13投标文件不满足招标文件的其它实质性要求的；</w:t>
      </w:r>
      <w:bookmarkEnd w:id="411"/>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3"/>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3"/>
        <w:snapToGrid w:val="0"/>
        <w:spacing w:line="360" w:lineRule="auto"/>
        <w:rPr>
          <w:rFonts w:cs="宋体"/>
        </w:rPr>
      </w:pPr>
      <w:r>
        <w:rPr>
          <w:rFonts w:hint="eastAsia" w:cs="宋体"/>
        </w:rPr>
        <w:t>5.1符合专业条件的供应商或者对招标文件作实质响应的供应商不足3家的；</w:t>
      </w:r>
    </w:p>
    <w:p>
      <w:pPr>
        <w:pStyle w:val="3"/>
        <w:snapToGrid w:val="0"/>
        <w:spacing w:line="360" w:lineRule="auto"/>
        <w:rPr>
          <w:rFonts w:cs="宋体"/>
        </w:rPr>
      </w:pPr>
      <w:r>
        <w:rPr>
          <w:rFonts w:hint="eastAsia" w:cs="宋体"/>
        </w:rPr>
        <w:t>5.2出现影响采购公正的违法、违规行为的；</w:t>
      </w:r>
    </w:p>
    <w:p>
      <w:pPr>
        <w:pStyle w:val="3"/>
        <w:snapToGrid w:val="0"/>
        <w:spacing w:line="360" w:lineRule="auto"/>
        <w:rPr>
          <w:rFonts w:cs="宋体"/>
        </w:rPr>
      </w:pPr>
      <w:r>
        <w:rPr>
          <w:rFonts w:hint="eastAsia" w:cs="宋体"/>
        </w:rPr>
        <w:t>5.3投标人的报价均超过了采购预算，采购人不能支付的；</w:t>
      </w:r>
    </w:p>
    <w:p>
      <w:pPr>
        <w:pStyle w:val="3"/>
        <w:snapToGrid w:val="0"/>
        <w:spacing w:line="360" w:lineRule="auto"/>
        <w:rPr>
          <w:rFonts w:cs="宋体"/>
        </w:rPr>
      </w:pPr>
      <w:r>
        <w:rPr>
          <w:rFonts w:hint="eastAsia" w:cs="宋体"/>
        </w:rPr>
        <w:t>5.4因重大变故，采购任务取消的。</w:t>
      </w:r>
    </w:p>
    <w:p>
      <w:pPr>
        <w:pStyle w:val="3"/>
        <w:snapToGrid w:val="0"/>
        <w:spacing w:line="360" w:lineRule="auto"/>
        <w:rPr>
          <w:rFonts w:cs="宋体"/>
        </w:rPr>
      </w:pPr>
      <w:r>
        <w:rPr>
          <w:rFonts w:hint="eastAsia" w:cs="宋体"/>
        </w:rPr>
        <w:t>废标后，采购机构应当将废标理由通知所有投标人。</w:t>
      </w:r>
    </w:p>
    <w:p>
      <w:pPr>
        <w:pStyle w:val="3"/>
        <w:snapToGrid w:val="0"/>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3"/>
        <w:snapToGrid w:val="0"/>
        <w:spacing w:line="360" w:lineRule="auto"/>
        <w:rPr>
          <w:rFonts w:cs="宋体"/>
        </w:rPr>
      </w:pPr>
      <w:r>
        <w:rPr>
          <w:rFonts w:hint="eastAsia" w:cs="宋体"/>
        </w:rPr>
        <w:t>7.1未确定中标或者中标人的，终止本次政府采购活动，重新开展政府采购活动。</w:t>
      </w:r>
    </w:p>
    <w:p>
      <w:pPr>
        <w:pStyle w:val="3"/>
        <w:snapToGrid w:val="0"/>
        <w:spacing w:line="360" w:lineRule="auto"/>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cs="宋体"/>
        </w:rPr>
      </w:pPr>
      <w:r>
        <w:rPr>
          <w:rFonts w:hint="eastAsia" w:cs="宋体"/>
        </w:rPr>
        <w:t>7.4政府采购合同已经履行，给采购人、供应商造成损失的，由责任人承担赔偿责任。</w:t>
      </w:r>
    </w:p>
    <w:p>
      <w:pPr>
        <w:pStyle w:val="3"/>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p>
    <w:p>
      <w:pPr>
        <w:pStyle w:val="3"/>
        <w:snapToGrid w:val="0"/>
        <w:spacing w:line="360" w:lineRule="auto"/>
        <w:ind w:firstLine="0" w:firstLineChars="0"/>
        <w:rPr>
          <w:rFonts w:cs="宋体"/>
        </w:rPr>
      </w:pPr>
    </w:p>
    <w:bookmarkEnd w:id="37"/>
    <w:p>
      <w:pPr>
        <w:spacing w:line="360" w:lineRule="auto"/>
        <w:ind w:left="720" w:leftChars="343" w:firstLine="1084" w:firstLineChars="300"/>
        <w:outlineLvl w:val="0"/>
        <w:rPr>
          <w:rFonts w:ascii="宋体" w:hAnsi="宋体" w:cs="宋体"/>
          <w:b/>
          <w:sz w:val="36"/>
          <w:szCs w:val="36"/>
        </w:rPr>
      </w:pPr>
      <w:bookmarkStart w:id="412" w:name="_Toc86217003"/>
      <w:bookmarkStart w:id="413" w:name="第五部分"/>
    </w:p>
    <w:p>
      <w:pPr>
        <w:rPr>
          <w:rFonts w:ascii="宋体" w:hAnsi="宋体" w:cs="宋体"/>
          <w:b/>
          <w:sz w:val="36"/>
          <w:szCs w:val="36"/>
        </w:rPr>
      </w:pPr>
      <w:r>
        <w:rPr>
          <w:rFonts w:hint="eastAsia" w:ascii="宋体" w:hAnsi="宋体" w:cs="宋体"/>
          <w:b/>
          <w:sz w:val="36"/>
          <w:szCs w:val="36"/>
        </w:rPr>
        <w:br w:type="page"/>
      </w:r>
    </w:p>
    <w:p>
      <w:pPr>
        <w:spacing w:line="360" w:lineRule="auto"/>
        <w:jc w:val="center"/>
        <w:outlineLvl w:val="0"/>
        <w:rPr>
          <w:rFonts w:ascii="宋体" w:hAnsi="宋体" w:cs="宋体"/>
          <w:b/>
          <w:sz w:val="36"/>
          <w:szCs w:val="36"/>
        </w:rPr>
      </w:pPr>
      <w:bookmarkStart w:id="414" w:name="_Toc22571"/>
      <w:r>
        <w:rPr>
          <w:rFonts w:hint="eastAsia" w:ascii="宋体" w:hAnsi="宋体" w:cs="宋体"/>
          <w:b/>
          <w:sz w:val="36"/>
          <w:szCs w:val="36"/>
        </w:rPr>
        <w:t>第五部分 拟签订的合同文本</w:t>
      </w:r>
      <w:bookmarkEnd w:id="414"/>
    </w:p>
    <w:p>
      <w:pPr>
        <w:spacing w:line="480" w:lineRule="auto"/>
        <w:jc w:val="center"/>
        <w:rPr>
          <w:rFonts w:ascii="宋体" w:hAnsi="宋体" w:cs="宋体"/>
          <w:b/>
          <w:sz w:val="24"/>
        </w:rPr>
      </w:pPr>
    </w:p>
    <w:p>
      <w:pPr>
        <w:spacing w:line="360" w:lineRule="auto"/>
        <w:ind w:firstLine="420"/>
        <w:rPr>
          <w:rFonts w:ascii="宋体" w:hAnsi="宋体" w:cs="宋体"/>
          <w:sz w:val="24"/>
        </w:rPr>
      </w:pPr>
      <w:r>
        <w:rPr>
          <w:rFonts w:hint="eastAsia" w:ascii="宋体" w:hAnsi="宋体" w:cs="宋体"/>
          <w:sz w:val="24"/>
        </w:rPr>
        <w:t>项目名称：机房动力环境维保服务            项目编号：</w:t>
      </w:r>
    </w:p>
    <w:p>
      <w:pPr>
        <w:spacing w:line="360" w:lineRule="auto"/>
        <w:ind w:firstLine="420"/>
        <w:rPr>
          <w:rFonts w:ascii="宋体" w:hAnsi="宋体" w:cs="宋体"/>
          <w:sz w:val="24"/>
        </w:rPr>
      </w:pPr>
      <w:r>
        <w:rPr>
          <w:rFonts w:hint="eastAsia" w:ascii="宋体" w:hAnsi="宋体" w:cs="宋体"/>
          <w:sz w:val="24"/>
        </w:rPr>
        <w:t>甲方：（买方）</w:t>
      </w:r>
    </w:p>
    <w:p>
      <w:pPr>
        <w:spacing w:line="360" w:lineRule="auto"/>
        <w:ind w:firstLine="420"/>
        <w:rPr>
          <w:rFonts w:ascii="宋体" w:hAnsi="宋体" w:cs="宋体"/>
          <w:sz w:val="24"/>
        </w:rPr>
      </w:pPr>
      <w:r>
        <w:rPr>
          <w:rFonts w:hint="eastAsia" w:ascii="宋体" w:hAnsi="宋体" w:cs="宋体"/>
          <w:sz w:val="24"/>
        </w:rPr>
        <w:t>乙方：（卖方）</w:t>
      </w:r>
    </w:p>
    <w:p>
      <w:pPr>
        <w:spacing w:line="360" w:lineRule="auto"/>
        <w:ind w:firstLine="420"/>
        <w:rPr>
          <w:rFonts w:ascii="宋体" w:hAnsi="宋体" w:cs="宋体"/>
          <w:sz w:val="24"/>
        </w:rPr>
      </w:pPr>
      <w:r>
        <w:rPr>
          <w:rFonts w:hint="eastAsia" w:ascii="宋体" w:hAnsi="宋体" w:cs="宋体"/>
          <w:sz w:val="24"/>
        </w:rPr>
        <w:t xml:space="preserve">甲、乙双方根据 </w:t>
      </w:r>
      <w:r>
        <w:rPr>
          <w:u w:val="single"/>
        </w:rPr>
        <w:t xml:space="preserve">  </w:t>
      </w:r>
      <w:r>
        <w:rPr>
          <w:rFonts w:hint="eastAsia"/>
          <w:u w:val="single"/>
        </w:rPr>
        <w:t>公开招标</w:t>
      </w:r>
      <w:r>
        <w:rPr>
          <w:u w:val="single"/>
        </w:rPr>
        <w:t xml:space="preserve">  </w:t>
      </w:r>
      <w:r>
        <w:rPr>
          <w:rFonts w:hint="eastAsia" w:ascii="宋体" w:hAnsi="宋体" w:cs="宋体"/>
          <w:sz w:val="24"/>
        </w:rPr>
        <w:t>的结果，就甲方向乙方采购机房动力环境维保服务事宜，签署本合同。</w:t>
      </w:r>
    </w:p>
    <w:p>
      <w:pPr>
        <w:pStyle w:val="36"/>
        <w:snapToGrid w:val="0"/>
        <w:spacing w:before="120" w:after="120"/>
        <w:rPr>
          <w:rFonts w:hAnsi="宋体" w:cs="宋体"/>
          <w:b/>
          <w:bCs/>
          <w:snapToGrid/>
          <w:sz w:val="28"/>
          <w:szCs w:val="28"/>
        </w:rPr>
      </w:pPr>
      <w:r>
        <w:rPr>
          <w:rFonts w:hint="eastAsia" w:hAnsi="宋体" w:cs="宋体"/>
          <w:b/>
          <w:bCs/>
          <w:snapToGrid/>
          <w:sz w:val="28"/>
          <w:szCs w:val="28"/>
        </w:rPr>
        <w:t>一、服务内容</w:t>
      </w:r>
    </w:p>
    <w:p>
      <w:pPr>
        <w:ind w:firstLine="420"/>
        <w:rPr>
          <w:rFonts w:ascii="宋体" w:hAnsi="宋体" w:cs="宋体"/>
          <w:sz w:val="24"/>
        </w:rPr>
      </w:pPr>
      <w:r>
        <w:rPr>
          <w:rFonts w:ascii="宋体" w:hAnsi="宋体" w:cs="宋体"/>
          <w:sz w:val="24"/>
        </w:rPr>
        <w:t>1.1</w:t>
      </w:r>
      <w:r>
        <w:rPr>
          <w:rFonts w:hint="eastAsia" w:ascii="宋体" w:hAnsi="宋体" w:cs="宋体"/>
          <w:sz w:val="24"/>
        </w:rPr>
        <w:t>机房动力环境维保服务的范围包括中心机房内的全部软硬件设施，内容及要求详见附件：《维保主要设备清单》和《维保服务要求》。</w:t>
      </w:r>
    </w:p>
    <w:p>
      <w:pPr>
        <w:pStyle w:val="36"/>
        <w:snapToGrid w:val="0"/>
        <w:spacing w:before="120" w:after="120"/>
        <w:rPr>
          <w:rFonts w:hAnsi="宋体" w:cs="宋体"/>
          <w:b/>
          <w:bCs/>
          <w:snapToGrid/>
          <w:sz w:val="28"/>
          <w:szCs w:val="28"/>
        </w:rPr>
      </w:pPr>
      <w:r>
        <w:rPr>
          <w:rFonts w:hint="eastAsia" w:hAnsi="宋体" w:cs="宋体"/>
          <w:b/>
          <w:bCs/>
          <w:snapToGrid/>
          <w:sz w:val="28"/>
          <w:szCs w:val="28"/>
        </w:rPr>
        <w:t>二、合同金额</w:t>
      </w:r>
    </w:p>
    <w:p>
      <w:pPr>
        <w:pStyle w:val="36"/>
        <w:snapToGrid w:val="0"/>
        <w:spacing w:before="120" w:after="120"/>
        <w:ind w:left="210" w:leftChars="100" w:firstLine="240" w:firstLineChars="100"/>
        <w:rPr>
          <w:rFonts w:hAnsi="宋体" w:cs="宋体"/>
          <w:snapToGrid/>
          <w:sz w:val="24"/>
          <w:szCs w:val="24"/>
        </w:rPr>
      </w:pPr>
      <w:r>
        <w:rPr>
          <w:rFonts w:hint="eastAsia" w:hAnsi="宋体" w:cs="宋体"/>
          <w:snapToGrid/>
          <w:sz w:val="24"/>
          <w:szCs w:val="24"/>
        </w:rPr>
        <w:t>2</w:t>
      </w:r>
      <w:r>
        <w:rPr>
          <w:rFonts w:hAnsi="宋体" w:cs="宋体"/>
          <w:snapToGrid/>
          <w:sz w:val="24"/>
          <w:szCs w:val="24"/>
        </w:rPr>
        <w:t>.1</w:t>
      </w:r>
      <w:r>
        <w:rPr>
          <w:rFonts w:hint="eastAsia" w:hAnsi="宋体" w:cs="宋体"/>
          <w:snapToGrid/>
          <w:sz w:val="24"/>
          <w:szCs w:val="24"/>
        </w:rPr>
        <w:t>本合同金额为（大写）：元（￥ 元，含增值税）人民币。</w:t>
      </w:r>
    </w:p>
    <w:p>
      <w:pPr>
        <w:spacing w:after="120"/>
        <w:ind w:firstLine="420"/>
        <w:rPr>
          <w:rFonts w:ascii="宋体" w:hAnsi="宋体" w:cs="宋体"/>
          <w:sz w:val="24"/>
        </w:rPr>
      </w:pPr>
      <w:r>
        <w:rPr>
          <w:rFonts w:ascii="宋体" w:hAnsi="宋体" w:cs="宋体"/>
          <w:sz w:val="24"/>
        </w:rPr>
        <w:t xml:space="preserve">2.2 </w:t>
      </w:r>
      <w:r>
        <w:rPr>
          <w:rFonts w:hint="eastAsia" w:ascii="宋体" w:hAnsi="宋体" w:cs="宋体"/>
          <w:sz w:val="24"/>
        </w:rPr>
        <w:t>包含乙方为履行本合同项下义务所产生的一切费用，包括但不限于配件费、人工费、维修费、运费等。</w:t>
      </w:r>
    </w:p>
    <w:p>
      <w:pPr>
        <w:pStyle w:val="36"/>
        <w:snapToGrid w:val="0"/>
        <w:spacing w:before="120" w:after="120"/>
        <w:rPr>
          <w:rFonts w:hAnsi="宋体" w:cs="宋体"/>
          <w:b/>
          <w:bCs/>
          <w:snapToGrid/>
          <w:sz w:val="28"/>
          <w:szCs w:val="28"/>
        </w:rPr>
      </w:pPr>
      <w:r>
        <w:rPr>
          <w:rFonts w:hint="eastAsia" w:hAnsi="宋体" w:cs="宋体"/>
          <w:b/>
          <w:bCs/>
          <w:snapToGrid/>
          <w:sz w:val="28"/>
          <w:szCs w:val="28"/>
        </w:rPr>
        <w:t>三、技术资料</w:t>
      </w:r>
    </w:p>
    <w:p>
      <w:pPr>
        <w:ind w:firstLine="420"/>
        <w:rPr>
          <w:rFonts w:ascii="宋体" w:hAnsi="宋体" w:cs="宋体"/>
          <w:sz w:val="24"/>
        </w:rPr>
      </w:pPr>
      <w:r>
        <w:rPr>
          <w:rFonts w:ascii="宋体" w:hAnsi="宋体" w:cs="宋体"/>
          <w:sz w:val="24"/>
        </w:rPr>
        <w:t>3.1</w:t>
      </w:r>
      <w:r>
        <w:rPr>
          <w:rFonts w:hint="eastAsia" w:ascii="宋体" w:hAnsi="宋体" w:cs="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6"/>
        <w:snapToGrid w:val="0"/>
        <w:spacing w:before="120" w:after="120"/>
        <w:rPr>
          <w:rFonts w:hAnsi="宋体" w:cs="宋体"/>
          <w:b/>
          <w:bCs/>
          <w:snapToGrid/>
          <w:sz w:val="28"/>
          <w:szCs w:val="28"/>
        </w:rPr>
      </w:pPr>
      <w:r>
        <w:rPr>
          <w:rFonts w:hint="eastAsia" w:hAnsi="宋体" w:cs="宋体"/>
          <w:b/>
          <w:bCs/>
          <w:snapToGrid/>
          <w:sz w:val="28"/>
          <w:szCs w:val="28"/>
        </w:rPr>
        <w:t>四、知识产权</w:t>
      </w:r>
    </w:p>
    <w:p>
      <w:pPr>
        <w:ind w:firstLine="420"/>
        <w:rPr>
          <w:rFonts w:ascii="宋体" w:hAnsi="宋体" w:cs="宋体"/>
          <w:sz w:val="24"/>
        </w:rPr>
      </w:pPr>
      <w:r>
        <w:rPr>
          <w:rFonts w:ascii="宋体" w:hAnsi="宋体" w:cs="宋体"/>
          <w:sz w:val="24"/>
        </w:rPr>
        <w:t>4.1</w:t>
      </w:r>
      <w:r>
        <w:rPr>
          <w:rFonts w:hint="eastAsia" w:ascii="宋体" w:hAnsi="宋体" w:cs="宋体"/>
          <w:sz w:val="24"/>
        </w:rPr>
        <w:t>乙方应保证提供服务过程中不会侵犯任何第三方的知识产权，否则甲方有权解除合同，且乙方应赔偿甲方因此造成的损失。</w:t>
      </w:r>
    </w:p>
    <w:p>
      <w:pPr>
        <w:pStyle w:val="36"/>
        <w:snapToGrid w:val="0"/>
        <w:spacing w:before="120" w:after="120"/>
        <w:rPr>
          <w:rFonts w:hAnsi="宋体" w:cs="宋体"/>
          <w:b/>
          <w:bCs/>
          <w:snapToGrid/>
          <w:sz w:val="28"/>
          <w:szCs w:val="28"/>
        </w:rPr>
      </w:pPr>
      <w:r>
        <w:rPr>
          <w:rFonts w:hint="eastAsia" w:hAnsi="宋体" w:cs="宋体"/>
          <w:b/>
          <w:bCs/>
          <w:snapToGrid/>
          <w:sz w:val="28"/>
          <w:szCs w:val="28"/>
        </w:rPr>
        <w:t>五、履约保证金</w:t>
      </w:r>
    </w:p>
    <w:p>
      <w:pPr>
        <w:ind w:firstLine="420"/>
        <w:rPr>
          <w:rFonts w:ascii="宋体" w:hAnsi="宋体" w:cs="宋体"/>
          <w:sz w:val="24"/>
        </w:rPr>
      </w:pPr>
      <w:r>
        <w:rPr>
          <w:rFonts w:ascii="宋体" w:hAnsi="宋体" w:cs="宋体"/>
          <w:sz w:val="24"/>
        </w:rPr>
        <w:t>5.1</w:t>
      </w:r>
      <w:r>
        <w:rPr>
          <w:rFonts w:hint="eastAsia" w:ascii="宋体" w:hAnsi="宋体" w:cs="宋体"/>
          <w:sz w:val="24"/>
        </w:rPr>
        <w:t>乙方在合同签订之日起</w:t>
      </w:r>
      <w:r>
        <w:rPr>
          <w:rFonts w:ascii="宋体" w:hAnsi="宋体" w:cs="宋体"/>
          <w:sz w:val="24"/>
        </w:rPr>
        <w:t>10</w:t>
      </w:r>
      <w:r>
        <w:rPr>
          <w:rFonts w:hint="eastAsia" w:ascii="宋体" w:hAnsi="宋体" w:cs="宋体"/>
          <w:sz w:val="24"/>
        </w:rPr>
        <w:t>天内向甲方指定账户缴纳合同总价2</w:t>
      </w:r>
      <w:r>
        <w:rPr>
          <w:rFonts w:ascii="宋体" w:hAnsi="宋体" w:cs="宋体"/>
          <w:sz w:val="24"/>
        </w:rPr>
        <w:t>.</w:t>
      </w:r>
      <w:r>
        <w:rPr>
          <w:rFonts w:hint="eastAsia" w:ascii="宋体" w:hAnsi="宋体" w:cs="宋体"/>
          <w:sz w:val="24"/>
        </w:rPr>
        <w:t>5</w:t>
      </w:r>
      <w:r>
        <w:rPr>
          <w:rFonts w:ascii="宋体" w:hAnsi="宋体" w:cs="宋体"/>
          <w:sz w:val="24"/>
        </w:rPr>
        <w:t>%</w:t>
      </w:r>
      <w:r>
        <w:rPr>
          <w:rFonts w:hint="eastAsia" w:ascii="宋体" w:hAnsi="宋体" w:cs="宋体"/>
          <w:sz w:val="24"/>
        </w:rPr>
        <w:t>的履约保证金（￥元）。履约保证金的交付方式：支票、汇票、本票等非现金方式。</w:t>
      </w:r>
    </w:p>
    <w:p>
      <w:pPr>
        <w:ind w:firstLine="420"/>
        <w:rPr>
          <w:rFonts w:ascii="宋体" w:hAnsi="宋体" w:cs="宋体"/>
          <w:sz w:val="24"/>
        </w:rPr>
      </w:pPr>
      <w:r>
        <w:rPr>
          <w:rFonts w:ascii="宋体" w:hAnsi="宋体" w:cs="宋体"/>
          <w:sz w:val="24"/>
        </w:rPr>
        <w:t>5.2</w:t>
      </w:r>
      <w:r>
        <w:rPr>
          <w:rFonts w:hint="eastAsia" w:ascii="宋体" w:hAnsi="宋体" w:cs="宋体"/>
          <w:sz w:val="24"/>
        </w:rPr>
        <w:t>履约保证金在服务期满，确认乙方无违约行为后1</w:t>
      </w:r>
      <w:r>
        <w:rPr>
          <w:rFonts w:ascii="宋体" w:hAnsi="宋体" w:cs="宋体"/>
          <w:sz w:val="24"/>
        </w:rPr>
        <w:t>0</w:t>
      </w:r>
      <w:r>
        <w:rPr>
          <w:rFonts w:hint="eastAsia" w:ascii="宋体" w:hAnsi="宋体" w:cs="宋体"/>
          <w:sz w:val="24"/>
        </w:rPr>
        <w:t>个工作日内无息返还。</w:t>
      </w:r>
    </w:p>
    <w:p>
      <w:pPr>
        <w:pStyle w:val="36"/>
        <w:snapToGrid w:val="0"/>
        <w:spacing w:before="120" w:after="120"/>
        <w:rPr>
          <w:rFonts w:hAnsi="宋体" w:cs="宋体"/>
          <w:b/>
          <w:bCs/>
          <w:snapToGrid/>
          <w:sz w:val="28"/>
          <w:szCs w:val="28"/>
        </w:rPr>
      </w:pPr>
      <w:r>
        <w:rPr>
          <w:rFonts w:hint="eastAsia" w:hAnsi="宋体" w:cs="宋体"/>
          <w:b/>
          <w:bCs/>
          <w:snapToGrid/>
          <w:sz w:val="28"/>
          <w:szCs w:val="28"/>
        </w:rPr>
        <w:t>六、转包或分包</w:t>
      </w:r>
    </w:p>
    <w:p>
      <w:pPr>
        <w:ind w:firstLine="420"/>
        <w:rPr>
          <w:rFonts w:ascii="宋体" w:hAnsi="宋体" w:cs="宋体"/>
          <w:sz w:val="24"/>
        </w:rPr>
      </w:pPr>
      <w:r>
        <w:rPr>
          <w:rFonts w:ascii="宋体" w:hAnsi="宋体" w:cs="宋体"/>
          <w:sz w:val="24"/>
        </w:rPr>
        <w:t>6.1</w:t>
      </w:r>
      <w:r>
        <w:rPr>
          <w:rFonts w:hint="eastAsia" w:ascii="宋体" w:hAnsi="宋体" w:cs="宋体"/>
          <w:sz w:val="24"/>
        </w:rPr>
        <w:t>本合同范围的服务，应由乙方直接供应，不得转让他人供应；</w:t>
      </w:r>
    </w:p>
    <w:p>
      <w:pPr>
        <w:ind w:firstLine="420"/>
        <w:rPr>
          <w:rFonts w:ascii="宋体" w:hAnsi="宋体" w:cs="宋体"/>
          <w:sz w:val="24"/>
        </w:rPr>
      </w:pPr>
      <w:r>
        <w:rPr>
          <w:rFonts w:ascii="宋体" w:hAnsi="宋体" w:cs="宋体"/>
          <w:sz w:val="24"/>
        </w:rPr>
        <w:t>6.2</w:t>
      </w:r>
      <w:r>
        <w:rPr>
          <w:rFonts w:hint="eastAsia" w:ascii="宋体" w:hAnsi="宋体" w:cs="宋体"/>
          <w:sz w:val="24"/>
        </w:rPr>
        <w:t>除非得到甲方的书面同意，乙方不得将本合同范围的服务全部或部分分包给他人供应；</w:t>
      </w:r>
    </w:p>
    <w:p>
      <w:pPr>
        <w:ind w:firstLine="420"/>
        <w:rPr>
          <w:rFonts w:ascii="宋体" w:hAnsi="宋体" w:cs="宋体"/>
          <w:sz w:val="24"/>
        </w:rPr>
      </w:pPr>
      <w:r>
        <w:rPr>
          <w:rFonts w:ascii="宋体" w:hAnsi="宋体" w:cs="宋体"/>
          <w:sz w:val="24"/>
        </w:rPr>
        <w:t>6.3</w:t>
      </w:r>
      <w:r>
        <w:rPr>
          <w:rFonts w:hint="eastAsia" w:ascii="宋体" w:hAnsi="宋体" w:cs="宋体"/>
          <w:sz w:val="24"/>
        </w:rPr>
        <w:t>如有转让和未经甲方同意的分包行为，甲方有权解除合同，没收履约保证金并追究乙方的违约责任。</w:t>
      </w:r>
    </w:p>
    <w:p>
      <w:pPr>
        <w:pStyle w:val="36"/>
        <w:snapToGrid w:val="0"/>
        <w:spacing w:before="120" w:after="120"/>
        <w:rPr>
          <w:rFonts w:hAnsi="宋体" w:cs="宋体"/>
          <w:b/>
          <w:bCs/>
          <w:snapToGrid/>
          <w:sz w:val="28"/>
          <w:szCs w:val="28"/>
        </w:rPr>
      </w:pPr>
      <w:r>
        <w:rPr>
          <w:rFonts w:hint="eastAsia" w:hAnsi="宋体" w:cs="宋体"/>
          <w:b/>
          <w:bCs/>
          <w:snapToGrid/>
          <w:sz w:val="28"/>
          <w:szCs w:val="28"/>
        </w:rPr>
        <w:t>七、合同履行时间及履行地点</w:t>
      </w:r>
    </w:p>
    <w:p>
      <w:pPr>
        <w:pStyle w:val="36"/>
        <w:snapToGrid w:val="0"/>
        <w:spacing w:before="120" w:after="120"/>
        <w:ind w:firstLine="480" w:firstLineChars="200"/>
        <w:rPr>
          <w:rFonts w:hAnsi="宋体" w:cs="宋体"/>
          <w:snapToGrid/>
          <w:sz w:val="24"/>
          <w:szCs w:val="24"/>
        </w:rPr>
      </w:pPr>
      <w:r>
        <w:rPr>
          <w:rFonts w:hAnsi="宋体" w:cs="宋体"/>
          <w:snapToGrid/>
          <w:sz w:val="24"/>
          <w:szCs w:val="24"/>
        </w:rPr>
        <w:t>7.1</w:t>
      </w:r>
      <w:r>
        <w:rPr>
          <w:rFonts w:hint="eastAsia" w:hAnsi="宋体" w:cs="宋体"/>
          <w:snapToGrid/>
          <w:sz w:val="24"/>
          <w:szCs w:val="24"/>
        </w:rPr>
        <w:t>履行时间：服务期</w:t>
      </w:r>
      <w:r>
        <w:rPr>
          <w:rFonts w:hAnsi="宋体" w:cs="宋体"/>
          <w:snapToGrid/>
          <w:sz w:val="24"/>
          <w:szCs w:val="24"/>
        </w:rPr>
        <w:t>2</w:t>
      </w:r>
      <w:r>
        <w:rPr>
          <w:rFonts w:hint="eastAsia" w:hAnsi="宋体" w:cs="宋体"/>
          <w:snapToGrid/>
          <w:sz w:val="24"/>
          <w:szCs w:val="24"/>
        </w:rPr>
        <w:t>年，自</w:t>
      </w:r>
      <w:r>
        <w:rPr>
          <w:rFonts w:hAnsi="宋体" w:cs="宋体"/>
          <w:snapToGrid/>
          <w:sz w:val="24"/>
          <w:szCs w:val="24"/>
        </w:rPr>
        <w:t>2022</w:t>
      </w:r>
      <w:r>
        <w:rPr>
          <w:rFonts w:hint="eastAsia" w:hAnsi="宋体" w:cs="宋体"/>
          <w:snapToGrid/>
          <w:sz w:val="24"/>
          <w:szCs w:val="24"/>
        </w:rPr>
        <w:t>年</w:t>
      </w:r>
      <w:r>
        <w:rPr>
          <w:rFonts w:hAnsi="宋体" w:cs="宋体"/>
          <w:snapToGrid/>
          <w:sz w:val="24"/>
          <w:szCs w:val="24"/>
        </w:rPr>
        <w:t>7</w:t>
      </w:r>
      <w:r>
        <w:rPr>
          <w:rFonts w:hint="eastAsia" w:hAnsi="宋体" w:cs="宋体"/>
          <w:snapToGrid/>
          <w:sz w:val="24"/>
          <w:szCs w:val="24"/>
        </w:rPr>
        <w:t>月</w:t>
      </w:r>
      <w:r>
        <w:rPr>
          <w:rFonts w:hAnsi="宋体" w:cs="宋体"/>
          <w:snapToGrid/>
          <w:sz w:val="24"/>
          <w:szCs w:val="24"/>
        </w:rPr>
        <w:t>1</w:t>
      </w:r>
      <w:r>
        <w:rPr>
          <w:rFonts w:hint="eastAsia" w:hAnsi="宋体" w:cs="宋体"/>
          <w:snapToGrid/>
          <w:sz w:val="24"/>
          <w:szCs w:val="24"/>
        </w:rPr>
        <w:t>日至</w:t>
      </w:r>
      <w:r>
        <w:rPr>
          <w:rFonts w:hAnsi="宋体" w:cs="宋体"/>
          <w:snapToGrid/>
          <w:sz w:val="24"/>
          <w:szCs w:val="24"/>
        </w:rPr>
        <w:t>2024</w:t>
      </w:r>
      <w:r>
        <w:rPr>
          <w:rFonts w:hint="eastAsia" w:hAnsi="宋体" w:cs="宋体"/>
          <w:snapToGrid/>
          <w:sz w:val="24"/>
          <w:szCs w:val="24"/>
        </w:rPr>
        <w:t>年</w:t>
      </w:r>
      <w:r>
        <w:rPr>
          <w:rFonts w:hAnsi="宋体" w:cs="宋体"/>
          <w:snapToGrid/>
          <w:sz w:val="24"/>
          <w:szCs w:val="24"/>
        </w:rPr>
        <w:t>6</w:t>
      </w:r>
      <w:r>
        <w:rPr>
          <w:rFonts w:hint="eastAsia" w:hAnsi="宋体" w:cs="宋体"/>
          <w:snapToGrid/>
          <w:sz w:val="24"/>
          <w:szCs w:val="24"/>
        </w:rPr>
        <w:t>月</w:t>
      </w:r>
      <w:r>
        <w:rPr>
          <w:rFonts w:hAnsi="宋体" w:cs="宋体"/>
          <w:snapToGrid/>
          <w:sz w:val="24"/>
          <w:szCs w:val="24"/>
        </w:rPr>
        <w:t>30</w:t>
      </w:r>
      <w:r>
        <w:rPr>
          <w:rFonts w:hint="eastAsia" w:hAnsi="宋体" w:cs="宋体"/>
          <w:snapToGrid/>
          <w:sz w:val="24"/>
          <w:szCs w:val="24"/>
        </w:rPr>
        <w:t>日</w:t>
      </w:r>
    </w:p>
    <w:p>
      <w:pPr>
        <w:ind w:firstLine="420"/>
        <w:rPr>
          <w:rFonts w:ascii="宋体" w:hAnsi="宋体" w:cs="宋体"/>
          <w:sz w:val="24"/>
        </w:rPr>
      </w:pPr>
      <w:r>
        <w:rPr>
          <w:rFonts w:ascii="宋体" w:hAnsi="宋体" w:cs="宋体"/>
          <w:sz w:val="24"/>
        </w:rPr>
        <w:t>7.2</w:t>
      </w:r>
      <w:r>
        <w:rPr>
          <w:rFonts w:hint="eastAsia" w:ascii="宋体" w:hAnsi="宋体" w:cs="宋体"/>
          <w:sz w:val="24"/>
        </w:rPr>
        <w:t>履行地点：浙江省福利彩票管理中心机房（荆长路</w:t>
      </w:r>
      <w:r>
        <w:rPr>
          <w:rFonts w:ascii="宋体" w:hAnsi="宋体" w:cs="宋体"/>
          <w:sz w:val="24"/>
        </w:rPr>
        <w:t>539</w:t>
      </w:r>
      <w:r>
        <w:rPr>
          <w:rFonts w:hint="eastAsia" w:ascii="宋体" w:hAnsi="宋体" w:cs="宋体"/>
          <w:sz w:val="24"/>
        </w:rPr>
        <w:t>号）。</w:t>
      </w:r>
    </w:p>
    <w:p>
      <w:pPr>
        <w:pStyle w:val="36"/>
        <w:snapToGrid w:val="0"/>
        <w:spacing w:before="120" w:after="120"/>
        <w:rPr>
          <w:rFonts w:hAnsi="宋体" w:cs="宋体"/>
          <w:b/>
          <w:bCs/>
          <w:snapToGrid/>
          <w:sz w:val="28"/>
          <w:szCs w:val="28"/>
        </w:rPr>
      </w:pPr>
      <w:r>
        <w:rPr>
          <w:rFonts w:hint="eastAsia" w:hAnsi="宋体" w:cs="宋体"/>
          <w:b/>
          <w:bCs/>
          <w:snapToGrid/>
          <w:sz w:val="28"/>
          <w:szCs w:val="28"/>
        </w:rPr>
        <w:t>八、款项支付</w:t>
      </w:r>
    </w:p>
    <w:p>
      <w:pPr>
        <w:ind w:firstLine="420"/>
        <w:rPr>
          <w:rFonts w:ascii="宋体" w:hAnsi="宋体" w:cs="宋体"/>
          <w:sz w:val="24"/>
        </w:rPr>
      </w:pPr>
      <w:r>
        <w:rPr>
          <w:rFonts w:ascii="宋体" w:hAnsi="宋体" w:cs="宋体"/>
          <w:sz w:val="24"/>
        </w:rPr>
        <w:t>8.1</w:t>
      </w:r>
      <w:r>
        <w:rPr>
          <w:rFonts w:hint="eastAsia" w:ascii="宋体" w:hAnsi="宋体" w:cs="宋体"/>
          <w:sz w:val="24"/>
        </w:rPr>
        <w:t>付款方式：合同生效后且甲方收到乙方支付的履约保证金后，甲方根据第8</w:t>
      </w:r>
      <w:r>
        <w:rPr>
          <w:rFonts w:ascii="宋体" w:hAnsi="宋体" w:cs="宋体"/>
          <w:sz w:val="24"/>
        </w:rPr>
        <w:t>.2</w:t>
      </w:r>
      <w:r>
        <w:rPr>
          <w:rFonts w:hint="eastAsia" w:ascii="宋体" w:hAnsi="宋体" w:cs="宋体"/>
          <w:sz w:val="24"/>
        </w:rPr>
        <w:t>条约定的时间支付合同总金额</w:t>
      </w:r>
      <w:r>
        <w:rPr>
          <w:rFonts w:ascii="宋体" w:hAnsi="宋体" w:cs="宋体"/>
          <w:sz w:val="24"/>
        </w:rPr>
        <w:t>25%</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元）；2023年7月支付合同总金额50%（￥  元），服务期满合格后支付合同总金额25%（￥  元）。</w:t>
      </w:r>
    </w:p>
    <w:p>
      <w:pPr>
        <w:ind w:firstLine="420"/>
        <w:rPr>
          <w:rFonts w:ascii="宋体" w:hAnsi="宋体" w:cs="宋体"/>
          <w:sz w:val="24"/>
        </w:rPr>
      </w:pPr>
      <w:r>
        <w:rPr>
          <w:rFonts w:ascii="宋体" w:hAnsi="宋体" w:cs="宋体"/>
          <w:sz w:val="24"/>
        </w:rPr>
        <w:t xml:space="preserve">8.2 </w:t>
      </w:r>
      <w:r>
        <w:rPr>
          <w:rFonts w:hint="eastAsia" w:ascii="宋体" w:hAnsi="宋体" w:cs="宋体"/>
          <w:sz w:val="24"/>
        </w:rPr>
        <w:t>付款时间：满足支付条件</w:t>
      </w:r>
      <w:r>
        <w:rPr>
          <w:rFonts w:ascii="宋体" w:hAnsi="宋体" w:cs="宋体"/>
          <w:sz w:val="24"/>
        </w:rPr>
        <w:t>1</w:t>
      </w:r>
      <w:r>
        <w:rPr>
          <w:rFonts w:hint="eastAsia" w:ascii="宋体" w:hAnsi="宋体" w:cs="宋体"/>
          <w:sz w:val="24"/>
        </w:rPr>
        <w:t>个月内支付。乙方应在甲方付款前</w:t>
      </w:r>
      <w:r>
        <w:rPr>
          <w:rFonts w:ascii="宋体" w:hAnsi="宋体" w:cs="宋体"/>
          <w:sz w:val="24"/>
        </w:rPr>
        <w:t>7</w:t>
      </w:r>
      <w:r>
        <w:rPr>
          <w:rFonts w:hint="eastAsia" w:ascii="宋体" w:hAnsi="宋体" w:cs="宋体"/>
          <w:sz w:val="24"/>
        </w:rPr>
        <w:t>日根据甲方要求向甲方开具符合国家法律规定的正规增值税发票，甲方收到乙方发票且核对无误的，按照本协议要求及甲方内部流程安排付款。</w:t>
      </w:r>
    </w:p>
    <w:p>
      <w:pPr>
        <w:pStyle w:val="36"/>
        <w:snapToGrid w:val="0"/>
        <w:spacing w:before="120" w:after="120"/>
        <w:rPr>
          <w:rFonts w:hAnsi="宋体" w:cs="宋体"/>
          <w:b/>
          <w:bCs/>
          <w:snapToGrid/>
          <w:sz w:val="28"/>
          <w:szCs w:val="28"/>
        </w:rPr>
      </w:pPr>
      <w:r>
        <w:rPr>
          <w:rFonts w:hint="eastAsia" w:hAnsi="宋体" w:cs="宋体"/>
          <w:b/>
          <w:bCs/>
          <w:snapToGrid/>
          <w:sz w:val="28"/>
          <w:szCs w:val="28"/>
        </w:rPr>
        <w:t>九、税费</w:t>
      </w:r>
    </w:p>
    <w:p>
      <w:pPr>
        <w:ind w:firstLine="420"/>
        <w:rPr>
          <w:rFonts w:ascii="宋体" w:hAnsi="宋体" w:cs="宋体"/>
          <w:sz w:val="24"/>
        </w:rPr>
      </w:pPr>
      <w:r>
        <w:rPr>
          <w:rFonts w:ascii="宋体" w:hAnsi="宋体" w:cs="宋体"/>
          <w:sz w:val="24"/>
        </w:rPr>
        <w:t>9.1</w:t>
      </w:r>
      <w:r>
        <w:rPr>
          <w:rFonts w:hint="eastAsia" w:ascii="宋体" w:hAnsi="宋体" w:cs="宋体"/>
          <w:sz w:val="24"/>
        </w:rPr>
        <w:t>本合同执行中相关的一切税费均由乙方负担。</w:t>
      </w:r>
    </w:p>
    <w:p>
      <w:pPr>
        <w:pStyle w:val="36"/>
        <w:snapToGrid w:val="0"/>
        <w:spacing w:before="120" w:after="120"/>
        <w:ind w:left="481" w:hanging="481" w:hangingChars="171"/>
        <w:rPr>
          <w:rFonts w:hAnsi="宋体" w:cs="宋体"/>
          <w:b/>
          <w:bCs/>
          <w:snapToGrid/>
          <w:sz w:val="28"/>
          <w:szCs w:val="28"/>
        </w:rPr>
      </w:pPr>
      <w:r>
        <w:rPr>
          <w:rFonts w:hint="eastAsia" w:hAnsi="宋体" w:cs="宋体"/>
          <w:b/>
          <w:bCs/>
          <w:snapToGrid/>
          <w:sz w:val="28"/>
          <w:szCs w:val="28"/>
        </w:rPr>
        <w:t>十、服务质量</w:t>
      </w:r>
    </w:p>
    <w:p>
      <w:pPr>
        <w:ind w:firstLine="420"/>
        <w:rPr>
          <w:rFonts w:ascii="宋体" w:hAnsi="宋体" w:cs="宋体"/>
          <w:sz w:val="24"/>
        </w:rPr>
      </w:pPr>
      <w:r>
        <w:rPr>
          <w:rFonts w:ascii="宋体" w:hAnsi="宋体" w:cs="宋体"/>
          <w:sz w:val="24"/>
        </w:rPr>
        <w:t>10.1</w:t>
      </w:r>
      <w:r>
        <w:rPr>
          <w:rFonts w:hint="eastAsia" w:ascii="宋体" w:hAnsi="宋体" w:cs="宋体"/>
          <w:sz w:val="24"/>
        </w:rPr>
        <w:t>乙方应按招标文件的要求及投标文件的承诺规定向甲方提供服务，当招标文件的要求与投标文件的承诺标准不一致时，以较高的标准为履约的标准。</w:t>
      </w:r>
    </w:p>
    <w:p>
      <w:pPr>
        <w:ind w:firstLine="420"/>
        <w:rPr>
          <w:rFonts w:ascii="宋体" w:hAnsi="宋体" w:cs="宋体"/>
          <w:sz w:val="24"/>
        </w:rPr>
      </w:pPr>
      <w:r>
        <w:rPr>
          <w:rFonts w:ascii="宋体" w:hAnsi="宋体" w:cs="宋体"/>
          <w:sz w:val="24"/>
        </w:rPr>
        <w:t>10.2</w:t>
      </w:r>
      <w:r>
        <w:rPr>
          <w:rFonts w:hint="eastAsia" w:ascii="宋体" w:hAnsi="宋体" w:cs="宋体"/>
          <w:sz w:val="24"/>
        </w:rPr>
        <w:t>乙方提供的服务成果在服务期间内发生故障或无法达到甲方要求的，甲方有权请第三方公司进行维护，维护费用由乙方支付。</w:t>
      </w:r>
    </w:p>
    <w:p>
      <w:pPr>
        <w:ind w:firstLine="420"/>
        <w:rPr>
          <w:rFonts w:ascii="宋体" w:hAnsi="宋体" w:cs="宋体"/>
          <w:sz w:val="24"/>
        </w:rPr>
      </w:pPr>
      <w:r>
        <w:rPr>
          <w:rFonts w:ascii="宋体" w:hAnsi="宋体" w:cs="宋体"/>
          <w:sz w:val="24"/>
        </w:rPr>
        <w:t>10.3</w:t>
      </w:r>
      <w:r>
        <w:rPr>
          <w:rFonts w:hint="eastAsia" w:ascii="宋体" w:hAnsi="宋体" w:cs="宋体"/>
          <w:sz w:val="24"/>
        </w:rPr>
        <w:t>如在使用过程中发生问题，乙方在接到甲方通知后在</w:t>
      </w:r>
      <w:r>
        <w:rPr>
          <w:rFonts w:ascii="宋体" w:hAnsi="宋体" w:cs="宋体"/>
          <w:sz w:val="24"/>
        </w:rPr>
        <w:t>2</w:t>
      </w:r>
      <w:r>
        <w:rPr>
          <w:rFonts w:hint="eastAsia" w:ascii="宋体" w:hAnsi="宋体" w:cs="宋体"/>
          <w:sz w:val="24"/>
        </w:rPr>
        <w:t>小时内到达甲方现场。</w:t>
      </w:r>
    </w:p>
    <w:p>
      <w:pPr>
        <w:ind w:firstLine="420"/>
        <w:rPr>
          <w:rFonts w:ascii="宋体" w:hAnsi="宋体" w:cs="宋体"/>
          <w:sz w:val="24"/>
        </w:rPr>
      </w:pPr>
      <w:r>
        <w:rPr>
          <w:rFonts w:ascii="宋体" w:hAnsi="宋体" w:cs="宋体"/>
          <w:sz w:val="24"/>
        </w:rPr>
        <w:t>10.4</w:t>
      </w:r>
      <w:r>
        <w:rPr>
          <w:rFonts w:hint="eastAsia" w:ascii="宋体" w:hAnsi="宋体" w:cs="宋体"/>
          <w:sz w:val="24"/>
        </w:rPr>
        <w:t>在服务期间内，乙方应对出现的质量及安全问题负责处理解决并承担一切费用。</w:t>
      </w:r>
    </w:p>
    <w:p>
      <w:pPr>
        <w:pStyle w:val="36"/>
        <w:snapToGrid w:val="0"/>
        <w:spacing w:before="120" w:after="120"/>
        <w:rPr>
          <w:rFonts w:hAnsi="宋体" w:cs="宋体"/>
          <w:b/>
          <w:bCs/>
          <w:snapToGrid/>
          <w:sz w:val="28"/>
          <w:szCs w:val="28"/>
        </w:rPr>
      </w:pPr>
      <w:r>
        <w:rPr>
          <w:rFonts w:hint="eastAsia" w:hAnsi="宋体" w:cs="宋体"/>
          <w:b/>
          <w:bCs/>
          <w:snapToGrid/>
          <w:sz w:val="28"/>
          <w:szCs w:val="28"/>
        </w:rPr>
        <w:t>十一、违约责任</w:t>
      </w:r>
    </w:p>
    <w:p>
      <w:pPr>
        <w:ind w:firstLine="420"/>
        <w:rPr>
          <w:rFonts w:ascii="宋体" w:hAnsi="宋体" w:cs="宋体"/>
          <w:sz w:val="24"/>
        </w:rPr>
      </w:pPr>
      <w:r>
        <w:rPr>
          <w:rFonts w:ascii="宋体" w:hAnsi="宋体" w:cs="宋体"/>
          <w:sz w:val="24"/>
        </w:rPr>
        <w:t>11.1</w:t>
      </w:r>
      <w:r>
        <w:rPr>
          <w:rFonts w:hint="eastAsia" w:ascii="宋体" w:hAnsi="宋体" w:cs="宋体"/>
          <w:sz w:val="24"/>
        </w:rPr>
        <w:t>甲方无正当理由拒绝接受服务的，甲方向乙方偿付合同款项百分之五作为违约金。</w:t>
      </w:r>
    </w:p>
    <w:p>
      <w:pPr>
        <w:ind w:firstLine="420"/>
        <w:rPr>
          <w:rFonts w:ascii="宋体" w:hAnsi="宋体" w:cs="宋体"/>
          <w:sz w:val="24"/>
        </w:rPr>
      </w:pPr>
      <w:r>
        <w:rPr>
          <w:rFonts w:ascii="宋体" w:hAnsi="宋体" w:cs="宋体"/>
          <w:sz w:val="24"/>
        </w:rPr>
        <w:t>11.2</w:t>
      </w:r>
      <w:r>
        <w:rPr>
          <w:rFonts w:hint="eastAsia" w:ascii="宋体" w:hAnsi="宋体" w:cs="宋体"/>
          <w:sz w:val="24"/>
        </w:rPr>
        <w:t>甲方无故逾期验收和办理款项支付手续的</w:t>
      </w:r>
      <w:r>
        <w:rPr>
          <w:rFonts w:ascii="宋体" w:hAnsi="宋体" w:cs="宋体"/>
          <w:sz w:val="24"/>
        </w:rPr>
        <w:t>,</w:t>
      </w:r>
      <w:r>
        <w:rPr>
          <w:rFonts w:hint="eastAsia" w:ascii="宋体" w:hAnsi="宋体" w:cs="宋体"/>
          <w:sz w:val="24"/>
        </w:rPr>
        <w:t>甲方应按逾期付款总额每日万分之五向乙方支付违约金。</w:t>
      </w:r>
    </w:p>
    <w:p>
      <w:pPr>
        <w:ind w:firstLine="420"/>
        <w:rPr>
          <w:rFonts w:ascii="宋体" w:hAnsi="宋体" w:cs="宋体"/>
          <w:sz w:val="24"/>
        </w:rPr>
      </w:pPr>
      <w:r>
        <w:rPr>
          <w:rFonts w:ascii="宋体" w:hAnsi="宋体" w:cs="宋体"/>
          <w:sz w:val="24"/>
        </w:rPr>
        <w:t>11.3</w:t>
      </w:r>
      <w:r>
        <w:rPr>
          <w:rFonts w:hint="eastAsia" w:ascii="宋体" w:hAnsi="宋体" w:cs="宋体"/>
          <w:sz w:val="24"/>
        </w:rPr>
        <w:t>乙方未能如期提供服务（包括未按服务要求响应甲方需求等）的，甲方有权向乙方出具《整改通知书》且乙方每发生一次应向甲方支付合同款项的千分之六作为违约金。超过</w:t>
      </w:r>
      <w:r>
        <w:rPr>
          <w:rFonts w:ascii="宋体" w:hAnsi="宋体" w:cs="宋体"/>
          <w:sz w:val="24"/>
        </w:rPr>
        <w:t>3</w:t>
      </w:r>
      <w:r>
        <w:rPr>
          <w:rFonts w:hint="eastAsia" w:ascii="宋体" w:hAnsi="宋体" w:cs="宋体"/>
          <w:sz w:val="24"/>
        </w:rPr>
        <w:t>次的，甲方可解除本合同。</w:t>
      </w:r>
    </w:p>
    <w:p>
      <w:pPr>
        <w:ind w:firstLine="420"/>
        <w:rPr>
          <w:rFonts w:ascii="宋体" w:hAnsi="宋体" w:cs="宋体"/>
          <w:sz w:val="24"/>
        </w:rPr>
      </w:pPr>
      <w:r>
        <w:rPr>
          <w:rFonts w:ascii="宋体" w:hAnsi="宋体" w:cs="宋体"/>
          <w:sz w:val="24"/>
        </w:rPr>
        <w:t>11.4</w:t>
      </w:r>
      <w:r>
        <w:rPr>
          <w:rFonts w:hint="eastAsia" w:ascii="宋体" w:hAnsi="宋体" w:cs="宋体"/>
          <w:sz w:val="24"/>
        </w:rPr>
        <w:t>乙方未能如约提供服务或因其他违约行为导致甲方解除合同的，乙方应向甲方支付合同总值</w:t>
      </w:r>
      <w:r>
        <w:rPr>
          <w:rFonts w:ascii="宋体" w:hAnsi="宋体" w:cs="宋体"/>
          <w:sz w:val="24"/>
        </w:rPr>
        <w:t>5%</w:t>
      </w:r>
      <w:r>
        <w:rPr>
          <w:rFonts w:hint="eastAsia" w:ascii="宋体" w:hAnsi="宋体" w:cs="宋体"/>
          <w:sz w:val="24"/>
        </w:rPr>
        <w:t>的违约金，同时甲方有权没收履约保证金，如造成甲方损失超过违约金的，超过部分由乙方继续承担赔偿责任。</w:t>
      </w:r>
      <w:r>
        <w:rPr>
          <w:rFonts w:ascii="宋体" w:hAnsi="宋体" w:cs="宋体"/>
          <w:sz w:val="24"/>
        </w:rPr>
        <w:t xml:space="preserve"> </w:t>
      </w:r>
    </w:p>
    <w:p>
      <w:pPr>
        <w:ind w:firstLine="420"/>
        <w:rPr>
          <w:rFonts w:ascii="宋体" w:hAnsi="宋体" w:cs="宋体"/>
          <w:sz w:val="24"/>
        </w:rPr>
      </w:pPr>
      <w:r>
        <w:rPr>
          <w:rFonts w:hint="eastAsia" w:ascii="宋体" w:hAnsi="宋体" w:cs="宋体"/>
          <w:sz w:val="24"/>
        </w:rPr>
        <w:t>1</w:t>
      </w:r>
      <w:r>
        <w:rPr>
          <w:rFonts w:ascii="宋体" w:hAnsi="宋体" w:cs="宋体"/>
          <w:sz w:val="24"/>
        </w:rPr>
        <w:t xml:space="preserve">1.5 </w:t>
      </w:r>
      <w:r>
        <w:rPr>
          <w:rFonts w:hint="eastAsia" w:ascii="宋体" w:hAnsi="宋体" w:cs="宋体"/>
          <w:sz w:val="24"/>
        </w:rPr>
        <w:t>乙方违反招标文件或投标文件的任一维保要求、维保责任或本合同约定的服务质量的，甲方有权要求乙方立即予以整改且乙方每发生一次应向甲方支付合同款项的千分之六作为违约金。超过3次或乙方拒不整改，甲方有权单方通知的方式解除本合同。</w:t>
      </w:r>
    </w:p>
    <w:p>
      <w:pPr>
        <w:ind w:firstLine="420"/>
        <w:rPr>
          <w:rFonts w:ascii="宋体" w:hAnsi="宋体" w:cs="宋体"/>
          <w:sz w:val="24"/>
        </w:rPr>
      </w:pPr>
      <w:r>
        <w:rPr>
          <w:rFonts w:ascii="宋体" w:hAnsi="宋体" w:cs="宋体"/>
          <w:sz w:val="24"/>
        </w:rPr>
        <w:t xml:space="preserve">11.6 </w:t>
      </w:r>
      <w:r>
        <w:rPr>
          <w:rFonts w:hint="eastAsia" w:ascii="宋体" w:hAnsi="宋体" w:cs="宋体"/>
          <w:sz w:val="24"/>
        </w:rPr>
        <w:t>本协议所称甲方损失包括但不限于甲方的实际损失、间接损失、保全费、律师费、公证费、诉讼费等全部费用。</w:t>
      </w:r>
    </w:p>
    <w:p>
      <w:pPr>
        <w:pStyle w:val="36"/>
        <w:snapToGrid w:val="0"/>
        <w:spacing w:before="120" w:after="120"/>
        <w:rPr>
          <w:rFonts w:hAnsi="宋体" w:cs="宋体"/>
          <w:b/>
          <w:bCs/>
          <w:snapToGrid/>
          <w:sz w:val="28"/>
          <w:szCs w:val="28"/>
        </w:rPr>
      </w:pPr>
      <w:r>
        <w:rPr>
          <w:rFonts w:hint="eastAsia" w:hAnsi="宋体" w:cs="宋体"/>
          <w:b/>
          <w:bCs/>
          <w:snapToGrid/>
          <w:sz w:val="28"/>
          <w:szCs w:val="28"/>
        </w:rPr>
        <w:t>十二、不可抗力事件处理</w:t>
      </w:r>
    </w:p>
    <w:p>
      <w:pPr>
        <w:ind w:firstLine="420"/>
        <w:rPr>
          <w:rFonts w:ascii="宋体" w:hAnsi="宋体" w:cs="宋体"/>
          <w:sz w:val="24"/>
        </w:rPr>
      </w:pPr>
      <w:r>
        <w:rPr>
          <w:rFonts w:ascii="宋体" w:hAnsi="宋体" w:cs="宋体"/>
          <w:sz w:val="24"/>
        </w:rPr>
        <w:t>12.1</w:t>
      </w:r>
      <w:r>
        <w:rPr>
          <w:rFonts w:hint="eastAsia" w:ascii="宋体" w:hAnsi="宋体" w:cs="宋体"/>
          <w:sz w:val="24"/>
        </w:rPr>
        <w:t>在合同有效期内，任何一方因不可抗力事件导致不能履行合同，则合同履行期可延长，其延长期与不可抗力影响期相同。</w:t>
      </w:r>
    </w:p>
    <w:p>
      <w:pPr>
        <w:ind w:firstLine="420"/>
        <w:rPr>
          <w:rFonts w:ascii="宋体" w:hAnsi="宋体" w:cs="宋体"/>
          <w:sz w:val="24"/>
        </w:rPr>
      </w:pPr>
      <w:r>
        <w:rPr>
          <w:rFonts w:ascii="宋体" w:hAnsi="宋体" w:cs="宋体"/>
          <w:sz w:val="24"/>
        </w:rPr>
        <w:t>12.2</w:t>
      </w:r>
      <w:r>
        <w:rPr>
          <w:rFonts w:hint="eastAsia" w:ascii="宋体" w:hAnsi="宋体" w:cs="宋体"/>
          <w:sz w:val="24"/>
        </w:rPr>
        <w:t>不可抗力事件发生后，应立即通知对方，并寄送有关权威机构出具的证明。</w:t>
      </w:r>
    </w:p>
    <w:p>
      <w:pPr>
        <w:ind w:firstLine="420"/>
        <w:rPr>
          <w:rFonts w:ascii="宋体" w:hAnsi="宋体" w:cs="宋体"/>
          <w:sz w:val="24"/>
        </w:rPr>
      </w:pPr>
      <w:r>
        <w:rPr>
          <w:rFonts w:ascii="宋体" w:hAnsi="宋体" w:cs="宋体"/>
          <w:sz w:val="24"/>
        </w:rPr>
        <w:t>12.3</w:t>
      </w:r>
      <w:r>
        <w:rPr>
          <w:rFonts w:hint="eastAsia" w:ascii="宋体" w:hAnsi="宋体" w:cs="宋体"/>
          <w:sz w:val="24"/>
        </w:rPr>
        <w:t>不可抗力事件延续</w:t>
      </w:r>
      <w:r>
        <w:rPr>
          <w:rFonts w:ascii="宋体" w:hAnsi="宋体" w:cs="宋体"/>
          <w:sz w:val="24"/>
        </w:rPr>
        <w:t>120</w:t>
      </w:r>
      <w:r>
        <w:rPr>
          <w:rFonts w:hint="eastAsia" w:ascii="宋体" w:hAnsi="宋体" w:cs="宋体"/>
          <w:sz w:val="24"/>
        </w:rPr>
        <w:t>天以上，双方应通过友好协商，确定是否继续履行合同。</w:t>
      </w:r>
    </w:p>
    <w:p>
      <w:pPr>
        <w:pStyle w:val="36"/>
        <w:snapToGrid w:val="0"/>
        <w:spacing w:before="120" w:after="120"/>
        <w:rPr>
          <w:rFonts w:hAnsi="宋体" w:cs="宋体"/>
          <w:b/>
          <w:bCs/>
          <w:snapToGrid/>
          <w:sz w:val="28"/>
          <w:szCs w:val="28"/>
        </w:rPr>
      </w:pPr>
      <w:r>
        <w:rPr>
          <w:rFonts w:hint="eastAsia" w:hAnsi="宋体" w:cs="宋体"/>
          <w:b/>
          <w:bCs/>
          <w:snapToGrid/>
          <w:sz w:val="28"/>
          <w:szCs w:val="28"/>
        </w:rPr>
        <w:t>十三、诉讼</w:t>
      </w:r>
    </w:p>
    <w:p>
      <w:pPr>
        <w:ind w:firstLine="420"/>
        <w:rPr>
          <w:rFonts w:ascii="宋体" w:hAnsi="宋体" w:cs="宋体"/>
          <w:sz w:val="24"/>
        </w:rPr>
      </w:pPr>
      <w:r>
        <w:rPr>
          <w:rFonts w:ascii="宋体" w:hAnsi="宋体" w:cs="宋体"/>
          <w:sz w:val="24"/>
        </w:rPr>
        <w:t>13.1</w:t>
      </w:r>
      <w:r>
        <w:rPr>
          <w:rFonts w:hint="eastAsia" w:ascii="宋体" w:hAnsi="宋体" w:cs="宋体"/>
          <w:sz w:val="24"/>
        </w:rPr>
        <w:t>双方在执行合同中所发生的一切争议，应通过协商解决。如协商不成，可向甲方所在地法院起诉。</w:t>
      </w:r>
    </w:p>
    <w:p>
      <w:pPr>
        <w:pStyle w:val="36"/>
        <w:snapToGrid w:val="0"/>
        <w:spacing w:before="120" w:after="120"/>
        <w:rPr>
          <w:rFonts w:hAnsi="宋体" w:cs="宋体"/>
          <w:b/>
          <w:bCs/>
          <w:snapToGrid/>
          <w:sz w:val="28"/>
          <w:szCs w:val="28"/>
        </w:rPr>
      </w:pPr>
      <w:r>
        <w:rPr>
          <w:rFonts w:hint="eastAsia" w:hAnsi="宋体" w:cs="宋体"/>
          <w:b/>
          <w:bCs/>
          <w:snapToGrid/>
          <w:sz w:val="28"/>
          <w:szCs w:val="28"/>
        </w:rPr>
        <w:t>十四、合同生效及其它</w:t>
      </w:r>
    </w:p>
    <w:p>
      <w:pPr>
        <w:ind w:firstLine="420"/>
        <w:rPr>
          <w:rFonts w:ascii="宋体" w:hAnsi="宋体" w:cs="宋体"/>
          <w:sz w:val="24"/>
        </w:rPr>
      </w:pPr>
      <w:r>
        <w:rPr>
          <w:rFonts w:ascii="宋体" w:hAnsi="宋体" w:cs="宋体"/>
          <w:sz w:val="24"/>
        </w:rPr>
        <w:t>14.1</w:t>
      </w:r>
      <w:r>
        <w:rPr>
          <w:rFonts w:hint="eastAsia" w:ascii="宋体" w:hAnsi="宋体" w:cs="宋体"/>
          <w:sz w:val="24"/>
        </w:rPr>
        <w:t>合同经双方法定代表人或授权代表签字并加盖单位公章后生效。</w:t>
      </w:r>
    </w:p>
    <w:p>
      <w:pPr>
        <w:ind w:firstLine="420"/>
        <w:rPr>
          <w:rFonts w:ascii="宋体" w:hAnsi="宋体" w:cs="宋体"/>
          <w:sz w:val="24"/>
        </w:rPr>
      </w:pPr>
      <w:r>
        <w:rPr>
          <w:rFonts w:ascii="宋体" w:hAnsi="宋体" w:cs="宋体"/>
          <w:sz w:val="24"/>
        </w:rPr>
        <w:t>14.2</w:t>
      </w:r>
      <w:r>
        <w:rPr>
          <w:rFonts w:hint="eastAsia" w:ascii="宋体" w:hAnsi="宋体" w:cs="宋体"/>
          <w:sz w:val="24"/>
        </w:rPr>
        <w:t>本合同未尽事宜，遵照《民法典》有关条文执行。</w:t>
      </w:r>
    </w:p>
    <w:p>
      <w:pPr>
        <w:ind w:firstLine="420"/>
        <w:rPr>
          <w:rFonts w:ascii="宋体" w:hAnsi="宋体" w:cs="宋体"/>
          <w:sz w:val="24"/>
        </w:rPr>
      </w:pPr>
      <w:r>
        <w:rPr>
          <w:rFonts w:ascii="宋体" w:hAnsi="宋体" w:cs="宋体"/>
          <w:sz w:val="24"/>
        </w:rPr>
        <w:t>14.3</w:t>
      </w:r>
      <w:r>
        <w:rPr>
          <w:rFonts w:hint="eastAsia" w:ascii="宋体" w:hAnsi="宋体" w:cs="宋体"/>
          <w:sz w:val="24"/>
        </w:rPr>
        <w:t>本合同正本一式伍份，具有同等法律效力，甲乙双方各执贰份，鉴证方执壹份。</w:t>
      </w:r>
    </w:p>
    <w:p>
      <w:pPr>
        <w:spacing w:line="360" w:lineRule="auto"/>
        <w:ind w:firstLine="420"/>
        <w:rPr>
          <w:rFonts w:ascii="宋体" w:hAnsi="宋体" w:cs="宋体"/>
          <w:sz w:val="24"/>
        </w:rPr>
      </w:pPr>
    </w:p>
    <w:p>
      <w:pPr>
        <w:spacing w:line="360" w:lineRule="auto"/>
        <w:ind w:firstLine="420"/>
        <w:rPr>
          <w:rFonts w:ascii="宋体" w:hAnsi="宋体" w:cs="宋体"/>
          <w:sz w:val="24"/>
        </w:rPr>
      </w:pPr>
      <w:r>
        <w:rPr>
          <w:rFonts w:hint="eastAsia" w:ascii="宋体" w:hAnsi="宋体" w:cs="宋体"/>
          <w:sz w:val="24"/>
        </w:rPr>
        <w:t>甲方（盖章）：浙江省福利彩票管理中心</w:t>
      </w:r>
    </w:p>
    <w:p>
      <w:pPr>
        <w:spacing w:line="360" w:lineRule="auto"/>
        <w:ind w:firstLine="420"/>
        <w:rPr>
          <w:rFonts w:ascii="宋体" w:hAnsi="宋体" w:cs="宋体"/>
          <w:sz w:val="24"/>
        </w:rPr>
      </w:pPr>
      <w:r>
        <w:rPr>
          <w:rFonts w:hint="eastAsia" w:ascii="宋体" w:hAnsi="宋体" w:cs="宋体"/>
          <w:sz w:val="24"/>
        </w:rPr>
        <w:t xml:space="preserve">法定代表人（或授权代表）：        </w:t>
      </w:r>
    </w:p>
    <w:p>
      <w:pPr>
        <w:spacing w:line="360" w:lineRule="auto"/>
        <w:ind w:firstLine="420"/>
        <w:rPr>
          <w:rFonts w:ascii="宋体" w:hAnsi="宋体" w:cs="宋体"/>
          <w:sz w:val="24"/>
        </w:rPr>
      </w:pPr>
      <w:r>
        <w:rPr>
          <w:rFonts w:hint="eastAsia" w:ascii="宋体" w:hAnsi="宋体" w:cs="宋体"/>
          <w:sz w:val="24"/>
        </w:rPr>
        <w:t xml:space="preserve">地址：杭州市余杭区荆长路539号                            </w:t>
      </w:r>
    </w:p>
    <w:p>
      <w:pPr>
        <w:spacing w:line="360" w:lineRule="auto"/>
        <w:ind w:firstLine="420"/>
        <w:rPr>
          <w:rFonts w:ascii="宋体" w:hAnsi="宋体" w:cs="宋体"/>
          <w:sz w:val="24"/>
        </w:rPr>
      </w:pPr>
      <w:r>
        <w:rPr>
          <w:rFonts w:hint="eastAsia" w:ascii="宋体" w:hAnsi="宋体" w:cs="宋体"/>
          <w:sz w:val="24"/>
        </w:rPr>
        <w:t xml:space="preserve">联系人：                            </w:t>
      </w:r>
    </w:p>
    <w:p>
      <w:pPr>
        <w:spacing w:line="360" w:lineRule="auto"/>
        <w:ind w:firstLine="420"/>
        <w:rPr>
          <w:rFonts w:ascii="宋体" w:hAnsi="宋体" w:cs="宋体"/>
          <w:sz w:val="24"/>
        </w:rPr>
      </w:pPr>
      <w:r>
        <w:rPr>
          <w:rFonts w:hint="eastAsia" w:ascii="宋体" w:hAnsi="宋体" w:cs="宋体"/>
          <w:sz w:val="24"/>
        </w:rPr>
        <w:t xml:space="preserve">联系电话：                          </w:t>
      </w:r>
    </w:p>
    <w:p>
      <w:pPr>
        <w:spacing w:line="360" w:lineRule="auto"/>
        <w:ind w:firstLine="420"/>
        <w:rPr>
          <w:rFonts w:ascii="宋体" w:hAnsi="宋体" w:cs="宋体"/>
          <w:sz w:val="24"/>
        </w:rPr>
      </w:pPr>
      <w:r>
        <w:rPr>
          <w:rFonts w:hint="eastAsia" w:ascii="宋体" w:hAnsi="宋体" w:cs="宋体"/>
          <w:sz w:val="24"/>
        </w:rPr>
        <w:t xml:space="preserve">传真：                              </w:t>
      </w:r>
    </w:p>
    <w:p>
      <w:pPr>
        <w:spacing w:line="360" w:lineRule="auto"/>
        <w:ind w:firstLine="420"/>
        <w:rPr>
          <w:rFonts w:ascii="宋体" w:hAnsi="宋体" w:cs="宋体"/>
          <w:sz w:val="24"/>
        </w:rPr>
      </w:pPr>
      <w:r>
        <w:rPr>
          <w:rFonts w:hint="eastAsia" w:ascii="宋体" w:hAnsi="宋体" w:cs="宋体"/>
          <w:sz w:val="24"/>
        </w:rPr>
        <w:t xml:space="preserve">开户银行：                        </w:t>
      </w:r>
    </w:p>
    <w:p>
      <w:pPr>
        <w:spacing w:line="360" w:lineRule="auto"/>
        <w:ind w:firstLine="420"/>
        <w:rPr>
          <w:rFonts w:ascii="宋体" w:hAnsi="宋体" w:cs="宋体"/>
          <w:sz w:val="24"/>
        </w:rPr>
      </w:pPr>
      <w:r>
        <w:rPr>
          <w:rFonts w:hint="eastAsia" w:ascii="宋体" w:hAnsi="宋体" w:cs="宋体"/>
          <w:sz w:val="24"/>
        </w:rPr>
        <w:t xml:space="preserve">银行账号：                          </w:t>
      </w:r>
    </w:p>
    <w:p>
      <w:pPr>
        <w:spacing w:line="360" w:lineRule="auto"/>
        <w:ind w:firstLine="420"/>
        <w:rPr>
          <w:rFonts w:ascii="宋体" w:hAnsi="宋体" w:cs="宋体"/>
          <w:sz w:val="24"/>
        </w:rPr>
      </w:pPr>
      <w:r>
        <w:rPr>
          <w:rFonts w:hint="eastAsia" w:ascii="宋体" w:hAnsi="宋体" w:cs="宋体"/>
          <w:sz w:val="24"/>
        </w:rPr>
        <w:t xml:space="preserve">签订地点：杭州                    </w:t>
      </w:r>
    </w:p>
    <w:p>
      <w:pPr>
        <w:spacing w:line="360" w:lineRule="auto"/>
        <w:ind w:firstLine="420"/>
        <w:rPr>
          <w:rFonts w:ascii="宋体" w:hAnsi="宋体" w:cs="宋体"/>
          <w:sz w:val="24"/>
        </w:rPr>
      </w:pPr>
      <w:r>
        <w:rPr>
          <w:rFonts w:hint="eastAsia" w:ascii="宋体" w:hAnsi="宋体" w:cs="宋体"/>
          <w:sz w:val="24"/>
        </w:rPr>
        <w:t>签订日期：         年    月    日</w:t>
      </w:r>
    </w:p>
    <w:p>
      <w:pPr>
        <w:spacing w:line="360" w:lineRule="auto"/>
        <w:ind w:firstLine="420"/>
        <w:rPr>
          <w:rFonts w:ascii="宋体" w:hAnsi="宋体" w:cs="宋体"/>
          <w:sz w:val="24"/>
        </w:rPr>
      </w:pPr>
    </w:p>
    <w:p>
      <w:pPr>
        <w:spacing w:line="360" w:lineRule="auto"/>
        <w:ind w:firstLine="420"/>
        <w:rPr>
          <w:rFonts w:ascii="宋体" w:hAnsi="宋体" w:cs="宋体"/>
          <w:sz w:val="24"/>
        </w:rPr>
      </w:pPr>
    </w:p>
    <w:p>
      <w:pPr>
        <w:spacing w:line="360" w:lineRule="auto"/>
        <w:ind w:firstLine="420"/>
        <w:rPr>
          <w:rFonts w:ascii="宋体" w:hAnsi="宋体" w:cs="宋体"/>
          <w:sz w:val="24"/>
        </w:rPr>
      </w:pPr>
      <w:r>
        <w:rPr>
          <w:rFonts w:hint="eastAsia" w:ascii="宋体" w:hAnsi="宋体" w:cs="宋体"/>
          <w:sz w:val="24"/>
        </w:rPr>
        <w:t xml:space="preserve">乙方（盖章）： </w:t>
      </w:r>
    </w:p>
    <w:p>
      <w:pPr>
        <w:spacing w:line="360" w:lineRule="auto"/>
        <w:ind w:firstLine="420"/>
        <w:rPr>
          <w:rFonts w:ascii="宋体" w:hAnsi="宋体" w:cs="宋体"/>
          <w:sz w:val="24"/>
        </w:rPr>
      </w:pPr>
      <w:r>
        <w:rPr>
          <w:rFonts w:hint="eastAsia" w:ascii="宋体" w:hAnsi="宋体" w:cs="宋体"/>
          <w:sz w:val="24"/>
        </w:rPr>
        <w:t>法定代表人（或授权代表）：</w:t>
      </w:r>
    </w:p>
    <w:p>
      <w:pPr>
        <w:spacing w:line="360" w:lineRule="auto"/>
        <w:ind w:firstLine="420"/>
        <w:rPr>
          <w:rFonts w:ascii="宋体" w:hAnsi="宋体" w:cs="宋体"/>
          <w:sz w:val="24"/>
        </w:rPr>
      </w:pPr>
      <w:r>
        <w:rPr>
          <w:rFonts w:hint="eastAsia" w:ascii="宋体" w:hAnsi="宋体" w:cs="宋体"/>
          <w:sz w:val="24"/>
        </w:rPr>
        <w:t xml:space="preserve">地址： </w:t>
      </w:r>
    </w:p>
    <w:p>
      <w:pPr>
        <w:spacing w:line="360" w:lineRule="auto"/>
        <w:ind w:firstLine="420"/>
        <w:rPr>
          <w:rFonts w:ascii="宋体" w:hAnsi="宋体" w:cs="宋体"/>
          <w:sz w:val="24"/>
        </w:rPr>
      </w:pPr>
      <w:r>
        <w:rPr>
          <w:rFonts w:hint="eastAsia" w:ascii="宋体" w:hAnsi="宋体" w:cs="宋体"/>
          <w:sz w:val="24"/>
        </w:rPr>
        <w:t xml:space="preserve">联系人： </w:t>
      </w:r>
    </w:p>
    <w:p>
      <w:pPr>
        <w:spacing w:line="360" w:lineRule="auto"/>
        <w:ind w:firstLine="420"/>
        <w:rPr>
          <w:rFonts w:ascii="宋体" w:hAnsi="宋体" w:cs="宋体"/>
          <w:sz w:val="24"/>
        </w:rPr>
      </w:pPr>
      <w:r>
        <w:rPr>
          <w:rFonts w:hint="eastAsia" w:ascii="宋体" w:hAnsi="宋体" w:cs="宋体"/>
          <w:sz w:val="24"/>
        </w:rPr>
        <w:t>联系电话：</w:t>
      </w:r>
    </w:p>
    <w:p>
      <w:pPr>
        <w:spacing w:line="360" w:lineRule="auto"/>
        <w:ind w:firstLine="420"/>
        <w:rPr>
          <w:rFonts w:ascii="宋体" w:hAnsi="宋体" w:cs="宋体"/>
          <w:sz w:val="24"/>
        </w:rPr>
      </w:pPr>
      <w:r>
        <w:rPr>
          <w:rFonts w:hint="eastAsia" w:ascii="宋体" w:hAnsi="宋体" w:cs="宋体"/>
          <w:sz w:val="24"/>
        </w:rPr>
        <w:t>传真：</w:t>
      </w:r>
    </w:p>
    <w:p>
      <w:pPr>
        <w:spacing w:line="360" w:lineRule="auto"/>
        <w:ind w:firstLine="420"/>
        <w:rPr>
          <w:rFonts w:ascii="宋体" w:hAnsi="宋体" w:cs="宋体"/>
          <w:sz w:val="24"/>
        </w:rPr>
      </w:pPr>
      <w:r>
        <w:rPr>
          <w:rFonts w:hint="eastAsia" w:ascii="宋体" w:hAnsi="宋体" w:cs="宋体"/>
          <w:sz w:val="24"/>
        </w:rPr>
        <w:t xml:space="preserve">开户银行： </w:t>
      </w:r>
    </w:p>
    <w:p>
      <w:pPr>
        <w:spacing w:line="360" w:lineRule="auto"/>
        <w:ind w:firstLine="420"/>
        <w:rPr>
          <w:rFonts w:ascii="宋体" w:hAnsi="宋体" w:cs="宋体"/>
          <w:sz w:val="24"/>
        </w:rPr>
      </w:pPr>
      <w:r>
        <w:rPr>
          <w:rFonts w:hint="eastAsia" w:ascii="宋体" w:hAnsi="宋体" w:cs="宋体"/>
          <w:sz w:val="24"/>
        </w:rPr>
        <w:t>银行账号：</w:t>
      </w:r>
    </w:p>
    <w:p>
      <w:pPr>
        <w:spacing w:line="360" w:lineRule="auto"/>
        <w:ind w:firstLine="420"/>
        <w:rPr>
          <w:rFonts w:ascii="宋体" w:hAnsi="宋体" w:cs="宋体"/>
          <w:sz w:val="24"/>
        </w:rPr>
      </w:pPr>
      <w:r>
        <w:rPr>
          <w:rFonts w:hint="eastAsia" w:ascii="宋体" w:hAnsi="宋体" w:cs="宋体"/>
          <w:sz w:val="24"/>
        </w:rPr>
        <w:t>签订日期：         年    月    日</w:t>
      </w:r>
    </w:p>
    <w:p>
      <w:pPr>
        <w:spacing w:line="360" w:lineRule="auto"/>
        <w:ind w:firstLine="420"/>
        <w:rPr>
          <w:rFonts w:ascii="宋体" w:hAnsi="宋体" w:cs="宋体"/>
          <w:sz w:val="24"/>
        </w:rPr>
      </w:pPr>
    </w:p>
    <w:p>
      <w:pPr>
        <w:spacing w:line="360" w:lineRule="auto"/>
        <w:ind w:firstLine="420"/>
        <w:rPr>
          <w:rFonts w:ascii="宋体" w:hAnsi="宋体" w:cs="宋体"/>
          <w:sz w:val="24"/>
        </w:rPr>
      </w:pPr>
    </w:p>
    <w:p>
      <w:pPr>
        <w:spacing w:line="360" w:lineRule="auto"/>
        <w:ind w:firstLine="420"/>
        <w:rPr>
          <w:rFonts w:ascii="宋体" w:hAnsi="宋体" w:cs="宋体"/>
          <w:sz w:val="24"/>
        </w:rPr>
      </w:pPr>
      <w:r>
        <w:rPr>
          <w:rFonts w:hint="eastAsia" w:ascii="宋体" w:hAnsi="宋体" w:cs="宋体"/>
          <w:sz w:val="24"/>
        </w:rPr>
        <w:t>鉴证方（盖章）：浙江信镧建设工程咨询有限公司</w:t>
      </w:r>
    </w:p>
    <w:p>
      <w:pPr>
        <w:spacing w:line="360" w:lineRule="auto"/>
        <w:ind w:firstLine="420"/>
        <w:rPr>
          <w:rFonts w:ascii="宋体" w:hAnsi="宋体" w:cs="宋体"/>
          <w:sz w:val="24"/>
        </w:rPr>
      </w:pPr>
      <w:r>
        <w:rPr>
          <w:rFonts w:hint="eastAsia" w:ascii="宋体" w:hAnsi="宋体" w:cs="宋体"/>
          <w:sz w:val="24"/>
        </w:rPr>
        <w:t>法定代表人（或授权代表）：</w:t>
      </w:r>
    </w:p>
    <w:p>
      <w:pPr>
        <w:spacing w:line="360" w:lineRule="auto"/>
        <w:ind w:firstLine="420"/>
        <w:rPr>
          <w:rFonts w:ascii="宋体" w:hAnsi="宋体" w:cs="宋体"/>
          <w:sz w:val="24"/>
        </w:rPr>
      </w:pPr>
      <w:r>
        <w:rPr>
          <w:rFonts w:hint="eastAsia" w:ascii="宋体" w:hAnsi="宋体" w:cs="宋体"/>
          <w:sz w:val="24"/>
        </w:rPr>
        <w:t xml:space="preserve">地址：                      </w:t>
      </w:r>
    </w:p>
    <w:p>
      <w:pPr>
        <w:spacing w:line="360" w:lineRule="auto"/>
        <w:ind w:firstLine="420"/>
        <w:rPr>
          <w:rFonts w:ascii="宋体" w:hAnsi="宋体" w:cs="宋体"/>
          <w:sz w:val="24"/>
        </w:rPr>
      </w:pPr>
      <w:r>
        <w:rPr>
          <w:rFonts w:hint="eastAsia" w:ascii="宋体" w:hAnsi="宋体" w:cs="宋体"/>
          <w:sz w:val="24"/>
        </w:rPr>
        <w:t>联系人：</w:t>
      </w:r>
    </w:p>
    <w:p>
      <w:pPr>
        <w:spacing w:line="360" w:lineRule="auto"/>
        <w:ind w:firstLine="420"/>
        <w:rPr>
          <w:rFonts w:ascii="宋体" w:hAnsi="宋体" w:cs="宋体"/>
          <w:sz w:val="24"/>
        </w:rPr>
      </w:pPr>
      <w:r>
        <w:rPr>
          <w:rFonts w:hint="eastAsia" w:ascii="宋体" w:hAnsi="宋体" w:cs="宋体"/>
          <w:sz w:val="24"/>
        </w:rPr>
        <w:t>联系电话：</w:t>
      </w:r>
    </w:p>
    <w:p>
      <w:pPr>
        <w:spacing w:line="360" w:lineRule="auto"/>
        <w:ind w:firstLine="420"/>
        <w:rPr>
          <w:rFonts w:ascii="宋体" w:hAnsi="宋体" w:cs="宋体"/>
          <w:sz w:val="24"/>
        </w:rPr>
      </w:pPr>
      <w:r>
        <w:rPr>
          <w:rFonts w:hint="eastAsia" w:ascii="宋体" w:hAnsi="宋体" w:cs="宋体"/>
          <w:sz w:val="24"/>
        </w:rPr>
        <w:t>传真：</w:t>
      </w:r>
    </w:p>
    <w:p>
      <w:pPr>
        <w:spacing w:line="360" w:lineRule="auto"/>
        <w:ind w:firstLine="420"/>
        <w:rPr>
          <w:rFonts w:ascii="宋体" w:hAnsi="宋体" w:cs="宋体"/>
          <w:b/>
          <w:sz w:val="36"/>
          <w:szCs w:val="20"/>
        </w:rPr>
      </w:pPr>
      <w:r>
        <w:rPr>
          <w:rFonts w:hint="eastAsia" w:ascii="宋体" w:hAnsi="宋体" w:cs="宋体"/>
          <w:sz w:val="24"/>
        </w:rPr>
        <w:t>鉴证日期：         年    月    日</w:t>
      </w:r>
      <w:r>
        <w:rPr>
          <w:rFonts w:hint="eastAsia" w:ascii="宋体" w:hAnsi="宋体" w:cs="宋体"/>
          <w:b/>
          <w:sz w:val="36"/>
          <w:szCs w:val="20"/>
        </w:rPr>
        <w:br w:type="page"/>
      </w:r>
    </w:p>
    <w:p>
      <w:pPr>
        <w:spacing w:line="360" w:lineRule="auto"/>
        <w:jc w:val="center"/>
        <w:outlineLvl w:val="0"/>
        <w:rPr>
          <w:rFonts w:ascii="宋体" w:hAnsi="宋体" w:cs="宋体"/>
          <w:b/>
          <w:sz w:val="36"/>
          <w:szCs w:val="20"/>
        </w:rPr>
      </w:pPr>
      <w:bookmarkStart w:id="415" w:name="_Toc7034"/>
      <w:r>
        <w:rPr>
          <w:rFonts w:hint="eastAsia" w:ascii="宋体" w:hAnsi="宋体" w:cs="宋体"/>
          <w:b/>
          <w:sz w:val="36"/>
          <w:szCs w:val="20"/>
        </w:rPr>
        <w:t>第六部分</w:t>
      </w:r>
      <w:bookmarkEnd w:id="412"/>
      <w:bookmarkEnd w:id="413"/>
      <w:r>
        <w:rPr>
          <w:rFonts w:hint="eastAsia" w:ascii="宋体" w:hAnsi="宋体" w:cs="宋体"/>
          <w:b/>
          <w:sz w:val="36"/>
          <w:szCs w:val="20"/>
        </w:rPr>
        <w:t xml:space="preserve"> 应提交的有关格式范例</w:t>
      </w:r>
      <w:bookmarkEnd w:id="415"/>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bookmarkStart w:id="416" w:name="_Toc2950"/>
      <w:r>
        <w:rPr>
          <w:rFonts w:hint="eastAsia" w:ascii="宋体" w:hAnsi="宋体" w:cs="宋体"/>
          <w:b/>
          <w:kern w:val="0"/>
          <w:sz w:val="36"/>
          <w:szCs w:val="36"/>
        </w:rPr>
        <w:t>资格文件部分</w:t>
      </w:r>
      <w:bookmarkEnd w:id="416"/>
    </w:p>
    <w:p>
      <w:pPr>
        <w:spacing w:line="360" w:lineRule="auto"/>
        <w:jc w:val="center"/>
        <w:outlineLvl w:val="0"/>
        <w:rPr>
          <w:rFonts w:ascii="宋体" w:hAnsi="宋体" w:cs="宋体"/>
          <w:b/>
          <w:kern w:val="0"/>
          <w:sz w:val="36"/>
          <w:szCs w:val="36"/>
        </w:rPr>
      </w:pPr>
      <w:bookmarkStart w:id="417" w:name="_Toc16846"/>
      <w:r>
        <w:rPr>
          <w:rFonts w:hint="eastAsia" w:ascii="宋体" w:hAnsi="宋体" w:cs="宋体"/>
          <w:b/>
          <w:kern w:val="0"/>
          <w:sz w:val="36"/>
          <w:szCs w:val="36"/>
        </w:rPr>
        <w:t>目录</w:t>
      </w:r>
      <w:bookmarkEnd w:id="417"/>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（2）落实政府采购政策需满足的资格要求………………………………（页码）</w:t>
      </w:r>
    </w:p>
    <w:p>
      <w:pPr>
        <w:snapToGrid w:val="0"/>
        <w:spacing w:line="360" w:lineRule="auto"/>
        <w:rPr>
          <w:rFonts w:ascii="宋体" w:hAnsi="宋体" w:cs="宋体"/>
          <w:sz w:val="24"/>
        </w:rPr>
      </w:pPr>
      <w:r>
        <w:rPr>
          <w:rFonts w:hint="eastAsia" w:ascii="宋体" w:hAnsi="宋体" w:cs="宋体"/>
          <w:sz w:val="24"/>
        </w:rPr>
        <w:t>（3）本项目的特定资格要求………………………………………………（页码）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浙江省福利彩票管理中心、浙江信镧建设工程咨询有限公司：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我方参与浙江省福利彩票管理中心机房动力环境维保服务项目【招标编号：ZJXL-FCZX-202206】政府采购活动，郑重承诺：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kern w:val="0"/>
          <w:sz w:val="32"/>
          <w:szCs w:val="32"/>
          <w:lang w:val="zh-CN"/>
        </w:rPr>
      </w:pP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浙江省福利彩票管理中心机房动力环境维保服务项目【招标编号：ZJXL-FCZX-202206】</w:t>
      </w:r>
      <w:r>
        <w:rPr>
          <w:rFonts w:hint="eastAsia" w:ascii="宋体" w:hAnsi="宋体" w:cs="宋体"/>
          <w:kern w:val="0"/>
          <w:sz w:val="24"/>
          <w:lang w:val="zh-CN"/>
        </w:rPr>
        <w:t>投标。</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中小企业合同金额达到%，小微企业合同金额达到%</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firstLine="480" w:firstLineChars="200"/>
        <w:rPr>
          <w:rFonts w:ascii="宋体" w:hAnsi="宋体" w:cs="宋体"/>
          <w:sz w:val="24"/>
        </w:rPr>
      </w:pP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浙江省福利彩票管理中心机房动力环境维保服务项目【招标编号：ZJXL-FCZX-202206】</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bookmarkStart w:id="418" w:name="_Toc14623"/>
      <w:r>
        <w:rPr>
          <w:rFonts w:hint="eastAsia" w:ascii="宋体" w:hAnsi="宋体" w:eastAsia="宋体" w:cs="宋体"/>
          <w:kern w:val="0"/>
          <w:sz w:val="24"/>
          <w:szCs w:val="24"/>
        </w:rPr>
        <w:t>……</w:t>
      </w:r>
      <w:bookmarkEnd w:id="418"/>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中小企业合同金额达到%，小微企业合同金额达到%</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widowControl/>
        <w:spacing w:line="360" w:lineRule="auto"/>
        <w:ind w:left="150"/>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rPr>
          <w:rFonts w:ascii="宋体" w:hAnsi="宋体" w:cs="宋体"/>
          <w:b/>
          <w:kern w:val="0"/>
          <w:sz w:val="36"/>
          <w:szCs w:val="36"/>
        </w:rPr>
      </w:pPr>
      <w:r>
        <w:rPr>
          <w:rFonts w:hint="eastAsia"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bookmarkStart w:id="419" w:name="_Toc15453"/>
      <w:r>
        <w:rPr>
          <w:rFonts w:hint="eastAsia" w:ascii="宋体" w:hAnsi="宋体" w:cs="宋体"/>
          <w:b/>
          <w:kern w:val="0"/>
          <w:sz w:val="28"/>
          <w:szCs w:val="28"/>
        </w:rPr>
        <w:t>目录</w:t>
      </w:r>
      <w:bookmarkEnd w:id="419"/>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（3）联合协议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（5）符合性审查资料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（6）评标标准相应的商务技术资料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（7）商务技术偏离表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bookmarkStart w:id="420" w:name="_Toc4096"/>
      <w:r>
        <w:rPr>
          <w:rFonts w:hint="eastAsia" w:ascii="宋体" w:hAnsi="宋体" w:cs="宋体"/>
          <w:b/>
          <w:kern w:val="0"/>
          <w:sz w:val="32"/>
          <w:szCs w:val="32"/>
        </w:rPr>
        <w:t>一、投标</w:t>
      </w:r>
      <w:r>
        <w:rPr>
          <w:rFonts w:hint="eastAsia" w:ascii="宋体" w:hAnsi="宋体" w:cs="宋体"/>
          <w:b/>
          <w:sz w:val="32"/>
          <w:szCs w:val="32"/>
        </w:rPr>
        <w:t>函</w:t>
      </w:r>
      <w:bookmarkEnd w:id="420"/>
    </w:p>
    <w:p>
      <w:pPr>
        <w:snapToGrid w:val="0"/>
        <w:spacing w:line="360" w:lineRule="auto"/>
        <w:rPr>
          <w:rFonts w:ascii="宋体" w:hAnsi="宋体" w:cs="宋体"/>
          <w:sz w:val="24"/>
        </w:rPr>
      </w:pPr>
      <w:r>
        <w:rPr>
          <w:rFonts w:hint="eastAsia" w:ascii="宋体" w:hAnsi="宋体" w:cs="宋体"/>
          <w:sz w:val="24"/>
        </w:rPr>
        <w:t>浙江省福利彩票管理中心、浙江信镧建设工程咨询有限公司：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我方参加你方组织的浙江省福利彩票管理中心机房动力环境维保服务项目【招标编号：ZJXL-FCZX-202206】招标的有关活动，并对此项目进行投标。为此：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2.2.7商务技术偏离表；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p>
    <w:p>
      <w:pPr>
        <w:spacing w:line="360" w:lineRule="auto"/>
        <w:ind w:firstLine="3600" w:firstLineChars="1500"/>
        <w:rPr>
          <w:rFonts w:ascii="宋体" w:hAnsi="宋体" w:cs="宋体"/>
          <w:sz w:val="24"/>
        </w:rPr>
      </w:pPr>
      <w:r>
        <w:rPr>
          <w:rFonts w:hint="eastAsia" w:ascii="宋体" w:hAnsi="宋体" w:cs="宋体"/>
          <w:sz w:val="24"/>
        </w:rPr>
        <w:t>投标人名称（电子签名）：</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sz w:val="24"/>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rPr>
          <w:rFonts w:ascii="宋体" w:hAnsi="宋体" w:cs="宋体"/>
          <w:b/>
          <w:kern w:val="0"/>
          <w:sz w:val="32"/>
          <w:szCs w:val="32"/>
          <w:lang w:val="zh-CN"/>
        </w:rPr>
      </w:pPr>
      <w:r>
        <w:rPr>
          <w:rFonts w:hint="eastAsia" w:ascii="宋体" w:hAnsi="宋体" w:cs="宋体"/>
          <w:b/>
          <w:kern w:val="0"/>
          <w:sz w:val="32"/>
          <w:szCs w:val="32"/>
          <w:lang w:val="zh-CN"/>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sz w:val="24"/>
        </w:rPr>
      </w:pPr>
      <w:r>
        <w:rPr>
          <w:rFonts w:hint="eastAsia" w:ascii="宋体" w:hAnsi="宋体" w:cs="宋体"/>
          <w:sz w:val="24"/>
        </w:rPr>
        <w:t>浙江省福利彩票管理中心、浙江信镧建设工程咨询有限公司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浙江省福利彩票管理中心机房动力环境维保服务项目【招标编号：ZJXL-FCZX-202206】</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浙江省福利彩票管理中心、浙江信镧建设工程咨询有限公司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浙江省福利彩票管理中心机房动力环境维保服务项目【招标编号：ZJXL-FCZX-202206】</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rPr>
            </w:pPr>
            <w:r>
              <w:rPr>
                <w:rFonts w:hint="eastAsia" w:hAnsi="宋体" w:cs="宋体"/>
                <w:bCs/>
                <w:sz w:val="24"/>
              </w:rPr>
              <w:t>正面：反面：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浙江省福利彩票管理中心机房动力环境维保服务项目【招标编号：ZJXL-FCZX-202206】</w:t>
      </w:r>
      <w:r>
        <w:rPr>
          <w:rFonts w:hint="eastAsia" w:ascii="宋体" w:hAnsi="宋体" w:cs="宋体"/>
          <w:kern w:val="0"/>
          <w:sz w:val="24"/>
          <w:lang w:val="zh-CN"/>
        </w:rPr>
        <w:t>投标。</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right="480"/>
        <w:rPr>
          <w:rFonts w:ascii="宋体" w:hAnsi="宋体" w:cs="宋体"/>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浙江省福利彩票管理中心机房动力环境维保服务项目【招标编号：ZJXL-FCZX-202206】</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bookmarkStart w:id="421" w:name="_Toc29237"/>
      <w:r>
        <w:rPr>
          <w:rFonts w:hint="eastAsia" w:ascii="宋体" w:hAnsi="宋体" w:eastAsia="宋体" w:cs="宋体"/>
          <w:kern w:val="0"/>
          <w:sz w:val="24"/>
          <w:szCs w:val="24"/>
        </w:rPr>
        <w:t>……</w:t>
      </w:r>
      <w:bookmarkEnd w:id="42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hAns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r>
        <w:rPr>
          <w:rFonts w:hint="eastAsia" w:ascii="宋体" w:hAnsi="宋体" w:cs="宋体"/>
          <w:b/>
          <w:kern w:val="0"/>
          <w:sz w:val="32"/>
          <w:szCs w:val="32"/>
        </w:rPr>
        <w:t>五、符合性审查资料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sz w:val="24"/>
              </w:rPr>
            </w:pPr>
            <w:r>
              <w:rPr>
                <w:rFonts w:hint="eastAsia" w:ascii="宋体" w:hAnsi="宋体"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sz w:val="24"/>
              </w:rPr>
            </w:pPr>
            <w:r>
              <w:rPr>
                <w:rFonts w:hint="eastAsia" w:ascii="宋体" w:hAnsi="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sz w:val="24"/>
              </w:rPr>
            </w:pPr>
            <w:r>
              <w:rPr>
                <w:rFonts w:hint="eastAsia" w:ascii="宋体" w:hAnsi="宋体" w:cs="宋体"/>
                <w:sz w:val="24"/>
              </w:rPr>
              <w:t>见投标文件第页</w:t>
            </w:r>
          </w:p>
        </w:tc>
      </w:tr>
    </w:tbl>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autoSpaceDE w:val="0"/>
        <w:autoSpaceDN w:val="0"/>
        <w:spacing w:line="360" w:lineRule="auto"/>
        <w:ind w:right="1120" w:firstLine="3360" w:firstLineChars="14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jc w:val="center"/>
        <w:rPr>
          <w:rFonts w:ascii="宋体" w:hAnsi="宋体" w:cs="宋体"/>
          <w:b/>
          <w:kern w:val="0"/>
          <w:sz w:val="32"/>
          <w:szCs w:val="32"/>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1911" w:firstLineChars="595"/>
        <w:rPr>
          <w:rFonts w:ascii="宋体" w:hAns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浙江省福利彩票管理中心、浙江信镧建设工程咨询有限公司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bookmarkStart w:id="422" w:name="_Toc5292"/>
      <w:r>
        <w:rPr>
          <w:rFonts w:hint="eastAsia" w:ascii="宋体" w:hAnsi="宋体" w:cs="宋体"/>
          <w:b/>
          <w:kern w:val="0"/>
          <w:sz w:val="36"/>
          <w:szCs w:val="36"/>
        </w:rPr>
        <w:t>报价文件部分</w:t>
      </w:r>
      <w:bookmarkEnd w:id="422"/>
    </w:p>
    <w:p>
      <w:pPr>
        <w:spacing w:line="360" w:lineRule="auto"/>
        <w:jc w:val="center"/>
        <w:outlineLvl w:val="0"/>
        <w:rPr>
          <w:rFonts w:ascii="宋体" w:hAnsi="宋体" w:cs="宋体"/>
          <w:b/>
          <w:kern w:val="0"/>
          <w:sz w:val="36"/>
          <w:szCs w:val="36"/>
        </w:rPr>
      </w:pPr>
      <w:bookmarkStart w:id="423" w:name="_Toc28848"/>
      <w:r>
        <w:rPr>
          <w:rFonts w:hint="eastAsia" w:ascii="宋体" w:hAnsi="宋体" w:cs="宋体"/>
          <w:b/>
          <w:kern w:val="0"/>
          <w:sz w:val="36"/>
          <w:szCs w:val="36"/>
        </w:rPr>
        <w:t>目录</w:t>
      </w:r>
      <w:bookmarkEnd w:id="423"/>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bookmarkStart w:id="424" w:name="_Toc30300"/>
      <w:r>
        <w:rPr>
          <w:rFonts w:hint="eastAsia" w:ascii="宋体" w:hAnsi="宋体" w:eastAsia="宋体" w:cs="宋体"/>
          <w:kern w:val="2"/>
          <w:sz w:val="32"/>
          <w:szCs w:val="32"/>
        </w:rPr>
        <w:t>一、开标一览表（报价表）</w:t>
      </w:r>
      <w:bookmarkEnd w:id="424"/>
    </w:p>
    <w:p>
      <w:pPr>
        <w:snapToGrid w:val="0"/>
        <w:spacing w:line="360" w:lineRule="auto"/>
        <w:rPr>
          <w:rFonts w:ascii="宋体" w:hAnsi="宋体" w:cs="宋体"/>
          <w:kern w:val="0"/>
          <w:sz w:val="24"/>
        </w:rPr>
      </w:pPr>
      <w:r>
        <w:rPr>
          <w:rFonts w:hint="eastAsia" w:ascii="宋体" w:hAnsi="宋体" w:cs="宋体"/>
          <w:sz w:val="24"/>
        </w:rPr>
        <w:t>浙江省福利彩票管理中心、浙江信镧建设工程咨询有限公司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浙江省福利彩票管理中心机房动力环境维保服务项目</w:t>
      </w:r>
      <w:r>
        <w:rPr>
          <w:rFonts w:hint="eastAsia" w:ascii="宋体" w:hAnsi="宋体" w:cs="宋体"/>
          <w:kern w:val="0"/>
          <w:sz w:val="24"/>
          <w:lang w:val="zh-CN"/>
        </w:rPr>
        <w:t>【招标编号：</w:t>
      </w:r>
      <w:r>
        <w:rPr>
          <w:rFonts w:hint="eastAsia" w:ascii="宋体" w:hAnsi="宋体" w:cs="宋体"/>
          <w:sz w:val="24"/>
        </w:rPr>
        <w:t>ZJXL-FCZX-202206】的实施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具体服务</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总价</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服务要求</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1、投标人需按本表格式填写，不得自行更改。</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4、特别提示：采购机构将对项目名称和项目编号，中标供应商名称、地址和中标金额，主要中标标的的名称、</w:t>
      </w:r>
      <w:r>
        <w:rPr>
          <w:rFonts w:hint="eastAsia" w:ascii="宋体" w:hAnsi="宋体" w:cs="宋体"/>
          <w:bCs/>
          <w:sz w:val="24"/>
        </w:rPr>
        <w:t>具体服务</w:t>
      </w:r>
      <w:r>
        <w:rPr>
          <w:rFonts w:hint="eastAsia" w:ascii="宋体" w:hAnsi="宋体" w:cs="宋体"/>
          <w:kern w:val="0"/>
          <w:sz w:val="24"/>
          <w:lang w:val="zh-CN"/>
        </w:rPr>
        <w:t>、数量、单价、服务要求等予以公示。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lang w:val="zh-CN"/>
        </w:rPr>
        <w:t>5、</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sz w:val="32"/>
          <w:szCs w:val="32"/>
        </w:rPr>
      </w:pPr>
      <w:bookmarkStart w:id="425" w:name="_Toc11360"/>
      <w:r>
        <w:rPr>
          <w:rFonts w:hint="eastAsia" w:ascii="宋体" w:hAnsi="宋体" w:eastAsia="宋体" w:cs="宋体"/>
          <w:kern w:val="2"/>
          <w:sz w:val="32"/>
          <w:szCs w:val="32"/>
        </w:rPr>
        <w:t>二、</w:t>
      </w:r>
      <w:r>
        <w:rPr>
          <w:rFonts w:hint="eastAsia" w:ascii="宋体" w:hAnsi="宋体" w:eastAsia="宋体" w:cs="宋体"/>
          <w:sz w:val="32"/>
          <w:szCs w:val="32"/>
        </w:rPr>
        <w:t>中小企业声明函</w:t>
      </w:r>
      <w:bookmarkEnd w:id="425"/>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5"/>
        <w:numPr>
          <w:ilvl w:val="255"/>
          <w:numId w:val="0"/>
        </w:numPr>
        <w:ind w:firstLine="960" w:firstLineChars="400"/>
        <w:rPr>
          <w:rFonts w:ascii="宋体" w:hAnsi="宋体" w:eastAsia="宋体" w:cs="宋体"/>
          <w:b w:val="0"/>
          <w:bCs w:val="0"/>
          <w:sz w:val="24"/>
          <w:szCs w:val="24"/>
          <w:lang w:val="en-US"/>
        </w:rPr>
      </w:pPr>
      <w:bookmarkStart w:id="426" w:name="_Toc14502"/>
      <w:r>
        <w:rPr>
          <w:rFonts w:hint="eastAsia" w:ascii="宋体" w:hAnsi="宋体" w:eastAsia="宋体" w:cs="宋体"/>
          <w:b w:val="0"/>
          <w:bCs w:val="0"/>
          <w:sz w:val="24"/>
          <w:szCs w:val="24"/>
          <w:lang w:val="en-US"/>
        </w:rPr>
        <w:t>（三）杭州e融平台申请融资</w:t>
      </w:r>
      <w:bookmarkEnd w:id="426"/>
    </w:p>
    <w:p>
      <w:pPr>
        <w:pStyle w:val="5"/>
        <w:numPr>
          <w:ilvl w:val="255"/>
          <w:numId w:val="0"/>
        </w:numPr>
        <w:ind w:firstLine="960" w:firstLineChars="400"/>
        <w:rPr>
          <w:rFonts w:ascii="宋体" w:hAnsi="宋体" w:eastAsia="宋体" w:cs="宋体"/>
          <w:b w:val="0"/>
          <w:bCs w:val="0"/>
          <w:sz w:val="24"/>
          <w:szCs w:val="24"/>
          <w:lang w:val="en-US"/>
        </w:rPr>
      </w:pPr>
      <w:bookmarkStart w:id="427" w:name="_Toc16017"/>
      <w:r>
        <w:rPr>
          <w:rFonts w:hint="eastAsia" w:ascii="宋体" w:hAnsi="宋体" w:eastAsia="宋体" w:cs="宋体"/>
          <w:b w:val="0"/>
          <w:bCs w:val="0"/>
          <w:sz w:val="24"/>
          <w:szCs w:val="24"/>
          <w:lang w:val="en-US"/>
        </w:rPr>
        <w:t>供应商通过杭州e融平台政采贷专区，自行选择金融产品，按规定手续办理贷款流程。</w:t>
      </w:r>
      <w:bookmarkEnd w:id="427"/>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28" w:name="_Toc19341"/>
      <w:bookmarkStart w:id="429" w:name="_Toc465665161"/>
      <w:r>
        <w:rPr>
          <w:rFonts w:hint="eastAsia" w:ascii="宋体" w:hAnsi="宋体" w:cs="宋体"/>
        </w:rPr>
        <w:t>附件</w:t>
      </w:r>
      <w:bookmarkEnd w:id="428"/>
      <w:bookmarkEnd w:id="429"/>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30" w:name="OLE_LINK13"/>
      <w:bookmarkStart w:id="431" w:name="OLE_LINK14"/>
      <w:r>
        <w:rPr>
          <w:rFonts w:hint="eastAsia" w:ascii="宋体" w:hAnsi="宋体" w:cs="宋体"/>
          <w:b/>
          <w:spacing w:val="6"/>
          <w:sz w:val="32"/>
          <w:szCs w:val="32"/>
        </w:rPr>
        <w:t>残疾人福利性单位声明函</w:t>
      </w:r>
    </w:p>
    <w:bookmarkEnd w:id="430"/>
    <w:bookmarkEnd w:id="43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p>
    <w:p>
      <w:pPr>
        <w:snapToGrid w:val="0"/>
        <w:spacing w:line="360" w:lineRule="auto"/>
        <w:rPr>
          <w:rFonts w:ascii="宋体" w:hAns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hAnsi="宋体" w:cs="宋体"/>
          <w:sz w:val="24"/>
        </w:rPr>
      </w:pPr>
      <w:r>
        <w:rPr>
          <w:rFonts w:hint="eastAsia" w:ascii="宋体" w:hAnsi="宋体" w:cs="宋体"/>
          <w:sz w:val="24"/>
        </w:rPr>
        <w:t>采购文件获取日期：</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hAns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日期：</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地址：邮编：</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ascii="宋体" w:hAnsi="宋体" w:cs="宋体"/>
          <w:sz w:val="24"/>
          <w:u w:val="dotted"/>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被投诉人1：</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hAnsi="宋体" w:cs="宋体"/>
          <w:sz w:val="24"/>
          <w:u w:val="single"/>
        </w:rPr>
      </w:pPr>
      <w:r>
        <w:rPr>
          <w:rFonts w:hint="eastAsia" w:ascii="宋体" w:hAnsi="宋体" w:cs="宋体"/>
          <w:sz w:val="24"/>
        </w:rPr>
        <w:t>采购项目编号：包号：</w:t>
      </w:r>
    </w:p>
    <w:p>
      <w:pPr>
        <w:spacing w:line="360" w:lineRule="auto"/>
        <w:rPr>
          <w:rFonts w:ascii="宋体" w:hAnsi="宋体" w:cs="宋体"/>
          <w:sz w:val="24"/>
        </w:rPr>
      </w:pPr>
      <w:r>
        <w:rPr>
          <w:rFonts w:hint="eastAsia" w:ascii="宋体" w:hAnsi="宋体" w:cs="宋体"/>
          <w:sz w:val="24"/>
        </w:rPr>
        <w:t>采购人名称：</w:t>
      </w:r>
    </w:p>
    <w:p>
      <w:pPr>
        <w:spacing w:line="360" w:lineRule="auto"/>
        <w:rPr>
          <w:rFonts w:ascii="宋体" w:hAns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pPr>
        <w:spacing w:line="360" w:lineRule="auto"/>
        <w:rPr>
          <w:rFonts w:ascii="宋体" w:hAnsi="宋体" w:cs="宋体"/>
          <w:sz w:val="24"/>
          <w:u w:val="dotted"/>
        </w:rPr>
      </w:pP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p>
    <w:p>
      <w:pPr>
        <w:spacing w:line="360" w:lineRule="auto"/>
        <w:rPr>
          <w:rFonts w:ascii="宋体" w:hAns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hAns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日期：</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rPr>
          <w:rFonts w:ascii="宋体" w:hAnsi="宋体" w:cs="宋体"/>
          <w:b/>
          <w:spacing w:val="6"/>
          <w:sz w:val="32"/>
          <w:szCs w:val="32"/>
        </w:rPr>
      </w:pPr>
      <w:r>
        <w:rPr>
          <w:rFonts w:hint="eastAsia" w:ascii="宋体" w:hAnsi="宋体" w:cs="宋体"/>
          <w:b/>
          <w:spacing w:val="6"/>
          <w:sz w:val="32"/>
          <w:szCs w:val="32"/>
        </w:rPr>
        <w:br w:type="page"/>
      </w: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rPr>
        <w:t>浙江省福利彩票管理中心、浙江信镧建设工程咨询有限公司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你方组织的浙江省福利彩票管理中心机房动力环境维保服务项目项目【招标编号：ZJXL-FCZX-202206】</w:t>
      </w:r>
      <w:r>
        <w:rPr>
          <w:rFonts w:hint="eastAsia" w:ascii="宋体" w:hAnsi="宋体" w:cs="宋体"/>
          <w:bCs/>
          <w:sz w:val="24"/>
        </w:rPr>
        <w:t>投标活动中作如下说明：</w:t>
      </w:r>
      <w:r>
        <w:rPr>
          <w:rFonts w:hint="eastAsia" w:ascii="宋体" w:hAnsi="宋体" w:cs="宋体"/>
          <w:sz w:val="24"/>
        </w:rPr>
        <w:t>我方所使用的“XX专用章”与法定名称章具有同等的法律效力，对使用“XX专用章”的行为予以完全承认，并愿意承担相应责任。</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附件5：</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单位名称）的浙江省福利彩票管理中心机房动力环境维保服务项目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宋体" w:hAnsi="宋体" w:cs="宋体"/>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hakuyoxingshu7000"/>
    <w:panose1 w:val="00000000000000000000"/>
    <w:charset w:val="00"/>
    <w:family w:val="roman"/>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hakuyoxingshu7000"/>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Arial"/>
    <w:panose1 w:val="020B0502020202020204"/>
    <w:charset w:val="00"/>
    <w:family w:val="swiss"/>
    <w:pitch w:val="default"/>
    <w:sig w:usb0="00000000" w:usb1="00000000" w:usb2="00000000" w:usb3="00000000" w:csb0="0000009F" w:csb1="0000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432" w:name="_Toc91899912"/>
    <w:bookmarkStart w:id="433" w:name="_Toc131845147"/>
    <w:bookmarkStart w:id="434" w:name="_Toc36110187"/>
    <w:bookmarkStart w:id="435" w:name="_Toc164085800"/>
    <w:r>
      <w:rPr>
        <w:rFonts w:hint="eastAsia" w:ascii="仿宋_GB2312" w:eastAsia="仿宋_GB2312"/>
        <w:kern w:val="0"/>
        <w:szCs w:val="21"/>
      </w:rPr>
      <w:t xml:space="preserve"> 页</w:t>
    </w:r>
    <w:bookmarkEnd w:id="432"/>
    <w:bookmarkEnd w:id="433"/>
    <w:bookmarkEnd w:id="434"/>
    <w:bookmarkEnd w:id="43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ind w:right="180"/>
    </w:pPr>
    <w: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both"/>
    </w:pP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right="360"/>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02D1DC"/>
    <w:multiLevelType w:val="singleLevel"/>
    <w:tmpl w:val="C802D1DC"/>
    <w:lvl w:ilvl="0" w:tentative="0">
      <w:start w:val="3"/>
      <w:numFmt w:val="decimal"/>
      <w:lvlText w:val="%1."/>
      <w:lvlJc w:val="left"/>
      <w:pPr>
        <w:tabs>
          <w:tab w:val="left" w:pos="312"/>
        </w:tabs>
      </w:pPr>
    </w:lvl>
  </w:abstractNum>
  <w:abstractNum w:abstractNumId="1">
    <w:nsid w:val="06134077"/>
    <w:multiLevelType w:val="multilevel"/>
    <w:tmpl w:val="06134077"/>
    <w:lvl w:ilvl="0" w:tentative="0">
      <w:start w:val="1"/>
      <w:numFmt w:val="japaneseCounting"/>
      <w:lvlText w:val="%1、"/>
      <w:lvlJc w:val="left"/>
      <w:pPr>
        <w:ind w:left="672" w:hanging="672"/>
      </w:pPr>
      <w:rPr>
        <w:rFonts w:hint="default"/>
        <w:b/>
        <w:sz w:val="32"/>
      </w:rPr>
    </w:lvl>
    <w:lvl w:ilvl="1" w:tentative="0">
      <w:start w:val="1"/>
      <w:numFmt w:val="decimal"/>
      <w:lvlText w:val="%2、"/>
      <w:lvlJc w:val="left"/>
      <w:pPr>
        <w:ind w:left="780" w:hanging="360"/>
      </w:pPr>
      <w:rPr>
        <w:rFonts w:hint="default"/>
        <w:b/>
        <w:sz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0D656A"/>
    <w:multiLevelType w:val="multilevel"/>
    <w:tmpl w:val="1C0D656A"/>
    <w:lvl w:ilvl="0" w:tentative="0">
      <w:start w:val="2"/>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3">
    <w:nsid w:val="254B63B0"/>
    <w:multiLevelType w:val="multilevel"/>
    <w:tmpl w:val="254B63B0"/>
    <w:lvl w:ilvl="0" w:tentative="0">
      <w:start w:val="1"/>
      <w:numFmt w:val="decimal"/>
      <w:lvlText w:val="%1）"/>
      <w:lvlJc w:val="left"/>
      <w:pPr>
        <w:tabs>
          <w:tab w:val="left" w:pos="1260"/>
        </w:tabs>
        <w:ind w:left="1260" w:hanging="420"/>
      </w:pPr>
      <w:rPr>
        <w:rFonts w:ascii="宋体" w:hAnsi="宋体" w:eastAsia="宋体" w:cs="宋体"/>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2DFC5BA4"/>
    <w:multiLevelType w:val="multilevel"/>
    <w:tmpl w:val="2DFC5BA4"/>
    <w:lvl w:ilvl="0" w:tentative="0">
      <w:start w:val="1"/>
      <w:numFmt w:val="decimal"/>
      <w:lvlText w:val="%1."/>
      <w:lvlJc w:val="left"/>
      <w:pPr>
        <w:ind w:left="540" w:hanging="540"/>
      </w:pPr>
      <w:rPr>
        <w:rFonts w:hint="default"/>
      </w:rPr>
    </w:lvl>
    <w:lvl w:ilvl="1" w:tentative="0">
      <w:start w:val="5"/>
      <w:numFmt w:val="decimal"/>
      <w:lvlText w:val="%1.%2、"/>
      <w:lvlJc w:val="left"/>
      <w:pPr>
        <w:ind w:left="1062" w:hanging="720"/>
      </w:pPr>
      <w:rPr>
        <w:rFonts w:hint="default"/>
      </w:rPr>
    </w:lvl>
    <w:lvl w:ilvl="2" w:tentative="0">
      <w:start w:val="1"/>
      <w:numFmt w:val="decimal"/>
      <w:lvlText w:val="%1.%2、%3."/>
      <w:lvlJc w:val="left"/>
      <w:pPr>
        <w:ind w:left="1764" w:hanging="1080"/>
      </w:pPr>
      <w:rPr>
        <w:rFonts w:hint="default"/>
      </w:rPr>
    </w:lvl>
    <w:lvl w:ilvl="3" w:tentative="0">
      <w:start w:val="1"/>
      <w:numFmt w:val="decimal"/>
      <w:lvlText w:val="%1.%2、%3.%4."/>
      <w:lvlJc w:val="left"/>
      <w:pPr>
        <w:ind w:left="2106" w:hanging="1080"/>
      </w:pPr>
      <w:rPr>
        <w:rFonts w:hint="default"/>
      </w:rPr>
    </w:lvl>
    <w:lvl w:ilvl="4" w:tentative="0">
      <w:start w:val="1"/>
      <w:numFmt w:val="decimal"/>
      <w:lvlText w:val="%1.%2、%3.%4.%5."/>
      <w:lvlJc w:val="left"/>
      <w:pPr>
        <w:ind w:left="2808" w:hanging="1440"/>
      </w:pPr>
      <w:rPr>
        <w:rFonts w:hint="default"/>
      </w:rPr>
    </w:lvl>
    <w:lvl w:ilvl="5" w:tentative="0">
      <w:start w:val="1"/>
      <w:numFmt w:val="decimal"/>
      <w:lvlText w:val="%1.%2、%3.%4.%5.%6."/>
      <w:lvlJc w:val="left"/>
      <w:pPr>
        <w:ind w:left="3150" w:hanging="1440"/>
      </w:pPr>
      <w:rPr>
        <w:rFonts w:hint="default"/>
      </w:rPr>
    </w:lvl>
    <w:lvl w:ilvl="6" w:tentative="0">
      <w:start w:val="1"/>
      <w:numFmt w:val="decimal"/>
      <w:lvlText w:val="%1.%2、%3.%4.%5.%6.%7."/>
      <w:lvlJc w:val="left"/>
      <w:pPr>
        <w:ind w:left="3852" w:hanging="1800"/>
      </w:pPr>
      <w:rPr>
        <w:rFonts w:hint="default"/>
      </w:rPr>
    </w:lvl>
    <w:lvl w:ilvl="7" w:tentative="0">
      <w:start w:val="1"/>
      <w:numFmt w:val="decimal"/>
      <w:lvlText w:val="%1.%2、%3.%4.%5.%6.%7.%8."/>
      <w:lvlJc w:val="left"/>
      <w:pPr>
        <w:ind w:left="4194" w:hanging="1800"/>
      </w:pPr>
      <w:rPr>
        <w:rFonts w:hint="default"/>
      </w:rPr>
    </w:lvl>
    <w:lvl w:ilvl="8" w:tentative="0">
      <w:start w:val="1"/>
      <w:numFmt w:val="decimal"/>
      <w:lvlText w:val="%1.%2、%3.%4.%5.%6.%7.%8.%9."/>
      <w:lvlJc w:val="left"/>
      <w:pPr>
        <w:ind w:left="4896" w:hanging="2160"/>
      </w:pPr>
      <w:rPr>
        <w:rFonts w:hint="default"/>
      </w:rPr>
    </w:lvl>
  </w:abstractNum>
  <w:abstractNum w:abstractNumId="5">
    <w:nsid w:val="31A4286F"/>
    <w:multiLevelType w:val="multilevel"/>
    <w:tmpl w:val="31A4286F"/>
    <w:lvl w:ilvl="0" w:tentative="0">
      <w:start w:val="9"/>
      <w:numFmt w:val="decimal"/>
      <w:lvlText w:val="%1"/>
      <w:lvlJc w:val="left"/>
      <w:pPr>
        <w:ind w:left="540" w:hanging="540"/>
      </w:pPr>
      <w:rPr>
        <w:rFonts w:hint="default"/>
      </w:rPr>
    </w:lvl>
    <w:lvl w:ilvl="1" w:tentative="0">
      <w:start w:val="4"/>
      <w:numFmt w:val="decimal"/>
      <w:lvlText w:val="%1.%2"/>
      <w:lvlJc w:val="left"/>
      <w:pPr>
        <w:ind w:left="855" w:hanging="540"/>
      </w:pPr>
      <w:rPr>
        <w:rFonts w:hint="default"/>
      </w:rPr>
    </w:lvl>
    <w:lvl w:ilvl="2" w:tentative="0">
      <w:start w:val="4"/>
      <w:numFmt w:val="decimal"/>
      <w:lvlText w:val="%1.%2.%3"/>
      <w:lvlJc w:val="left"/>
      <w:pPr>
        <w:ind w:left="1350" w:hanging="720"/>
      </w:pPr>
      <w:rPr>
        <w:rFonts w:hint="default"/>
      </w:rPr>
    </w:lvl>
    <w:lvl w:ilvl="3" w:tentative="0">
      <w:start w:val="1"/>
      <w:numFmt w:val="decimal"/>
      <w:lvlText w:val="%1.%2.%3.%4"/>
      <w:lvlJc w:val="left"/>
      <w:pPr>
        <w:ind w:left="2025" w:hanging="1080"/>
      </w:pPr>
      <w:rPr>
        <w:rFonts w:hint="default"/>
      </w:rPr>
    </w:lvl>
    <w:lvl w:ilvl="4" w:tentative="0">
      <w:start w:val="1"/>
      <w:numFmt w:val="decimal"/>
      <w:lvlText w:val="%1.%2.%3.%4.%5"/>
      <w:lvlJc w:val="left"/>
      <w:pPr>
        <w:ind w:left="2340" w:hanging="1080"/>
      </w:pPr>
      <w:rPr>
        <w:rFonts w:hint="default"/>
      </w:rPr>
    </w:lvl>
    <w:lvl w:ilvl="5" w:tentative="0">
      <w:start w:val="1"/>
      <w:numFmt w:val="decimal"/>
      <w:lvlText w:val="%1.%2.%3.%4.%5.%6"/>
      <w:lvlJc w:val="left"/>
      <w:pPr>
        <w:ind w:left="3015" w:hanging="1440"/>
      </w:pPr>
      <w:rPr>
        <w:rFonts w:hint="default"/>
      </w:rPr>
    </w:lvl>
    <w:lvl w:ilvl="6" w:tentative="0">
      <w:start w:val="1"/>
      <w:numFmt w:val="decimal"/>
      <w:lvlText w:val="%1.%2.%3.%4.%5.%6.%7"/>
      <w:lvlJc w:val="left"/>
      <w:pPr>
        <w:ind w:left="3330" w:hanging="1440"/>
      </w:pPr>
      <w:rPr>
        <w:rFonts w:hint="default"/>
      </w:rPr>
    </w:lvl>
    <w:lvl w:ilvl="7" w:tentative="0">
      <w:start w:val="1"/>
      <w:numFmt w:val="decimal"/>
      <w:lvlText w:val="%1.%2.%3.%4.%5.%6.%7.%8"/>
      <w:lvlJc w:val="left"/>
      <w:pPr>
        <w:ind w:left="4005" w:hanging="1800"/>
      </w:pPr>
      <w:rPr>
        <w:rFonts w:hint="default"/>
      </w:rPr>
    </w:lvl>
    <w:lvl w:ilvl="8" w:tentative="0">
      <w:start w:val="1"/>
      <w:numFmt w:val="decimal"/>
      <w:lvlText w:val="%1.%2.%3.%4.%5.%6.%7.%8.%9"/>
      <w:lvlJc w:val="left"/>
      <w:pPr>
        <w:ind w:left="4320" w:hanging="1800"/>
      </w:pPr>
      <w:rPr>
        <w:rFonts w:hint="default"/>
      </w:rPr>
    </w:lvl>
  </w:abstractNum>
  <w:abstractNum w:abstractNumId="6">
    <w:nsid w:val="5A733AC4"/>
    <w:multiLevelType w:val="multilevel"/>
    <w:tmpl w:val="5A733AC4"/>
    <w:lvl w:ilvl="0" w:tentative="0">
      <w:start w:val="2"/>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7">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851" w:firstLine="0"/>
      </w:pPr>
      <w:rPr>
        <w:rFonts w:hint="eastAsia" w:ascii="黑体" w:hAnsi="Times New Roman" w:eastAsia="黑体"/>
        <w:b w:val="0"/>
        <w:i w:val="0"/>
        <w:sz w:val="21"/>
      </w:rPr>
    </w:lvl>
    <w:lvl w:ilvl="4" w:tentative="0">
      <w:start w:val="1"/>
      <w:numFmt w:val="decimal"/>
      <w:suff w:val="nothing"/>
      <w:lvlText w:val="%1%2.%3.%4.%5　"/>
      <w:lvlJc w:val="left"/>
      <w:pPr>
        <w:ind w:left="993"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4E02"/>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379C"/>
    <w:rsid w:val="00034FA7"/>
    <w:rsid w:val="0003533D"/>
    <w:rsid w:val="000357E4"/>
    <w:rsid w:val="00035ACA"/>
    <w:rsid w:val="00040447"/>
    <w:rsid w:val="00040494"/>
    <w:rsid w:val="00040B70"/>
    <w:rsid w:val="00042441"/>
    <w:rsid w:val="00042533"/>
    <w:rsid w:val="00042DBB"/>
    <w:rsid w:val="00042E65"/>
    <w:rsid w:val="0004347C"/>
    <w:rsid w:val="00043907"/>
    <w:rsid w:val="00044635"/>
    <w:rsid w:val="00044F48"/>
    <w:rsid w:val="00046EB2"/>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43D"/>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A31"/>
    <w:rsid w:val="0024415B"/>
    <w:rsid w:val="00245565"/>
    <w:rsid w:val="002458C1"/>
    <w:rsid w:val="00245E62"/>
    <w:rsid w:val="002460D0"/>
    <w:rsid w:val="00246357"/>
    <w:rsid w:val="00247422"/>
    <w:rsid w:val="002478E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254B"/>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0DE"/>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5EAC"/>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3BEA"/>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CCD"/>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E7D61"/>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584F"/>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5D6"/>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6FE"/>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516"/>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6F5E"/>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596"/>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5CC1"/>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630"/>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BA2"/>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7EE"/>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755"/>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3F9"/>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195"/>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2CE"/>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6B"/>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68F"/>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1A3"/>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EB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6A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62"/>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287F"/>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B30"/>
    <w:rsid w:val="00B14F47"/>
    <w:rsid w:val="00B15282"/>
    <w:rsid w:val="00B15286"/>
    <w:rsid w:val="00B1539F"/>
    <w:rsid w:val="00B1550D"/>
    <w:rsid w:val="00B15F6C"/>
    <w:rsid w:val="00B163E8"/>
    <w:rsid w:val="00B1767E"/>
    <w:rsid w:val="00B20760"/>
    <w:rsid w:val="00B2125C"/>
    <w:rsid w:val="00B21676"/>
    <w:rsid w:val="00B219E1"/>
    <w:rsid w:val="00B21D7B"/>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E1D"/>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D20"/>
    <w:rsid w:val="00C15F66"/>
    <w:rsid w:val="00C1604F"/>
    <w:rsid w:val="00C166D4"/>
    <w:rsid w:val="00C168E5"/>
    <w:rsid w:val="00C1696D"/>
    <w:rsid w:val="00C16C90"/>
    <w:rsid w:val="00C17AB5"/>
    <w:rsid w:val="00C20051"/>
    <w:rsid w:val="00C208A2"/>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9AA"/>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662"/>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A5C"/>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28A3"/>
    <w:rsid w:val="00DB3490"/>
    <w:rsid w:val="00DB3593"/>
    <w:rsid w:val="00DB440B"/>
    <w:rsid w:val="00DB4426"/>
    <w:rsid w:val="00DB4522"/>
    <w:rsid w:val="00DB4B40"/>
    <w:rsid w:val="00DB4F12"/>
    <w:rsid w:val="00DB4F21"/>
    <w:rsid w:val="00DB4F42"/>
    <w:rsid w:val="00DB540C"/>
    <w:rsid w:val="00DB6A9E"/>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A6"/>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18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389"/>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276"/>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16B64"/>
    <w:rsid w:val="011E4B27"/>
    <w:rsid w:val="011F6449"/>
    <w:rsid w:val="01236AFB"/>
    <w:rsid w:val="017A7984"/>
    <w:rsid w:val="019F7441"/>
    <w:rsid w:val="01B37585"/>
    <w:rsid w:val="01D55165"/>
    <w:rsid w:val="01DF6BF8"/>
    <w:rsid w:val="01EC2C57"/>
    <w:rsid w:val="02594783"/>
    <w:rsid w:val="026B2E25"/>
    <w:rsid w:val="02824D4D"/>
    <w:rsid w:val="02DC4B10"/>
    <w:rsid w:val="02DD76CE"/>
    <w:rsid w:val="02F36323"/>
    <w:rsid w:val="02F5619C"/>
    <w:rsid w:val="02FC7879"/>
    <w:rsid w:val="0326446A"/>
    <w:rsid w:val="032D5555"/>
    <w:rsid w:val="036634D2"/>
    <w:rsid w:val="037527A1"/>
    <w:rsid w:val="03DD35E4"/>
    <w:rsid w:val="03E2554B"/>
    <w:rsid w:val="04076900"/>
    <w:rsid w:val="041A5A3B"/>
    <w:rsid w:val="042311BA"/>
    <w:rsid w:val="042B157A"/>
    <w:rsid w:val="048F763B"/>
    <w:rsid w:val="049727D9"/>
    <w:rsid w:val="049F330E"/>
    <w:rsid w:val="04AA775C"/>
    <w:rsid w:val="04AF1889"/>
    <w:rsid w:val="04F66F48"/>
    <w:rsid w:val="05251E14"/>
    <w:rsid w:val="054A3526"/>
    <w:rsid w:val="056F1060"/>
    <w:rsid w:val="0577613E"/>
    <w:rsid w:val="05A16594"/>
    <w:rsid w:val="05A7762D"/>
    <w:rsid w:val="060E5941"/>
    <w:rsid w:val="06110FAF"/>
    <w:rsid w:val="06493CA7"/>
    <w:rsid w:val="065A6178"/>
    <w:rsid w:val="066F1CF3"/>
    <w:rsid w:val="06930BB8"/>
    <w:rsid w:val="06986394"/>
    <w:rsid w:val="069A210C"/>
    <w:rsid w:val="07245D42"/>
    <w:rsid w:val="07264C62"/>
    <w:rsid w:val="075F0C22"/>
    <w:rsid w:val="0779354C"/>
    <w:rsid w:val="079A4D38"/>
    <w:rsid w:val="07D72EEC"/>
    <w:rsid w:val="08061376"/>
    <w:rsid w:val="083E2F6B"/>
    <w:rsid w:val="08452D77"/>
    <w:rsid w:val="086401F8"/>
    <w:rsid w:val="08751CAA"/>
    <w:rsid w:val="087E4C40"/>
    <w:rsid w:val="08D66AD6"/>
    <w:rsid w:val="08DA33A3"/>
    <w:rsid w:val="08E80F13"/>
    <w:rsid w:val="08E873D7"/>
    <w:rsid w:val="09335624"/>
    <w:rsid w:val="0944690F"/>
    <w:rsid w:val="09535675"/>
    <w:rsid w:val="095F057D"/>
    <w:rsid w:val="09642282"/>
    <w:rsid w:val="09733572"/>
    <w:rsid w:val="09772C16"/>
    <w:rsid w:val="098353B5"/>
    <w:rsid w:val="09A92330"/>
    <w:rsid w:val="09B06B87"/>
    <w:rsid w:val="09C13146"/>
    <w:rsid w:val="09E04166"/>
    <w:rsid w:val="09E51FB1"/>
    <w:rsid w:val="0A002560"/>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B11F5E"/>
    <w:rsid w:val="0CB3197D"/>
    <w:rsid w:val="0CC007F7"/>
    <w:rsid w:val="0CFE707A"/>
    <w:rsid w:val="0D063BDA"/>
    <w:rsid w:val="0D08375F"/>
    <w:rsid w:val="0D184CFB"/>
    <w:rsid w:val="0D497E42"/>
    <w:rsid w:val="0D4A7419"/>
    <w:rsid w:val="0D7E5111"/>
    <w:rsid w:val="0D827401"/>
    <w:rsid w:val="0D84094E"/>
    <w:rsid w:val="0D8A00E9"/>
    <w:rsid w:val="0D8D589E"/>
    <w:rsid w:val="0DA01C73"/>
    <w:rsid w:val="0DD63300"/>
    <w:rsid w:val="0DF50604"/>
    <w:rsid w:val="0DF702FE"/>
    <w:rsid w:val="0E060E51"/>
    <w:rsid w:val="0E5604B2"/>
    <w:rsid w:val="0E573B5F"/>
    <w:rsid w:val="0E6D5D79"/>
    <w:rsid w:val="0E9D0089"/>
    <w:rsid w:val="0EB803EE"/>
    <w:rsid w:val="0EF94D4B"/>
    <w:rsid w:val="0F0547E3"/>
    <w:rsid w:val="0F4958DC"/>
    <w:rsid w:val="0F4E02EF"/>
    <w:rsid w:val="0F515DF7"/>
    <w:rsid w:val="0F596BA8"/>
    <w:rsid w:val="0F6248D2"/>
    <w:rsid w:val="0F693536"/>
    <w:rsid w:val="0F7B0511"/>
    <w:rsid w:val="0F7B76D9"/>
    <w:rsid w:val="0F816ACD"/>
    <w:rsid w:val="0F8D168B"/>
    <w:rsid w:val="0F9832DB"/>
    <w:rsid w:val="0FBF3FD2"/>
    <w:rsid w:val="0FBF7FF3"/>
    <w:rsid w:val="104913C2"/>
    <w:rsid w:val="105B2DD7"/>
    <w:rsid w:val="10646583"/>
    <w:rsid w:val="107D4B15"/>
    <w:rsid w:val="108A3C80"/>
    <w:rsid w:val="10AD0F8B"/>
    <w:rsid w:val="10C26171"/>
    <w:rsid w:val="10F33360"/>
    <w:rsid w:val="10F90377"/>
    <w:rsid w:val="10FC16EA"/>
    <w:rsid w:val="110F1D40"/>
    <w:rsid w:val="11266F33"/>
    <w:rsid w:val="114809B7"/>
    <w:rsid w:val="117C4D70"/>
    <w:rsid w:val="118963A1"/>
    <w:rsid w:val="11BD13A5"/>
    <w:rsid w:val="11C6522A"/>
    <w:rsid w:val="11E104CC"/>
    <w:rsid w:val="11E20309"/>
    <w:rsid w:val="12183532"/>
    <w:rsid w:val="12255233"/>
    <w:rsid w:val="1226519C"/>
    <w:rsid w:val="12530213"/>
    <w:rsid w:val="127723A9"/>
    <w:rsid w:val="12862074"/>
    <w:rsid w:val="12883966"/>
    <w:rsid w:val="1291530D"/>
    <w:rsid w:val="129E45B4"/>
    <w:rsid w:val="12D81596"/>
    <w:rsid w:val="13072A44"/>
    <w:rsid w:val="135F4BE2"/>
    <w:rsid w:val="139B1A0A"/>
    <w:rsid w:val="139D25C7"/>
    <w:rsid w:val="139D7038"/>
    <w:rsid w:val="13BF3CE4"/>
    <w:rsid w:val="141008D8"/>
    <w:rsid w:val="14125FE6"/>
    <w:rsid w:val="146D271E"/>
    <w:rsid w:val="14982588"/>
    <w:rsid w:val="149A5AD9"/>
    <w:rsid w:val="14A7619D"/>
    <w:rsid w:val="14C16100"/>
    <w:rsid w:val="14C33176"/>
    <w:rsid w:val="14F44AB2"/>
    <w:rsid w:val="150536C3"/>
    <w:rsid w:val="150C1963"/>
    <w:rsid w:val="151447A0"/>
    <w:rsid w:val="154A6454"/>
    <w:rsid w:val="15762120"/>
    <w:rsid w:val="15B34F99"/>
    <w:rsid w:val="15C14EEE"/>
    <w:rsid w:val="162B0FD3"/>
    <w:rsid w:val="16706D6C"/>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157D18"/>
    <w:rsid w:val="196A3D4B"/>
    <w:rsid w:val="19932372"/>
    <w:rsid w:val="19A20DD5"/>
    <w:rsid w:val="19A65FF3"/>
    <w:rsid w:val="19AE03F1"/>
    <w:rsid w:val="19C71013"/>
    <w:rsid w:val="1A071A03"/>
    <w:rsid w:val="1A131575"/>
    <w:rsid w:val="1A1F16AE"/>
    <w:rsid w:val="1A3B5C77"/>
    <w:rsid w:val="1A984BAD"/>
    <w:rsid w:val="1AB8220E"/>
    <w:rsid w:val="1AE4166C"/>
    <w:rsid w:val="1AF06CFB"/>
    <w:rsid w:val="1AF11B8D"/>
    <w:rsid w:val="1B11359C"/>
    <w:rsid w:val="1B2A271F"/>
    <w:rsid w:val="1B530544"/>
    <w:rsid w:val="1B6D259D"/>
    <w:rsid w:val="1B6E5FB3"/>
    <w:rsid w:val="1B713184"/>
    <w:rsid w:val="1BA209CF"/>
    <w:rsid w:val="1BB4777D"/>
    <w:rsid w:val="1BD75AB8"/>
    <w:rsid w:val="1C0459C2"/>
    <w:rsid w:val="1C146065"/>
    <w:rsid w:val="1C1B3B4A"/>
    <w:rsid w:val="1C5E2D90"/>
    <w:rsid w:val="1C88086E"/>
    <w:rsid w:val="1D0460DA"/>
    <w:rsid w:val="1D266CE1"/>
    <w:rsid w:val="1D3963AF"/>
    <w:rsid w:val="1D5B4ED9"/>
    <w:rsid w:val="1D6A673C"/>
    <w:rsid w:val="1D7B502E"/>
    <w:rsid w:val="1D9247AE"/>
    <w:rsid w:val="1DB567EC"/>
    <w:rsid w:val="1DBA6E5D"/>
    <w:rsid w:val="1DF51A98"/>
    <w:rsid w:val="1DF61EC7"/>
    <w:rsid w:val="1E3D060F"/>
    <w:rsid w:val="1E3F7D2E"/>
    <w:rsid w:val="1E4134E4"/>
    <w:rsid w:val="1E5062B3"/>
    <w:rsid w:val="1E523514"/>
    <w:rsid w:val="1E714A66"/>
    <w:rsid w:val="1E802593"/>
    <w:rsid w:val="1EA703CC"/>
    <w:rsid w:val="1EB7330C"/>
    <w:rsid w:val="1F0A0FF3"/>
    <w:rsid w:val="1F5771FF"/>
    <w:rsid w:val="1F6A4875"/>
    <w:rsid w:val="1FC35DD8"/>
    <w:rsid w:val="1FE868A9"/>
    <w:rsid w:val="20034907"/>
    <w:rsid w:val="20173E4B"/>
    <w:rsid w:val="20362A4E"/>
    <w:rsid w:val="204E48BC"/>
    <w:rsid w:val="20856F1F"/>
    <w:rsid w:val="208921B3"/>
    <w:rsid w:val="20973DEB"/>
    <w:rsid w:val="20B26522"/>
    <w:rsid w:val="20B44310"/>
    <w:rsid w:val="211116EB"/>
    <w:rsid w:val="216133FC"/>
    <w:rsid w:val="21D56769"/>
    <w:rsid w:val="21E52EF3"/>
    <w:rsid w:val="21FB5D7B"/>
    <w:rsid w:val="220B1C3D"/>
    <w:rsid w:val="221D1D20"/>
    <w:rsid w:val="22334A87"/>
    <w:rsid w:val="226F3FF6"/>
    <w:rsid w:val="22BE6801"/>
    <w:rsid w:val="22EB3FC4"/>
    <w:rsid w:val="230C34FA"/>
    <w:rsid w:val="233500BF"/>
    <w:rsid w:val="23377FF7"/>
    <w:rsid w:val="233A662C"/>
    <w:rsid w:val="23483118"/>
    <w:rsid w:val="23641172"/>
    <w:rsid w:val="236B425F"/>
    <w:rsid w:val="23736492"/>
    <w:rsid w:val="23836192"/>
    <w:rsid w:val="238503D1"/>
    <w:rsid w:val="238B4E5F"/>
    <w:rsid w:val="23901F29"/>
    <w:rsid w:val="239C0061"/>
    <w:rsid w:val="23B908A4"/>
    <w:rsid w:val="23DC1B5F"/>
    <w:rsid w:val="23E95BEF"/>
    <w:rsid w:val="23ED78C8"/>
    <w:rsid w:val="23FD0064"/>
    <w:rsid w:val="241E005A"/>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54C6BC5"/>
    <w:rsid w:val="258B00E2"/>
    <w:rsid w:val="25A917A6"/>
    <w:rsid w:val="25BE27CC"/>
    <w:rsid w:val="25F74A5C"/>
    <w:rsid w:val="2628662C"/>
    <w:rsid w:val="262D45DE"/>
    <w:rsid w:val="26A53EF9"/>
    <w:rsid w:val="26A94201"/>
    <w:rsid w:val="26AC274F"/>
    <w:rsid w:val="26EC2BE5"/>
    <w:rsid w:val="27044A29"/>
    <w:rsid w:val="271D34C8"/>
    <w:rsid w:val="276142BF"/>
    <w:rsid w:val="27783712"/>
    <w:rsid w:val="27907362"/>
    <w:rsid w:val="279A191D"/>
    <w:rsid w:val="27F356C9"/>
    <w:rsid w:val="281E6C58"/>
    <w:rsid w:val="28333E1D"/>
    <w:rsid w:val="28454BD6"/>
    <w:rsid w:val="28455253"/>
    <w:rsid w:val="28551971"/>
    <w:rsid w:val="285B1C53"/>
    <w:rsid w:val="289F7086"/>
    <w:rsid w:val="28B704A4"/>
    <w:rsid w:val="28C32028"/>
    <w:rsid w:val="28CC490F"/>
    <w:rsid w:val="28CF091C"/>
    <w:rsid w:val="28DE40AA"/>
    <w:rsid w:val="2914146A"/>
    <w:rsid w:val="29345E77"/>
    <w:rsid w:val="294C65AD"/>
    <w:rsid w:val="29806583"/>
    <w:rsid w:val="298B3C4C"/>
    <w:rsid w:val="29BF5862"/>
    <w:rsid w:val="29F26D24"/>
    <w:rsid w:val="2A15033F"/>
    <w:rsid w:val="2A1662C1"/>
    <w:rsid w:val="2A1C7367"/>
    <w:rsid w:val="2A2815FA"/>
    <w:rsid w:val="2A5222B6"/>
    <w:rsid w:val="2A6D6092"/>
    <w:rsid w:val="2A7D76B4"/>
    <w:rsid w:val="2B437463"/>
    <w:rsid w:val="2B4D3E13"/>
    <w:rsid w:val="2B7807EE"/>
    <w:rsid w:val="2BBF00EC"/>
    <w:rsid w:val="2BC37CFD"/>
    <w:rsid w:val="2BD5237F"/>
    <w:rsid w:val="2BE536CE"/>
    <w:rsid w:val="2BE758D9"/>
    <w:rsid w:val="2C09049E"/>
    <w:rsid w:val="2C0A653C"/>
    <w:rsid w:val="2C191F85"/>
    <w:rsid w:val="2C5614F4"/>
    <w:rsid w:val="2C896AC5"/>
    <w:rsid w:val="2CA73DBA"/>
    <w:rsid w:val="2CE82D6F"/>
    <w:rsid w:val="2D343236"/>
    <w:rsid w:val="2D377E06"/>
    <w:rsid w:val="2D46629B"/>
    <w:rsid w:val="2DD15014"/>
    <w:rsid w:val="2DF72DE4"/>
    <w:rsid w:val="2E0220AF"/>
    <w:rsid w:val="2E4B082A"/>
    <w:rsid w:val="2E5D4E86"/>
    <w:rsid w:val="2E5D790B"/>
    <w:rsid w:val="2E9A3C18"/>
    <w:rsid w:val="2EBB0FEE"/>
    <w:rsid w:val="2EC13E2B"/>
    <w:rsid w:val="2EC63002"/>
    <w:rsid w:val="2F0A6B38"/>
    <w:rsid w:val="2F1523C9"/>
    <w:rsid w:val="2F946CCB"/>
    <w:rsid w:val="2FB66570"/>
    <w:rsid w:val="2FD25781"/>
    <w:rsid w:val="2FE106D0"/>
    <w:rsid w:val="2FFD7934"/>
    <w:rsid w:val="305D6C11"/>
    <w:rsid w:val="30733ACD"/>
    <w:rsid w:val="308C3862"/>
    <w:rsid w:val="309379D8"/>
    <w:rsid w:val="30A270F7"/>
    <w:rsid w:val="30CA36BF"/>
    <w:rsid w:val="30DF1478"/>
    <w:rsid w:val="30EC586F"/>
    <w:rsid w:val="30F249BC"/>
    <w:rsid w:val="3154527D"/>
    <w:rsid w:val="31806313"/>
    <w:rsid w:val="319C6071"/>
    <w:rsid w:val="31AC537E"/>
    <w:rsid w:val="31CB4573"/>
    <w:rsid w:val="31E3679B"/>
    <w:rsid w:val="31E732FD"/>
    <w:rsid w:val="31F255AF"/>
    <w:rsid w:val="32517576"/>
    <w:rsid w:val="325F576F"/>
    <w:rsid w:val="3268696E"/>
    <w:rsid w:val="32AE2918"/>
    <w:rsid w:val="32BE5C2C"/>
    <w:rsid w:val="32C0264B"/>
    <w:rsid w:val="32F347CF"/>
    <w:rsid w:val="32FB6478"/>
    <w:rsid w:val="33263B3F"/>
    <w:rsid w:val="336963EB"/>
    <w:rsid w:val="33816EEB"/>
    <w:rsid w:val="33B25991"/>
    <w:rsid w:val="33EB55CD"/>
    <w:rsid w:val="33EC4C02"/>
    <w:rsid w:val="340D2360"/>
    <w:rsid w:val="3410665D"/>
    <w:rsid w:val="34211214"/>
    <w:rsid w:val="342E63AB"/>
    <w:rsid w:val="347F6CBF"/>
    <w:rsid w:val="34950E68"/>
    <w:rsid w:val="34986E94"/>
    <w:rsid w:val="34AF62C9"/>
    <w:rsid w:val="34CB4388"/>
    <w:rsid w:val="34CF7F33"/>
    <w:rsid w:val="34FA6E12"/>
    <w:rsid w:val="34FD7B87"/>
    <w:rsid w:val="35005DCC"/>
    <w:rsid w:val="35093679"/>
    <w:rsid w:val="358D5588"/>
    <w:rsid w:val="35C475F8"/>
    <w:rsid w:val="363A3B40"/>
    <w:rsid w:val="365302AE"/>
    <w:rsid w:val="36607A0A"/>
    <w:rsid w:val="366E227C"/>
    <w:rsid w:val="366F2E0D"/>
    <w:rsid w:val="367B6A5C"/>
    <w:rsid w:val="36A74ADA"/>
    <w:rsid w:val="36AD60D5"/>
    <w:rsid w:val="36B224F9"/>
    <w:rsid w:val="36E56B24"/>
    <w:rsid w:val="36EC0CC9"/>
    <w:rsid w:val="36F17328"/>
    <w:rsid w:val="373F410B"/>
    <w:rsid w:val="37640B94"/>
    <w:rsid w:val="37DC3354"/>
    <w:rsid w:val="37DC59A5"/>
    <w:rsid w:val="37EE7094"/>
    <w:rsid w:val="38296C89"/>
    <w:rsid w:val="382F0057"/>
    <w:rsid w:val="383002EB"/>
    <w:rsid w:val="38586797"/>
    <w:rsid w:val="38AC16BA"/>
    <w:rsid w:val="38BC0149"/>
    <w:rsid w:val="38D87D1C"/>
    <w:rsid w:val="39007C46"/>
    <w:rsid w:val="391B682D"/>
    <w:rsid w:val="39570C07"/>
    <w:rsid w:val="39636459"/>
    <w:rsid w:val="396B7F6C"/>
    <w:rsid w:val="39B417A9"/>
    <w:rsid w:val="39BA7DF4"/>
    <w:rsid w:val="39FC5695"/>
    <w:rsid w:val="3A006D8E"/>
    <w:rsid w:val="3A0B68A2"/>
    <w:rsid w:val="3A3651E5"/>
    <w:rsid w:val="3A744481"/>
    <w:rsid w:val="3A8C7BEF"/>
    <w:rsid w:val="3A906246"/>
    <w:rsid w:val="3AEC62ED"/>
    <w:rsid w:val="3B2349B7"/>
    <w:rsid w:val="3B5A363D"/>
    <w:rsid w:val="3B616CFF"/>
    <w:rsid w:val="3B6259F6"/>
    <w:rsid w:val="3B976654"/>
    <w:rsid w:val="3BC01EFC"/>
    <w:rsid w:val="3BCA786A"/>
    <w:rsid w:val="3BD31E2F"/>
    <w:rsid w:val="3BF15831"/>
    <w:rsid w:val="3BFA6BCE"/>
    <w:rsid w:val="3C105946"/>
    <w:rsid w:val="3C471448"/>
    <w:rsid w:val="3C5F759A"/>
    <w:rsid w:val="3C6C525A"/>
    <w:rsid w:val="3C7249B6"/>
    <w:rsid w:val="3CCE23CB"/>
    <w:rsid w:val="3CD17D17"/>
    <w:rsid w:val="3D141F11"/>
    <w:rsid w:val="3D3C4065"/>
    <w:rsid w:val="3D3C7F39"/>
    <w:rsid w:val="3D440F09"/>
    <w:rsid w:val="3D4504A0"/>
    <w:rsid w:val="3D626ECE"/>
    <w:rsid w:val="3D8734BB"/>
    <w:rsid w:val="3D9A11D4"/>
    <w:rsid w:val="3DA16D89"/>
    <w:rsid w:val="3DA364BE"/>
    <w:rsid w:val="3DB8289D"/>
    <w:rsid w:val="3DC226DF"/>
    <w:rsid w:val="3DE041CB"/>
    <w:rsid w:val="3E0D48F6"/>
    <w:rsid w:val="3E0F3162"/>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007FE"/>
    <w:rsid w:val="3F2F0234"/>
    <w:rsid w:val="3F5605BF"/>
    <w:rsid w:val="3F6363FE"/>
    <w:rsid w:val="3F756B8F"/>
    <w:rsid w:val="3F7B0026"/>
    <w:rsid w:val="3F95482B"/>
    <w:rsid w:val="3FB64AE8"/>
    <w:rsid w:val="3FF702A3"/>
    <w:rsid w:val="4019356B"/>
    <w:rsid w:val="40592157"/>
    <w:rsid w:val="406E1CAE"/>
    <w:rsid w:val="40890521"/>
    <w:rsid w:val="40A0133A"/>
    <w:rsid w:val="40C31A53"/>
    <w:rsid w:val="40FF545D"/>
    <w:rsid w:val="410067C8"/>
    <w:rsid w:val="41131964"/>
    <w:rsid w:val="41891797"/>
    <w:rsid w:val="418F0D2A"/>
    <w:rsid w:val="41AE46E3"/>
    <w:rsid w:val="41D01505"/>
    <w:rsid w:val="41E50A6E"/>
    <w:rsid w:val="42474939"/>
    <w:rsid w:val="424C3C57"/>
    <w:rsid w:val="42613FF3"/>
    <w:rsid w:val="42660D96"/>
    <w:rsid w:val="428667D2"/>
    <w:rsid w:val="42CD1CE0"/>
    <w:rsid w:val="42E1381E"/>
    <w:rsid w:val="42EB4B28"/>
    <w:rsid w:val="42ED6459"/>
    <w:rsid w:val="42FE58DD"/>
    <w:rsid w:val="43174B3D"/>
    <w:rsid w:val="434B790E"/>
    <w:rsid w:val="4360274F"/>
    <w:rsid w:val="43977AB6"/>
    <w:rsid w:val="43A3342B"/>
    <w:rsid w:val="43C77C27"/>
    <w:rsid w:val="43DE09EE"/>
    <w:rsid w:val="44002FAD"/>
    <w:rsid w:val="44316F05"/>
    <w:rsid w:val="447D0308"/>
    <w:rsid w:val="449101DD"/>
    <w:rsid w:val="44DE1391"/>
    <w:rsid w:val="451B225C"/>
    <w:rsid w:val="452410C9"/>
    <w:rsid w:val="45317DFB"/>
    <w:rsid w:val="456D3CE4"/>
    <w:rsid w:val="4579042C"/>
    <w:rsid w:val="457F0571"/>
    <w:rsid w:val="45851176"/>
    <w:rsid w:val="458D460F"/>
    <w:rsid w:val="459A2FF4"/>
    <w:rsid w:val="45C63B94"/>
    <w:rsid w:val="45F0214F"/>
    <w:rsid w:val="460E7DA5"/>
    <w:rsid w:val="46223D03"/>
    <w:rsid w:val="46422483"/>
    <w:rsid w:val="4659254A"/>
    <w:rsid w:val="465B0637"/>
    <w:rsid w:val="465E3F0D"/>
    <w:rsid w:val="466A16E6"/>
    <w:rsid w:val="46893F2B"/>
    <w:rsid w:val="469A6B7A"/>
    <w:rsid w:val="46C4686E"/>
    <w:rsid w:val="46DD1C51"/>
    <w:rsid w:val="46FA3F26"/>
    <w:rsid w:val="4704316B"/>
    <w:rsid w:val="47114CDF"/>
    <w:rsid w:val="477B778F"/>
    <w:rsid w:val="478203EC"/>
    <w:rsid w:val="47B025FA"/>
    <w:rsid w:val="47D06A35"/>
    <w:rsid w:val="4809698F"/>
    <w:rsid w:val="4811697D"/>
    <w:rsid w:val="486C2C02"/>
    <w:rsid w:val="487A3E25"/>
    <w:rsid w:val="488B5503"/>
    <w:rsid w:val="48937E21"/>
    <w:rsid w:val="489A0361"/>
    <w:rsid w:val="48B94FF3"/>
    <w:rsid w:val="48CB7FB5"/>
    <w:rsid w:val="48E37AAB"/>
    <w:rsid w:val="48F350D1"/>
    <w:rsid w:val="48FD4B4C"/>
    <w:rsid w:val="490A68E0"/>
    <w:rsid w:val="490D2A48"/>
    <w:rsid w:val="491055FE"/>
    <w:rsid w:val="49296D45"/>
    <w:rsid w:val="495F5B3E"/>
    <w:rsid w:val="496F77D7"/>
    <w:rsid w:val="497654FD"/>
    <w:rsid w:val="49B64211"/>
    <w:rsid w:val="49EA16E0"/>
    <w:rsid w:val="49F6167F"/>
    <w:rsid w:val="49F90EFC"/>
    <w:rsid w:val="4A064FA0"/>
    <w:rsid w:val="4A16615C"/>
    <w:rsid w:val="4A4424D7"/>
    <w:rsid w:val="4AB82D0F"/>
    <w:rsid w:val="4AEA34FA"/>
    <w:rsid w:val="4AEB7664"/>
    <w:rsid w:val="4AF23CE8"/>
    <w:rsid w:val="4AFD7C19"/>
    <w:rsid w:val="4B0567D1"/>
    <w:rsid w:val="4B236AAE"/>
    <w:rsid w:val="4B707271"/>
    <w:rsid w:val="4B9739F7"/>
    <w:rsid w:val="4BBF270A"/>
    <w:rsid w:val="4BCC36DF"/>
    <w:rsid w:val="4BEE2503"/>
    <w:rsid w:val="4BF21B51"/>
    <w:rsid w:val="4C245A30"/>
    <w:rsid w:val="4C7E2F03"/>
    <w:rsid w:val="4CB6685F"/>
    <w:rsid w:val="4CC367FE"/>
    <w:rsid w:val="4D077F3C"/>
    <w:rsid w:val="4D0E4287"/>
    <w:rsid w:val="4D123355"/>
    <w:rsid w:val="4D2A3B31"/>
    <w:rsid w:val="4D312C52"/>
    <w:rsid w:val="4D5D7395"/>
    <w:rsid w:val="4D8C52E0"/>
    <w:rsid w:val="4D905305"/>
    <w:rsid w:val="4D964A72"/>
    <w:rsid w:val="4D986247"/>
    <w:rsid w:val="4D9C1254"/>
    <w:rsid w:val="4E471FF9"/>
    <w:rsid w:val="4E793892"/>
    <w:rsid w:val="4E800872"/>
    <w:rsid w:val="4EAD3592"/>
    <w:rsid w:val="4EB710E1"/>
    <w:rsid w:val="4EC569ED"/>
    <w:rsid w:val="4ECB3CD2"/>
    <w:rsid w:val="4ED50EA1"/>
    <w:rsid w:val="4EEC050C"/>
    <w:rsid w:val="4EEF2AAB"/>
    <w:rsid w:val="4F104EC3"/>
    <w:rsid w:val="4F47354A"/>
    <w:rsid w:val="4F7B197C"/>
    <w:rsid w:val="4F911C54"/>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E6BD5"/>
    <w:rsid w:val="514013BA"/>
    <w:rsid w:val="5142540C"/>
    <w:rsid w:val="51862A27"/>
    <w:rsid w:val="518832C8"/>
    <w:rsid w:val="51A0432A"/>
    <w:rsid w:val="51A86090"/>
    <w:rsid w:val="51B7396D"/>
    <w:rsid w:val="51EE33AC"/>
    <w:rsid w:val="51FB017D"/>
    <w:rsid w:val="522E2CD6"/>
    <w:rsid w:val="522E4CC3"/>
    <w:rsid w:val="5244713B"/>
    <w:rsid w:val="524520A3"/>
    <w:rsid w:val="52615633"/>
    <w:rsid w:val="5264616A"/>
    <w:rsid w:val="52977FD4"/>
    <w:rsid w:val="52A25790"/>
    <w:rsid w:val="52A96B6F"/>
    <w:rsid w:val="52B45975"/>
    <w:rsid w:val="52C04ED3"/>
    <w:rsid w:val="52D94AA4"/>
    <w:rsid w:val="52EA3A62"/>
    <w:rsid w:val="52F50BB8"/>
    <w:rsid w:val="53097272"/>
    <w:rsid w:val="53544462"/>
    <w:rsid w:val="53680C7C"/>
    <w:rsid w:val="5397158E"/>
    <w:rsid w:val="54013861"/>
    <w:rsid w:val="54487265"/>
    <w:rsid w:val="544D6070"/>
    <w:rsid w:val="545D5AF4"/>
    <w:rsid w:val="54605E1E"/>
    <w:rsid w:val="546E385E"/>
    <w:rsid w:val="54962D2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3683A"/>
    <w:rsid w:val="563A7E9B"/>
    <w:rsid w:val="566B6D1E"/>
    <w:rsid w:val="56B539C6"/>
    <w:rsid w:val="57032A2C"/>
    <w:rsid w:val="570F5219"/>
    <w:rsid w:val="575D12B5"/>
    <w:rsid w:val="57610A87"/>
    <w:rsid w:val="577B1140"/>
    <w:rsid w:val="577B7F21"/>
    <w:rsid w:val="577D10C6"/>
    <w:rsid w:val="577F181B"/>
    <w:rsid w:val="578D2F1C"/>
    <w:rsid w:val="57921984"/>
    <w:rsid w:val="579737F0"/>
    <w:rsid w:val="57AB7B30"/>
    <w:rsid w:val="57AF5251"/>
    <w:rsid w:val="57B26373"/>
    <w:rsid w:val="57B63F04"/>
    <w:rsid w:val="57CD20C2"/>
    <w:rsid w:val="57CD4D3F"/>
    <w:rsid w:val="57CD7772"/>
    <w:rsid w:val="57D675AB"/>
    <w:rsid w:val="57D95FDD"/>
    <w:rsid w:val="58444517"/>
    <w:rsid w:val="58906498"/>
    <w:rsid w:val="58917D2F"/>
    <w:rsid w:val="5894085C"/>
    <w:rsid w:val="58AE4F0C"/>
    <w:rsid w:val="58B85899"/>
    <w:rsid w:val="58DC4F76"/>
    <w:rsid w:val="58DE7204"/>
    <w:rsid w:val="58E363A9"/>
    <w:rsid w:val="595E1678"/>
    <w:rsid w:val="596D5BD4"/>
    <w:rsid w:val="597E3DD8"/>
    <w:rsid w:val="59F80043"/>
    <w:rsid w:val="5A09252F"/>
    <w:rsid w:val="5A0B2778"/>
    <w:rsid w:val="5A2A7C7B"/>
    <w:rsid w:val="5A3E2560"/>
    <w:rsid w:val="5A5D3B6E"/>
    <w:rsid w:val="5A637A76"/>
    <w:rsid w:val="5A6D33BA"/>
    <w:rsid w:val="5A792B1F"/>
    <w:rsid w:val="5A7A2F5C"/>
    <w:rsid w:val="5A874767"/>
    <w:rsid w:val="5AAD6F28"/>
    <w:rsid w:val="5AD63A24"/>
    <w:rsid w:val="5AE76118"/>
    <w:rsid w:val="5B2E1A1D"/>
    <w:rsid w:val="5B843A1C"/>
    <w:rsid w:val="5B873E3F"/>
    <w:rsid w:val="5B8F2A37"/>
    <w:rsid w:val="5C02690E"/>
    <w:rsid w:val="5C196DA7"/>
    <w:rsid w:val="5C2A048C"/>
    <w:rsid w:val="5C2B604B"/>
    <w:rsid w:val="5C790AF3"/>
    <w:rsid w:val="5C80234E"/>
    <w:rsid w:val="5C8A680C"/>
    <w:rsid w:val="5C8E54F6"/>
    <w:rsid w:val="5CAB1AF3"/>
    <w:rsid w:val="5D0C4701"/>
    <w:rsid w:val="5D0F0395"/>
    <w:rsid w:val="5D221076"/>
    <w:rsid w:val="5D243653"/>
    <w:rsid w:val="5D397964"/>
    <w:rsid w:val="5D4F626D"/>
    <w:rsid w:val="5D567FD3"/>
    <w:rsid w:val="5D5A391C"/>
    <w:rsid w:val="5D5F10C0"/>
    <w:rsid w:val="5D755C5D"/>
    <w:rsid w:val="5D8845B2"/>
    <w:rsid w:val="5D891B7B"/>
    <w:rsid w:val="5DAD38EE"/>
    <w:rsid w:val="5E006862"/>
    <w:rsid w:val="5E0207B9"/>
    <w:rsid w:val="5E1834A1"/>
    <w:rsid w:val="5E261785"/>
    <w:rsid w:val="5E4A7017"/>
    <w:rsid w:val="5E552BBA"/>
    <w:rsid w:val="5E611C10"/>
    <w:rsid w:val="5EC251B6"/>
    <w:rsid w:val="5EFB03E4"/>
    <w:rsid w:val="5EFC7377"/>
    <w:rsid w:val="5F06174D"/>
    <w:rsid w:val="5F1A6ABC"/>
    <w:rsid w:val="5F3A3602"/>
    <w:rsid w:val="5F6277C6"/>
    <w:rsid w:val="5F6D0B1D"/>
    <w:rsid w:val="5F8D0B82"/>
    <w:rsid w:val="5FBB783A"/>
    <w:rsid w:val="5FCC5339"/>
    <w:rsid w:val="5FE34A5B"/>
    <w:rsid w:val="5FFE1E36"/>
    <w:rsid w:val="60232584"/>
    <w:rsid w:val="60327E35"/>
    <w:rsid w:val="6037369D"/>
    <w:rsid w:val="60567F87"/>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9F7F92"/>
    <w:rsid w:val="61A05F72"/>
    <w:rsid w:val="61BF1856"/>
    <w:rsid w:val="61F94C26"/>
    <w:rsid w:val="62000E56"/>
    <w:rsid w:val="624F3E49"/>
    <w:rsid w:val="62632286"/>
    <w:rsid w:val="62885958"/>
    <w:rsid w:val="62F40B65"/>
    <w:rsid w:val="62FC2CFE"/>
    <w:rsid w:val="63024505"/>
    <w:rsid w:val="635B1DB5"/>
    <w:rsid w:val="63711FED"/>
    <w:rsid w:val="63880DDC"/>
    <w:rsid w:val="638D750D"/>
    <w:rsid w:val="63AC6CC0"/>
    <w:rsid w:val="64055776"/>
    <w:rsid w:val="64061B55"/>
    <w:rsid w:val="64240056"/>
    <w:rsid w:val="643E143A"/>
    <w:rsid w:val="64436AB5"/>
    <w:rsid w:val="64720330"/>
    <w:rsid w:val="648B6EEF"/>
    <w:rsid w:val="64C158BF"/>
    <w:rsid w:val="64CE2EAA"/>
    <w:rsid w:val="64EA6F30"/>
    <w:rsid w:val="64F46001"/>
    <w:rsid w:val="651E6781"/>
    <w:rsid w:val="653C3090"/>
    <w:rsid w:val="65854376"/>
    <w:rsid w:val="658767BE"/>
    <w:rsid w:val="65892531"/>
    <w:rsid w:val="66195831"/>
    <w:rsid w:val="662E75B1"/>
    <w:rsid w:val="66342C2E"/>
    <w:rsid w:val="663E784C"/>
    <w:rsid w:val="66415276"/>
    <w:rsid w:val="668B6A45"/>
    <w:rsid w:val="669E7FD2"/>
    <w:rsid w:val="672F3F24"/>
    <w:rsid w:val="6737224A"/>
    <w:rsid w:val="673E055F"/>
    <w:rsid w:val="67551CE3"/>
    <w:rsid w:val="6760172C"/>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E04BF"/>
    <w:rsid w:val="68B96DBB"/>
    <w:rsid w:val="68CA2805"/>
    <w:rsid w:val="68E937A3"/>
    <w:rsid w:val="693E15D3"/>
    <w:rsid w:val="69627681"/>
    <w:rsid w:val="69721360"/>
    <w:rsid w:val="6977531D"/>
    <w:rsid w:val="69CC2BFF"/>
    <w:rsid w:val="69FD55B8"/>
    <w:rsid w:val="6A0B1C62"/>
    <w:rsid w:val="6A2406C8"/>
    <w:rsid w:val="6ADE0BD1"/>
    <w:rsid w:val="6AE96859"/>
    <w:rsid w:val="6B147746"/>
    <w:rsid w:val="6B24787C"/>
    <w:rsid w:val="6B2A62D8"/>
    <w:rsid w:val="6B573233"/>
    <w:rsid w:val="6B5B6274"/>
    <w:rsid w:val="6B935D53"/>
    <w:rsid w:val="6BFB7A4E"/>
    <w:rsid w:val="6C0F0C37"/>
    <w:rsid w:val="6C196F71"/>
    <w:rsid w:val="6C1E3C67"/>
    <w:rsid w:val="6C226FCB"/>
    <w:rsid w:val="6C31226F"/>
    <w:rsid w:val="6C552F0B"/>
    <w:rsid w:val="6C8C67B7"/>
    <w:rsid w:val="6C9003BD"/>
    <w:rsid w:val="6C9D744C"/>
    <w:rsid w:val="6CB93DB8"/>
    <w:rsid w:val="6CD84D8D"/>
    <w:rsid w:val="6D167928"/>
    <w:rsid w:val="6D26299B"/>
    <w:rsid w:val="6D4772EC"/>
    <w:rsid w:val="6D9078AF"/>
    <w:rsid w:val="6DAA3FEF"/>
    <w:rsid w:val="6DC0172B"/>
    <w:rsid w:val="6DCB690C"/>
    <w:rsid w:val="6DD41A5B"/>
    <w:rsid w:val="6DF43C2E"/>
    <w:rsid w:val="6DF51CA3"/>
    <w:rsid w:val="6E327BD2"/>
    <w:rsid w:val="6E8335BD"/>
    <w:rsid w:val="6E895A0C"/>
    <w:rsid w:val="6E8E12EF"/>
    <w:rsid w:val="6E972936"/>
    <w:rsid w:val="6ED446C5"/>
    <w:rsid w:val="6F0A1397"/>
    <w:rsid w:val="6F2A7D94"/>
    <w:rsid w:val="6F8331F1"/>
    <w:rsid w:val="6F9A34EE"/>
    <w:rsid w:val="6FAE1A09"/>
    <w:rsid w:val="6FB63007"/>
    <w:rsid w:val="6FD75BF8"/>
    <w:rsid w:val="6FE25A5E"/>
    <w:rsid w:val="70545BA6"/>
    <w:rsid w:val="707723D0"/>
    <w:rsid w:val="70CB0A31"/>
    <w:rsid w:val="70CC6752"/>
    <w:rsid w:val="70F5661B"/>
    <w:rsid w:val="71360107"/>
    <w:rsid w:val="713B688E"/>
    <w:rsid w:val="71D43752"/>
    <w:rsid w:val="71F1796A"/>
    <w:rsid w:val="72154626"/>
    <w:rsid w:val="72262B5D"/>
    <w:rsid w:val="72283FF7"/>
    <w:rsid w:val="722E7212"/>
    <w:rsid w:val="723A0474"/>
    <w:rsid w:val="72457067"/>
    <w:rsid w:val="725923E4"/>
    <w:rsid w:val="72864BF7"/>
    <w:rsid w:val="729023FC"/>
    <w:rsid w:val="73007A0C"/>
    <w:rsid w:val="730123AF"/>
    <w:rsid w:val="739F0CFB"/>
    <w:rsid w:val="73B444DE"/>
    <w:rsid w:val="73C0646E"/>
    <w:rsid w:val="73CA0659"/>
    <w:rsid w:val="742065D6"/>
    <w:rsid w:val="742222F5"/>
    <w:rsid w:val="74476126"/>
    <w:rsid w:val="74706664"/>
    <w:rsid w:val="747F3682"/>
    <w:rsid w:val="749C4185"/>
    <w:rsid w:val="75067759"/>
    <w:rsid w:val="752E6DCD"/>
    <w:rsid w:val="7551380D"/>
    <w:rsid w:val="755503F6"/>
    <w:rsid w:val="75600BE5"/>
    <w:rsid w:val="7564475C"/>
    <w:rsid w:val="7583797F"/>
    <w:rsid w:val="75A60C51"/>
    <w:rsid w:val="75D20F1D"/>
    <w:rsid w:val="75DA2C18"/>
    <w:rsid w:val="75F54412"/>
    <w:rsid w:val="761D08E0"/>
    <w:rsid w:val="76394C4B"/>
    <w:rsid w:val="765D347C"/>
    <w:rsid w:val="76826699"/>
    <w:rsid w:val="76C87133"/>
    <w:rsid w:val="76CD08D5"/>
    <w:rsid w:val="76DB4B92"/>
    <w:rsid w:val="77052AA4"/>
    <w:rsid w:val="77136511"/>
    <w:rsid w:val="77340A39"/>
    <w:rsid w:val="77351FD0"/>
    <w:rsid w:val="77472422"/>
    <w:rsid w:val="777A3A38"/>
    <w:rsid w:val="777F31F2"/>
    <w:rsid w:val="77B84C6C"/>
    <w:rsid w:val="77D1700D"/>
    <w:rsid w:val="77EC04CC"/>
    <w:rsid w:val="7855070D"/>
    <w:rsid w:val="785A4320"/>
    <w:rsid w:val="78775729"/>
    <w:rsid w:val="789254BD"/>
    <w:rsid w:val="78A42DB0"/>
    <w:rsid w:val="78A656AB"/>
    <w:rsid w:val="78B2245C"/>
    <w:rsid w:val="78CE0730"/>
    <w:rsid w:val="78E172CC"/>
    <w:rsid w:val="78EA1D1F"/>
    <w:rsid w:val="78F32400"/>
    <w:rsid w:val="7904172F"/>
    <w:rsid w:val="790F7E27"/>
    <w:rsid w:val="792A231A"/>
    <w:rsid w:val="79316829"/>
    <w:rsid w:val="79556C16"/>
    <w:rsid w:val="797E66A9"/>
    <w:rsid w:val="79A97383"/>
    <w:rsid w:val="79B25A5D"/>
    <w:rsid w:val="79E27E8B"/>
    <w:rsid w:val="79F850CE"/>
    <w:rsid w:val="79FD443C"/>
    <w:rsid w:val="7A1D1975"/>
    <w:rsid w:val="7A2B38E0"/>
    <w:rsid w:val="7A3E5150"/>
    <w:rsid w:val="7A4670D6"/>
    <w:rsid w:val="7A534B63"/>
    <w:rsid w:val="7A615382"/>
    <w:rsid w:val="7A67303B"/>
    <w:rsid w:val="7A7B4D00"/>
    <w:rsid w:val="7AA4209F"/>
    <w:rsid w:val="7AAB1D04"/>
    <w:rsid w:val="7ABA4368"/>
    <w:rsid w:val="7AD05746"/>
    <w:rsid w:val="7B257FFD"/>
    <w:rsid w:val="7B343476"/>
    <w:rsid w:val="7B5A2978"/>
    <w:rsid w:val="7B5A7E4C"/>
    <w:rsid w:val="7B667AF9"/>
    <w:rsid w:val="7B7468F8"/>
    <w:rsid w:val="7BCD518A"/>
    <w:rsid w:val="7BEE0103"/>
    <w:rsid w:val="7BFB07E7"/>
    <w:rsid w:val="7C0A0FE4"/>
    <w:rsid w:val="7C254906"/>
    <w:rsid w:val="7C590818"/>
    <w:rsid w:val="7C606846"/>
    <w:rsid w:val="7C7C10F6"/>
    <w:rsid w:val="7C853BEA"/>
    <w:rsid w:val="7C881368"/>
    <w:rsid w:val="7CE27788"/>
    <w:rsid w:val="7D0C32F1"/>
    <w:rsid w:val="7D0F408D"/>
    <w:rsid w:val="7D210FAE"/>
    <w:rsid w:val="7D321A55"/>
    <w:rsid w:val="7D491C6C"/>
    <w:rsid w:val="7D5429C0"/>
    <w:rsid w:val="7D6E6D43"/>
    <w:rsid w:val="7DB57A34"/>
    <w:rsid w:val="7DE60973"/>
    <w:rsid w:val="7DEF0916"/>
    <w:rsid w:val="7E1E5218"/>
    <w:rsid w:val="7E9A4E1F"/>
    <w:rsid w:val="7EA30424"/>
    <w:rsid w:val="7EA7723A"/>
    <w:rsid w:val="7EF56FBB"/>
    <w:rsid w:val="7F0768EB"/>
    <w:rsid w:val="7F143BEC"/>
    <w:rsid w:val="7F715AF2"/>
    <w:rsid w:val="7F886E69"/>
    <w:rsid w:val="7F954211"/>
    <w:rsid w:val="9A7D413E"/>
    <w:rsid w:val="BB7FA927"/>
    <w:rsid w:val="BFFA38AB"/>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6"/>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9"/>
    <w:qFormat/>
    <w:uiPriority w:val="0"/>
    <w:pPr>
      <w:adjustRightInd/>
      <w:spacing w:after="120" w:line="240" w:lineRule="auto"/>
      <w:ind w:left="420" w:leftChars="200" w:firstLine="210"/>
    </w:pPr>
    <w:rPr>
      <w:sz w:val="21"/>
    </w:rPr>
  </w:style>
  <w:style w:type="paragraph" w:styleId="3">
    <w:name w:val="Body Text Indent"/>
    <w:basedOn w:val="1"/>
    <w:link w:val="263"/>
    <w:qFormat/>
    <w:uiPriority w:val="0"/>
    <w:pPr>
      <w:spacing w:line="480" w:lineRule="exact"/>
      <w:ind w:firstLine="480" w:firstLineChars="200"/>
    </w:pPr>
    <w:rPr>
      <w:rFonts w:ascii="宋体" w:hAnsi="宋体"/>
      <w:sz w:val="24"/>
    </w:rPr>
  </w:style>
  <w:style w:type="paragraph" w:customStyle="1" w:styleId="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7"/>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0"/>
    <w:qFormat/>
    <w:uiPriority w:val="0"/>
    <w:pPr>
      <w:shd w:val="clear" w:color="auto" w:fill="000080"/>
    </w:pPr>
  </w:style>
  <w:style w:type="paragraph" w:styleId="22">
    <w:name w:val="annotation text"/>
    <w:basedOn w:val="1"/>
    <w:link w:val="342"/>
    <w:qFormat/>
    <w:uiPriority w:val="99"/>
    <w:pPr>
      <w:jc w:val="left"/>
    </w:pPr>
  </w:style>
  <w:style w:type="paragraph" w:styleId="23">
    <w:name w:val="Salutation"/>
    <w:basedOn w:val="1"/>
    <w:next w:val="1"/>
    <w:link w:val="296"/>
    <w:qFormat/>
    <w:uiPriority w:val="0"/>
    <w:rPr>
      <w:rFonts w:ascii="仿宋_GB2312" w:eastAsia="仿宋_GB2312"/>
      <w:sz w:val="28"/>
      <w:szCs w:val="20"/>
    </w:rPr>
  </w:style>
  <w:style w:type="paragraph" w:styleId="24">
    <w:name w:val="Body Text 3"/>
    <w:basedOn w:val="1"/>
    <w:link w:val="328"/>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428"/>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28"/>
    <w:link w:val="319"/>
    <w:qFormat/>
    <w:uiPriority w:val="0"/>
    <w:pPr>
      <w:ind w:firstLine="420"/>
    </w:pPr>
    <w:rPr>
      <w:rFonts w:hAnsi="Calibri" w:cs="Times New Roman"/>
      <w:snapToGrid/>
      <w:szCs w:val="20"/>
    </w:rPr>
  </w:style>
  <w:style w:type="paragraph" w:styleId="28">
    <w:name w:val="toc 6"/>
    <w:basedOn w:val="1"/>
    <w:next w:val="1"/>
    <w:qFormat/>
    <w:uiPriority w:val="0"/>
    <w:pPr>
      <w:ind w:left="2100" w:leftChars="1000"/>
    </w:pPr>
  </w:style>
  <w:style w:type="paragraph" w:styleId="29">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3"/>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79"/>
    <w:qFormat/>
    <w:uiPriority w:val="0"/>
    <w:pPr>
      <w:ind w:left="100" w:leftChars="2500"/>
    </w:pPr>
    <w:rPr>
      <w:rFonts w:ascii="宋体"/>
      <w:sz w:val="24"/>
      <w:szCs w:val="21"/>
      <w:lang w:val="zh-CN"/>
    </w:rPr>
  </w:style>
  <w:style w:type="paragraph" w:styleId="40">
    <w:name w:val="Body Text Indent 2"/>
    <w:basedOn w:val="1"/>
    <w:link w:val="306"/>
    <w:qFormat/>
    <w:uiPriority w:val="0"/>
    <w:pPr>
      <w:spacing w:line="360" w:lineRule="auto"/>
      <w:ind w:firstLine="601"/>
      <w:textAlignment w:val="baseline"/>
    </w:pPr>
    <w:rPr>
      <w:rFonts w:ascii="宋体"/>
      <w:kern w:val="0"/>
      <w:sz w:val="28"/>
      <w:szCs w:val="20"/>
    </w:rPr>
  </w:style>
  <w:style w:type="paragraph" w:styleId="41">
    <w:name w:val="endnote text"/>
    <w:basedOn w:val="1"/>
    <w:link w:val="929"/>
    <w:qFormat/>
    <w:uiPriority w:val="0"/>
    <w:rPr>
      <w:lang w:val="zh-CN"/>
    </w:rPr>
  </w:style>
  <w:style w:type="paragraph" w:styleId="42">
    <w:name w:val="Balloon Text"/>
    <w:basedOn w:val="1"/>
    <w:link w:val="186"/>
    <w:qFormat/>
    <w:uiPriority w:val="0"/>
    <w:rPr>
      <w:sz w:val="18"/>
      <w:szCs w:val="18"/>
    </w:rPr>
  </w:style>
  <w:style w:type="paragraph" w:styleId="43">
    <w:name w:val="footer"/>
    <w:basedOn w:val="1"/>
    <w:link w:val="381"/>
    <w:qFormat/>
    <w:uiPriority w:val="99"/>
    <w:pPr>
      <w:tabs>
        <w:tab w:val="center" w:pos="4153"/>
        <w:tab w:val="right" w:pos="8306"/>
      </w:tabs>
      <w:snapToGrid w:val="0"/>
      <w:jc w:val="left"/>
    </w:pPr>
    <w:rPr>
      <w:sz w:val="18"/>
      <w:szCs w:val="18"/>
    </w:rPr>
  </w:style>
  <w:style w:type="paragraph" w:styleId="44">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18"/>
    <w:link w:val="308"/>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0"/>
    <w:qFormat/>
    <w:uiPriority w:val="0"/>
    <w:pPr>
      <w:spacing w:after="120" w:line="480" w:lineRule="auto"/>
    </w:pPr>
  </w:style>
  <w:style w:type="paragraph" w:styleId="59">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2"/>
    <w:next w:val="22"/>
    <w:link w:val="94"/>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2"/>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字符1"/>
    <w:link w:val="36"/>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50"/>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9"/>
    <w:qFormat/>
    <w:uiPriority w:val="0"/>
    <w:rPr>
      <w:rFonts w:ascii="宋体"/>
      <w:kern w:val="2"/>
      <w:sz w:val="24"/>
      <w:szCs w:val="21"/>
      <w:lang w:val="zh-CN"/>
    </w:rPr>
  </w:style>
  <w:style w:type="character" w:customStyle="1" w:styleId="180">
    <w:name w:val="标题 9 字符"/>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42"/>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18"/>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21"/>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3"/>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9"/>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3"/>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61"/>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3"/>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9"/>
    <w:qFormat/>
    <w:uiPriority w:val="0"/>
    <w:rPr>
      <w:rFonts w:ascii="黑体" w:hAnsi="Courier New" w:eastAsia="黑体"/>
    </w:rPr>
  </w:style>
  <w:style w:type="character" w:customStyle="1" w:styleId="300">
    <w:name w:val="正文文本 2 字符1"/>
    <w:link w:val="58"/>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11"/>
    <w:qFormat/>
    <w:uiPriority w:val="0"/>
    <w:rPr>
      <w:b/>
      <w:bCs/>
      <w:kern w:val="2"/>
      <w:sz w:val="24"/>
      <w:szCs w:val="24"/>
    </w:rPr>
  </w:style>
  <w:style w:type="character" w:customStyle="1" w:styleId="306">
    <w:name w:val="正文文本缩进 2 字符"/>
    <w:link w:val="40"/>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3"/>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27"/>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4"/>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22"/>
    <w:qFormat/>
    <w:uiPriority w:val="0"/>
    <w:rPr>
      <w:kern w:val="2"/>
      <w:sz w:val="21"/>
      <w:szCs w:val="24"/>
    </w:rPr>
  </w:style>
  <w:style w:type="character" w:customStyle="1" w:styleId="343">
    <w:name w:val="签名 字符"/>
    <w:link w:val="45"/>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5"/>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3"/>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4"/>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8"/>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6"/>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7"/>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7"/>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7"/>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0"/>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8"/>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6"/>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40"/>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7"/>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6"/>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5"/>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8"/>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3"/>
    <w:next w:val="638"/>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2"/>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6"/>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8"/>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70"/>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7"/>
    <w:qFormat/>
    <w:uiPriority w:val="0"/>
    <w:rPr>
      <w:b w:val="0"/>
      <w:sz w:val="20"/>
    </w:rPr>
  </w:style>
  <w:style w:type="paragraph" w:customStyle="1" w:styleId="891">
    <w:name w:val="正文首行缩进1"/>
    <w:basedOn w:val="26"/>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41"/>
    <w:qFormat/>
    <w:uiPriority w:val="0"/>
    <w:rPr>
      <w:kern w:val="2"/>
      <w:sz w:val="21"/>
      <w:szCs w:val="24"/>
      <w:lang w:val="zh-CN"/>
    </w:rPr>
  </w:style>
  <w:style w:type="character" w:customStyle="1" w:styleId="930">
    <w:name w:val="无间隔 字符"/>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bookmark-item"/>
    <w:basedOn w:val="70"/>
    <w:qFormat/>
    <w:uiPriority w:val="0"/>
  </w:style>
  <w:style w:type="character" w:customStyle="1" w:styleId="962">
    <w:name w:val="纯文本 Char"/>
    <w:qFormat/>
    <w:locked/>
    <w:uiPriority w:val="0"/>
    <w:rPr>
      <w:rFonts w:ascii="宋体" w:hAnsi="Courier New" w:cs="Courier New"/>
      <w:sz w:val="21"/>
      <w:szCs w:val="21"/>
    </w:rPr>
  </w:style>
  <w:style w:type="paragraph" w:customStyle="1" w:styleId="96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5890</Words>
  <Characters>33575</Characters>
  <Lines>279</Lines>
  <Paragraphs>78</Paragraphs>
  <TotalTime>3</TotalTime>
  <ScaleCrop>false</ScaleCrop>
  <LinksUpToDate>false</LinksUpToDate>
  <CharactersWithSpaces>39387</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2022-04-24T14:36:00Z</dcterms:created>
  <dc:creator>玥</dc:creator>
  <cp:lastModifiedBy>Administrator</cp:lastModifiedBy>
  <cp:lastPrinted>2022-04-24T15:09:00Z</cp:lastPrinted>
  <dcterms:modified xsi:type="dcterms:W3CDTF">2022-05-06T05:31:47Z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0635A5A9AA5E4F459F6502F4B7490036</vt:lpwstr>
  </property>
  <property fmtid="{D5CDD505-2E9C-101B-9397-08002B2CF9AE}" pid="5" name="woTemplateTypoMode" linkTarget="0">
    <vt:lpwstr>web</vt:lpwstr>
  </property>
  <property fmtid="{D5CDD505-2E9C-101B-9397-08002B2CF9AE}" pid="6" name="woTemplate" linkTarget="0">
    <vt:i4>1</vt:i4>
  </property>
</Properties>
</file>