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10FAD4" w14:textId="77777777" w:rsidR="00FB69B3" w:rsidRDefault="00470125">
      <w:pPr>
        <w:jc w:val="center"/>
        <w:rPr>
          <w:rFonts w:ascii="宋体" w:hAnsi="宋体" w:cs="宋体"/>
          <w:b/>
          <w:sz w:val="44"/>
          <w:szCs w:val="44"/>
        </w:rPr>
      </w:pPr>
      <w:r>
        <w:rPr>
          <w:rFonts w:ascii="宋体" w:hAnsi="宋体" w:cs="宋体" w:hint="eastAsia"/>
          <w:b/>
          <w:sz w:val="44"/>
          <w:szCs w:val="44"/>
        </w:rPr>
        <w:t>浙江省福利彩票</w:t>
      </w:r>
      <w:r>
        <w:rPr>
          <w:rFonts w:ascii="宋体" w:hAnsi="宋体" w:cs="宋体" w:hint="eastAsia"/>
          <w:b/>
          <w:sz w:val="44"/>
          <w:szCs w:val="44"/>
        </w:rPr>
        <w:t>管理</w:t>
      </w:r>
      <w:r>
        <w:rPr>
          <w:rFonts w:ascii="宋体" w:hAnsi="宋体" w:cs="宋体" w:hint="eastAsia"/>
          <w:b/>
          <w:sz w:val="44"/>
          <w:szCs w:val="44"/>
        </w:rPr>
        <w:t>中心关于</w:t>
      </w:r>
    </w:p>
    <w:p w14:paraId="1573623F" w14:textId="0730C0DD" w:rsidR="00FB69B3" w:rsidRDefault="00470125">
      <w:pPr>
        <w:jc w:val="center"/>
        <w:rPr>
          <w:b/>
          <w:sz w:val="44"/>
          <w:szCs w:val="44"/>
        </w:rPr>
      </w:pPr>
      <w:r>
        <w:rPr>
          <w:rFonts w:ascii="宋体" w:hAnsi="宋体" w:cs="宋体" w:hint="eastAsia"/>
          <w:b/>
          <w:sz w:val="44"/>
          <w:szCs w:val="44"/>
        </w:rPr>
        <w:t>内部控制信息系统运维项目</w:t>
      </w:r>
      <w:r w:rsidR="00032B74">
        <w:rPr>
          <w:rFonts w:ascii="宋体" w:hAnsi="宋体" w:cs="宋体" w:hint="eastAsia"/>
          <w:b/>
          <w:sz w:val="44"/>
          <w:szCs w:val="44"/>
        </w:rPr>
        <w:t>采购</w:t>
      </w:r>
      <w:bookmarkStart w:id="0" w:name="_GoBack"/>
      <w:bookmarkEnd w:id="0"/>
      <w:r>
        <w:rPr>
          <w:rFonts w:ascii="宋体" w:hAnsi="宋体" w:cs="宋体" w:hint="eastAsia"/>
          <w:b/>
          <w:sz w:val="44"/>
          <w:szCs w:val="44"/>
        </w:rPr>
        <w:t>公告</w:t>
      </w:r>
    </w:p>
    <w:p w14:paraId="068CCC74" w14:textId="77777777" w:rsidR="00FB69B3" w:rsidRDefault="00FB69B3">
      <w:pPr>
        <w:autoSpaceDE w:val="0"/>
        <w:autoSpaceDN w:val="0"/>
        <w:spacing w:line="400" w:lineRule="exact"/>
        <w:ind w:firstLine="480"/>
        <w:textAlignment w:val="bottom"/>
        <w:rPr>
          <w:rFonts w:ascii="宋体" w:hAnsi="宋体"/>
          <w:sz w:val="24"/>
        </w:rPr>
      </w:pPr>
    </w:p>
    <w:p w14:paraId="628C2F24" w14:textId="77777777" w:rsidR="00FB69B3" w:rsidRDefault="00470125">
      <w:pPr>
        <w:numPr>
          <w:ilvl w:val="255"/>
          <w:numId w:val="0"/>
        </w:numPr>
        <w:snapToGrid w:val="0"/>
        <w:spacing w:line="580" w:lineRule="exact"/>
        <w:ind w:firstLineChars="200" w:firstLine="560"/>
        <w:rPr>
          <w:rFonts w:asciiTheme="minorEastAsia" w:eastAsiaTheme="minorEastAsia" w:hAnsiTheme="minorEastAsia"/>
          <w:color w:val="000000" w:themeColor="text1"/>
          <w:sz w:val="24"/>
          <w:szCs w:val="24"/>
        </w:rPr>
      </w:pPr>
      <w:r>
        <w:rPr>
          <w:rFonts w:ascii="仿宋" w:eastAsia="仿宋" w:hAnsi="仿宋" w:cs="仿宋_GB2312" w:hint="eastAsia"/>
          <w:sz w:val="28"/>
          <w:szCs w:val="28"/>
        </w:rPr>
        <w:t>根据《中华人民共和国政府采购法》等有关规定，现就浙江省福利彩票</w:t>
      </w:r>
      <w:r>
        <w:rPr>
          <w:rFonts w:ascii="仿宋" w:eastAsia="仿宋" w:hAnsi="仿宋" w:cs="仿宋_GB2312" w:hint="eastAsia"/>
          <w:sz w:val="28"/>
          <w:szCs w:val="28"/>
        </w:rPr>
        <w:t>管理</w:t>
      </w:r>
      <w:r>
        <w:rPr>
          <w:rFonts w:ascii="仿宋" w:eastAsia="仿宋" w:hAnsi="仿宋" w:cs="仿宋_GB2312" w:hint="eastAsia"/>
          <w:sz w:val="28"/>
          <w:szCs w:val="28"/>
        </w:rPr>
        <w:t>中心</w:t>
      </w:r>
      <w:r>
        <w:rPr>
          <w:rFonts w:ascii="仿宋" w:eastAsia="仿宋" w:hAnsi="仿宋" w:cs="仿宋_GB2312" w:hint="eastAsia"/>
          <w:sz w:val="28"/>
          <w:szCs w:val="28"/>
        </w:rPr>
        <w:t>内部控制系统（以下简称内控系统）运维项目</w:t>
      </w:r>
      <w:r>
        <w:rPr>
          <w:rFonts w:ascii="仿宋" w:eastAsia="仿宋" w:hAnsi="仿宋" w:cs="仿宋_GB2312" w:hint="eastAsia"/>
          <w:sz w:val="28"/>
          <w:szCs w:val="28"/>
        </w:rPr>
        <w:t>进行</w:t>
      </w:r>
      <w:r>
        <w:rPr>
          <w:rFonts w:ascii="仿宋" w:eastAsia="仿宋" w:hAnsi="仿宋" w:cs="仿宋_GB2312" w:hint="eastAsia"/>
          <w:sz w:val="28"/>
          <w:szCs w:val="28"/>
        </w:rPr>
        <w:t>招标</w:t>
      </w:r>
      <w:r>
        <w:rPr>
          <w:rFonts w:ascii="仿宋" w:eastAsia="仿宋" w:hAnsi="仿宋" w:cs="仿宋_GB2312" w:hint="eastAsia"/>
          <w:sz w:val="28"/>
          <w:szCs w:val="28"/>
        </w:rPr>
        <w:t>采购，欢迎符合条件的供应商前来参加并报价。</w:t>
      </w:r>
    </w:p>
    <w:p w14:paraId="36F97057" w14:textId="77777777" w:rsidR="00FB69B3" w:rsidRDefault="00470125">
      <w:pPr>
        <w:pStyle w:val="2"/>
        <w:spacing w:before="0" w:after="0" w:line="240" w:lineRule="auto"/>
        <w:ind w:firstLine="562"/>
        <w:rPr>
          <w:rFonts w:ascii="仿宋" w:eastAsia="仿宋" w:hAnsi="仿宋"/>
          <w:sz w:val="28"/>
        </w:rPr>
      </w:pPr>
      <w:r>
        <w:rPr>
          <w:rFonts w:ascii="仿宋" w:eastAsia="仿宋" w:hAnsi="仿宋" w:hint="eastAsia"/>
          <w:sz w:val="28"/>
        </w:rPr>
        <w:t>一、采购内容</w:t>
      </w:r>
    </w:p>
    <w:p w14:paraId="1A57818A"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w:t>
      </w:r>
      <w:r>
        <w:rPr>
          <w:rFonts w:ascii="仿宋" w:eastAsia="仿宋" w:hAnsi="仿宋" w:cs="仿宋_GB2312"/>
          <w:sz w:val="28"/>
          <w:szCs w:val="28"/>
        </w:rPr>
        <w:t>保证</w:t>
      </w:r>
      <w:r>
        <w:rPr>
          <w:rFonts w:ascii="仿宋" w:eastAsia="仿宋" w:hAnsi="仿宋" w:cs="仿宋_GB2312" w:hint="eastAsia"/>
          <w:sz w:val="28"/>
          <w:szCs w:val="28"/>
        </w:rPr>
        <w:t>内控</w:t>
      </w:r>
      <w:r>
        <w:rPr>
          <w:rFonts w:ascii="仿宋" w:eastAsia="仿宋" w:hAnsi="仿宋" w:cs="仿宋_GB2312"/>
          <w:sz w:val="28"/>
          <w:szCs w:val="28"/>
        </w:rPr>
        <w:t>系统正常运行，</w:t>
      </w:r>
      <w:r>
        <w:rPr>
          <w:rFonts w:ascii="仿宋" w:eastAsia="仿宋" w:hAnsi="仿宋" w:cs="仿宋_GB2312" w:hint="eastAsia"/>
          <w:sz w:val="28"/>
          <w:szCs w:val="28"/>
        </w:rPr>
        <w:t>运行维护</w:t>
      </w:r>
      <w:r>
        <w:rPr>
          <w:rFonts w:ascii="仿宋" w:eastAsia="仿宋" w:hAnsi="仿宋" w:cs="仿宋_GB2312"/>
          <w:sz w:val="28"/>
          <w:szCs w:val="28"/>
        </w:rPr>
        <w:t>服务</w:t>
      </w:r>
      <w:r>
        <w:rPr>
          <w:rFonts w:ascii="仿宋" w:eastAsia="仿宋" w:hAnsi="仿宋" w:cs="仿宋_GB2312" w:hint="eastAsia"/>
          <w:sz w:val="28"/>
          <w:szCs w:val="28"/>
        </w:rPr>
        <w:t>供应</w:t>
      </w:r>
      <w:r>
        <w:rPr>
          <w:rFonts w:ascii="仿宋" w:eastAsia="仿宋" w:hAnsi="仿宋" w:cs="仿宋_GB2312"/>
          <w:sz w:val="28"/>
          <w:szCs w:val="28"/>
        </w:rPr>
        <w:t>商</w:t>
      </w:r>
      <w:r>
        <w:rPr>
          <w:rFonts w:ascii="仿宋" w:eastAsia="仿宋" w:hAnsi="仿宋" w:cs="仿宋_GB2312" w:hint="eastAsia"/>
          <w:sz w:val="28"/>
          <w:szCs w:val="28"/>
        </w:rPr>
        <w:t>需提供以下</w:t>
      </w:r>
      <w:r>
        <w:rPr>
          <w:rFonts w:ascii="仿宋" w:eastAsia="仿宋" w:hAnsi="仿宋" w:cs="仿宋_GB2312"/>
          <w:sz w:val="28"/>
          <w:szCs w:val="28"/>
        </w:rPr>
        <w:t>服务内容</w:t>
      </w:r>
      <w:r>
        <w:rPr>
          <w:rFonts w:ascii="仿宋" w:eastAsia="仿宋" w:hAnsi="仿宋" w:cs="仿宋_GB2312" w:hint="eastAsia"/>
          <w:sz w:val="28"/>
          <w:szCs w:val="28"/>
        </w:rPr>
        <w:t>。</w:t>
      </w:r>
      <w:r>
        <w:rPr>
          <w:rFonts w:ascii="仿宋" w:eastAsia="仿宋" w:hAnsi="仿宋" w:cs="仿宋_GB2312"/>
          <w:sz w:val="28"/>
          <w:szCs w:val="28"/>
        </w:rPr>
        <w:t>包</w:t>
      </w:r>
      <w:r>
        <w:rPr>
          <w:rFonts w:ascii="仿宋" w:eastAsia="仿宋" w:hAnsi="仿宋" w:cs="仿宋_GB2312" w:hint="eastAsia"/>
          <w:sz w:val="28"/>
          <w:szCs w:val="28"/>
        </w:rPr>
        <w:t>含但不限于：内控系统</w:t>
      </w:r>
      <w:r>
        <w:rPr>
          <w:rFonts w:ascii="仿宋" w:eastAsia="仿宋" w:hAnsi="仿宋" w:cs="仿宋_GB2312"/>
          <w:sz w:val="28"/>
          <w:szCs w:val="28"/>
        </w:rPr>
        <w:t>日常运维支持、</w:t>
      </w:r>
      <w:r>
        <w:rPr>
          <w:rFonts w:ascii="仿宋" w:eastAsia="仿宋" w:hAnsi="仿宋" w:cs="仿宋_GB2312" w:hint="eastAsia"/>
          <w:sz w:val="28"/>
          <w:szCs w:val="28"/>
        </w:rPr>
        <w:t>内控系统升级</w:t>
      </w:r>
      <w:r>
        <w:rPr>
          <w:rFonts w:ascii="仿宋" w:eastAsia="仿宋" w:hAnsi="仿宋" w:cs="仿宋_GB2312"/>
          <w:sz w:val="28"/>
          <w:szCs w:val="28"/>
        </w:rPr>
        <w:t>培训、</w:t>
      </w:r>
      <w:r>
        <w:rPr>
          <w:rFonts w:ascii="仿宋" w:eastAsia="仿宋" w:hAnsi="仿宋" w:cs="仿宋_GB2312" w:hint="eastAsia"/>
          <w:sz w:val="28"/>
          <w:szCs w:val="28"/>
        </w:rPr>
        <w:t>财政系统接口研发、驻</w:t>
      </w:r>
      <w:r>
        <w:rPr>
          <w:rFonts w:ascii="仿宋" w:eastAsia="仿宋" w:hAnsi="仿宋" w:cs="仿宋_GB2312"/>
          <w:sz w:val="28"/>
          <w:szCs w:val="28"/>
        </w:rPr>
        <w:t>场服务、远程支持、定期巡检、</w:t>
      </w:r>
      <w:r>
        <w:rPr>
          <w:rFonts w:ascii="仿宋" w:eastAsia="仿宋" w:hAnsi="仿宋" w:cs="仿宋_GB2312" w:hint="eastAsia"/>
          <w:sz w:val="28"/>
          <w:szCs w:val="28"/>
        </w:rPr>
        <w:t>数据备份、</w:t>
      </w:r>
      <w:r>
        <w:rPr>
          <w:rFonts w:ascii="仿宋" w:eastAsia="仿宋" w:hAnsi="仿宋" w:cs="仿宋_GB2312"/>
          <w:sz w:val="28"/>
          <w:szCs w:val="28"/>
        </w:rPr>
        <w:t>故障</w:t>
      </w:r>
      <w:r>
        <w:rPr>
          <w:rFonts w:ascii="仿宋" w:eastAsia="仿宋" w:hAnsi="仿宋" w:cs="仿宋_GB2312" w:hint="eastAsia"/>
          <w:sz w:val="28"/>
          <w:szCs w:val="28"/>
        </w:rPr>
        <w:t>响应和应急支持等</w:t>
      </w:r>
      <w:r>
        <w:rPr>
          <w:rFonts w:ascii="仿宋" w:eastAsia="仿宋" w:hAnsi="仿宋" w:cs="仿宋_GB2312"/>
          <w:sz w:val="28"/>
          <w:szCs w:val="28"/>
        </w:rPr>
        <w:t>服务。</w:t>
      </w:r>
    </w:p>
    <w:p w14:paraId="2A114CFF" w14:textId="77777777" w:rsidR="00FB69B3" w:rsidRDefault="00FB69B3">
      <w:pPr>
        <w:pStyle w:val="a0"/>
      </w:pPr>
    </w:p>
    <w:p w14:paraId="74C39F83"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sz w:val="28"/>
          <w:szCs w:val="28"/>
        </w:rPr>
        <w:t>项目名称：</w:t>
      </w:r>
      <w:r>
        <w:rPr>
          <w:rFonts w:ascii="仿宋" w:eastAsia="仿宋" w:hAnsi="仿宋" w:cs="仿宋_GB2312" w:hint="eastAsia"/>
          <w:sz w:val="28"/>
          <w:szCs w:val="28"/>
        </w:rPr>
        <w:t>2022</w:t>
      </w:r>
      <w:r>
        <w:rPr>
          <w:rFonts w:ascii="仿宋" w:eastAsia="仿宋" w:hAnsi="仿宋" w:cs="仿宋_GB2312" w:hint="eastAsia"/>
          <w:sz w:val="28"/>
          <w:szCs w:val="28"/>
        </w:rPr>
        <w:t>年度</w:t>
      </w:r>
      <w:r>
        <w:rPr>
          <w:rFonts w:ascii="仿宋" w:eastAsia="仿宋" w:hAnsi="仿宋" w:cs="仿宋_GB2312" w:hint="eastAsia"/>
          <w:sz w:val="28"/>
          <w:szCs w:val="28"/>
        </w:rPr>
        <w:t>内部控制信息系统运维</w:t>
      </w:r>
    </w:p>
    <w:p w14:paraId="0FCB4C5E"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w:t>
      </w:r>
      <w:r>
        <w:rPr>
          <w:rFonts w:ascii="仿宋" w:eastAsia="仿宋" w:hAnsi="仿宋" w:cs="仿宋_GB2312" w:hint="eastAsia"/>
          <w:sz w:val="28"/>
          <w:szCs w:val="28"/>
        </w:rPr>
        <w:t>预算金额：</w:t>
      </w:r>
      <w:r>
        <w:rPr>
          <w:rFonts w:ascii="仿宋" w:eastAsia="仿宋" w:hAnsi="仿宋" w:cs="仿宋_GB2312" w:hint="eastAsia"/>
          <w:sz w:val="28"/>
          <w:szCs w:val="28"/>
        </w:rPr>
        <w:t>9</w:t>
      </w:r>
      <w:r>
        <w:rPr>
          <w:rFonts w:ascii="仿宋" w:eastAsia="仿宋" w:hAnsi="仿宋" w:cs="仿宋_GB2312" w:hint="eastAsia"/>
          <w:sz w:val="28"/>
          <w:szCs w:val="28"/>
        </w:rPr>
        <w:t>.8</w:t>
      </w:r>
      <w:r>
        <w:rPr>
          <w:rFonts w:ascii="仿宋" w:eastAsia="仿宋" w:hAnsi="仿宋" w:cs="仿宋_GB2312" w:hint="eastAsia"/>
          <w:sz w:val="28"/>
          <w:szCs w:val="28"/>
        </w:rPr>
        <w:t>万元</w:t>
      </w:r>
      <w:r>
        <w:rPr>
          <w:rFonts w:ascii="仿宋" w:eastAsia="仿宋" w:hAnsi="仿宋" w:cs="仿宋_GB2312" w:hint="eastAsia"/>
          <w:sz w:val="28"/>
          <w:szCs w:val="28"/>
        </w:rPr>
        <w:t>（</w:t>
      </w:r>
      <w:r>
        <w:rPr>
          <w:rFonts w:ascii="仿宋" w:eastAsia="仿宋" w:hAnsi="仿宋" w:cs="仿宋_GB2312" w:hint="eastAsia"/>
          <w:sz w:val="28"/>
          <w:szCs w:val="28"/>
        </w:rPr>
        <w:t>最高限价：</w:t>
      </w:r>
      <w:r>
        <w:rPr>
          <w:rFonts w:ascii="仿宋" w:eastAsia="仿宋" w:hAnsi="仿宋" w:cs="仿宋_GB2312" w:hint="eastAsia"/>
          <w:sz w:val="28"/>
          <w:szCs w:val="28"/>
        </w:rPr>
        <w:t>9</w:t>
      </w:r>
      <w:r>
        <w:rPr>
          <w:rFonts w:ascii="仿宋" w:eastAsia="仿宋" w:hAnsi="仿宋" w:cs="仿宋_GB2312" w:hint="eastAsia"/>
          <w:sz w:val="28"/>
          <w:szCs w:val="28"/>
        </w:rPr>
        <w:t>.8</w:t>
      </w:r>
      <w:r>
        <w:rPr>
          <w:rFonts w:ascii="仿宋" w:eastAsia="仿宋" w:hAnsi="仿宋" w:cs="仿宋_GB2312" w:hint="eastAsia"/>
          <w:sz w:val="28"/>
          <w:szCs w:val="28"/>
        </w:rPr>
        <w:t>万元</w:t>
      </w:r>
      <w:r>
        <w:rPr>
          <w:rFonts w:ascii="仿宋" w:eastAsia="仿宋" w:hAnsi="仿宋" w:cs="仿宋_GB2312" w:hint="eastAsia"/>
          <w:sz w:val="28"/>
          <w:szCs w:val="28"/>
        </w:rPr>
        <w:t>，</w:t>
      </w:r>
      <w:r>
        <w:rPr>
          <w:rFonts w:ascii="仿宋" w:eastAsia="仿宋" w:hAnsi="仿宋" w:cs="仿宋_GB2312" w:hint="eastAsia"/>
          <w:sz w:val="28"/>
          <w:szCs w:val="28"/>
        </w:rPr>
        <w:t>超出无效</w:t>
      </w:r>
      <w:r>
        <w:rPr>
          <w:rFonts w:ascii="仿宋" w:eastAsia="仿宋" w:hAnsi="仿宋" w:cs="仿宋_GB2312" w:hint="eastAsia"/>
          <w:sz w:val="28"/>
          <w:szCs w:val="28"/>
        </w:rPr>
        <w:t>）</w:t>
      </w:r>
    </w:p>
    <w:p w14:paraId="053D7BA8"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w:t>
      </w:r>
      <w:r>
        <w:rPr>
          <w:rFonts w:ascii="仿宋" w:eastAsia="仿宋" w:hAnsi="仿宋" w:cs="仿宋_GB2312"/>
          <w:sz w:val="28"/>
          <w:szCs w:val="28"/>
        </w:rPr>
        <w:t>运维时间：</w:t>
      </w:r>
      <w:r>
        <w:rPr>
          <w:rFonts w:ascii="仿宋" w:eastAsia="仿宋" w:hAnsi="仿宋" w:cs="仿宋_GB2312" w:hint="eastAsia"/>
          <w:sz w:val="28"/>
          <w:szCs w:val="28"/>
        </w:rPr>
        <w:t>三个月</w:t>
      </w:r>
      <w:r>
        <w:rPr>
          <w:rFonts w:ascii="仿宋" w:eastAsia="仿宋" w:hAnsi="仿宋" w:cs="仿宋_GB2312"/>
          <w:sz w:val="28"/>
          <w:szCs w:val="28"/>
        </w:rPr>
        <w:t>，</w:t>
      </w:r>
      <w:r>
        <w:rPr>
          <w:rFonts w:ascii="仿宋" w:eastAsia="仿宋" w:hAnsi="仿宋" w:cs="仿宋_GB2312" w:hint="eastAsia"/>
          <w:sz w:val="28"/>
          <w:szCs w:val="28"/>
        </w:rPr>
        <w:t>即自合同签订之日</w:t>
      </w:r>
      <w:r>
        <w:rPr>
          <w:rFonts w:ascii="仿宋" w:eastAsia="仿宋" w:hAnsi="仿宋" w:cs="仿宋_GB2312" w:hint="eastAsia"/>
          <w:sz w:val="28"/>
          <w:szCs w:val="28"/>
        </w:rPr>
        <w:t>起</w:t>
      </w:r>
      <w:r>
        <w:rPr>
          <w:rFonts w:ascii="仿宋" w:eastAsia="仿宋" w:hAnsi="仿宋" w:cs="仿宋_GB2312" w:hint="eastAsia"/>
          <w:sz w:val="28"/>
          <w:szCs w:val="28"/>
        </w:rPr>
        <w:t>三个月</w:t>
      </w:r>
      <w:r>
        <w:rPr>
          <w:rFonts w:ascii="仿宋" w:eastAsia="仿宋" w:hAnsi="仿宋" w:cs="仿宋_GB2312"/>
          <w:sz w:val="28"/>
          <w:szCs w:val="28"/>
        </w:rPr>
        <w:t>。</w:t>
      </w:r>
    </w:p>
    <w:p w14:paraId="22BD96C7" w14:textId="77777777" w:rsidR="00FB69B3" w:rsidRDefault="00470125">
      <w:pPr>
        <w:pStyle w:val="2"/>
        <w:spacing w:before="0" w:after="0" w:line="240" w:lineRule="auto"/>
        <w:ind w:firstLine="562"/>
        <w:rPr>
          <w:rFonts w:ascii="仿宋" w:eastAsia="仿宋" w:hAnsi="仿宋"/>
          <w:sz w:val="28"/>
        </w:rPr>
      </w:pPr>
      <w:r>
        <w:rPr>
          <w:rFonts w:ascii="仿宋" w:eastAsia="仿宋" w:hAnsi="仿宋" w:hint="eastAsia"/>
          <w:sz w:val="28"/>
        </w:rPr>
        <w:t>二、服务方式</w:t>
      </w:r>
    </w:p>
    <w:p w14:paraId="5E4E135A" w14:textId="77777777" w:rsidR="00FB69B3" w:rsidRDefault="00470125">
      <w:pPr>
        <w:spacing w:line="360" w:lineRule="auto"/>
        <w:ind w:firstLine="482"/>
        <w:rPr>
          <w:rFonts w:ascii="仿宋" w:eastAsia="仿宋" w:hAnsi="仿宋"/>
          <w:sz w:val="28"/>
        </w:rPr>
      </w:pPr>
      <w:bookmarkStart w:id="1" w:name="_Toc474502878"/>
      <w:r>
        <w:rPr>
          <w:rFonts w:ascii="仿宋" w:eastAsia="仿宋" w:hAnsi="仿宋"/>
          <w:sz w:val="28"/>
        </w:rPr>
        <w:t>1</w:t>
      </w:r>
      <w:r>
        <w:rPr>
          <w:rFonts w:ascii="仿宋" w:eastAsia="仿宋" w:hAnsi="仿宋" w:hint="eastAsia"/>
          <w:sz w:val="28"/>
        </w:rPr>
        <w:t>、驻点服务</w:t>
      </w:r>
      <w:bookmarkEnd w:id="1"/>
    </w:p>
    <w:p w14:paraId="74495356"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为了确保内控系统稳定运行，及时处理日常使用需求，需安排熟悉内部控制信息系统的技术工程师驻点在省福彩中心现场，以便于在最短时间内对中心由于管理和政策变化所带来的系统变更进行现场技术支持。</w:t>
      </w:r>
    </w:p>
    <w:p w14:paraId="3C0EFCCF"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驻场工程师需具有较强的技术能力，熟悉内控系统部署环境、运行状况、用户需求</w:t>
      </w:r>
      <w:r>
        <w:rPr>
          <w:rFonts w:ascii="仿宋" w:eastAsia="仿宋" w:hAnsi="仿宋" w:cs="仿宋_GB2312" w:hint="eastAsia"/>
          <w:sz w:val="28"/>
          <w:szCs w:val="28"/>
        </w:rPr>
        <w:t>（</w:t>
      </w:r>
      <w:r>
        <w:rPr>
          <w:rFonts w:ascii="仿宋" w:eastAsia="仿宋" w:hAnsi="仿宋" w:cs="仿宋_GB2312" w:hint="eastAsia"/>
          <w:sz w:val="28"/>
          <w:szCs w:val="28"/>
        </w:rPr>
        <w:t>具有信息系统项目管理师证书、</w:t>
      </w:r>
      <w:r>
        <w:rPr>
          <w:rFonts w:ascii="仿宋" w:eastAsia="仿宋" w:hAnsi="仿宋" w:cs="仿宋_GB2312" w:hint="eastAsia"/>
          <w:sz w:val="28"/>
          <w:szCs w:val="28"/>
        </w:rPr>
        <w:t>PMP</w:t>
      </w:r>
      <w:r>
        <w:rPr>
          <w:rFonts w:ascii="仿宋" w:eastAsia="仿宋" w:hAnsi="仿宋" w:cs="仿宋_GB2312" w:hint="eastAsia"/>
          <w:sz w:val="28"/>
          <w:szCs w:val="28"/>
        </w:rPr>
        <w:t>证书、信息安全保障人员认证（</w:t>
      </w:r>
      <w:r>
        <w:rPr>
          <w:rFonts w:ascii="仿宋" w:eastAsia="仿宋" w:hAnsi="仿宋" w:cs="仿宋_GB2312" w:hint="eastAsia"/>
          <w:sz w:val="28"/>
          <w:szCs w:val="28"/>
        </w:rPr>
        <w:t>CISAW</w:t>
      </w:r>
      <w:r>
        <w:rPr>
          <w:rFonts w:ascii="仿宋" w:eastAsia="仿宋" w:hAnsi="仿宋" w:cs="仿宋_GB2312" w:hint="eastAsia"/>
          <w:sz w:val="28"/>
          <w:szCs w:val="28"/>
        </w:rPr>
        <w:t>）</w:t>
      </w:r>
      <w:r>
        <w:rPr>
          <w:rFonts w:ascii="仿宋" w:eastAsia="仿宋" w:hAnsi="仿宋" w:cs="仿宋_GB2312" w:hint="eastAsia"/>
          <w:sz w:val="28"/>
          <w:szCs w:val="28"/>
        </w:rPr>
        <w:t>者优先），</w:t>
      </w:r>
      <w:r>
        <w:rPr>
          <w:rFonts w:ascii="仿宋" w:eastAsia="仿宋" w:hAnsi="仿宋" w:cs="仿宋_GB2312" w:hint="eastAsia"/>
          <w:sz w:val="28"/>
          <w:szCs w:val="28"/>
        </w:rPr>
        <w:t>并提供</w:t>
      </w:r>
      <w:r>
        <w:rPr>
          <w:rFonts w:ascii="Arial" w:eastAsia="仿宋" w:hAnsi="Arial" w:cs="Arial" w:hint="eastAsia"/>
          <w:sz w:val="28"/>
          <w:szCs w:val="28"/>
        </w:rPr>
        <w:t xml:space="preserve">5 </w:t>
      </w:r>
      <w:r>
        <w:rPr>
          <w:rFonts w:ascii="Arial" w:eastAsia="仿宋" w:hAnsi="Arial" w:cs="Arial"/>
          <w:sz w:val="28"/>
          <w:szCs w:val="28"/>
        </w:rPr>
        <w:t>×</w:t>
      </w:r>
      <w:r>
        <w:rPr>
          <w:rFonts w:ascii="Arial" w:eastAsia="仿宋" w:hAnsi="Arial" w:cs="Arial" w:hint="eastAsia"/>
          <w:sz w:val="28"/>
          <w:szCs w:val="28"/>
        </w:rPr>
        <w:t xml:space="preserve"> 8</w:t>
      </w:r>
      <w:r>
        <w:rPr>
          <w:rFonts w:ascii="仿宋" w:eastAsia="仿宋" w:hAnsi="仿宋" w:cs="仿宋_GB2312" w:hint="eastAsia"/>
          <w:sz w:val="28"/>
          <w:szCs w:val="28"/>
        </w:rPr>
        <w:t>小时驻场服务。接到运维通知后，</w:t>
      </w:r>
      <w:r>
        <w:rPr>
          <w:rFonts w:ascii="仿宋" w:eastAsia="仿宋" w:hAnsi="仿宋" w:cs="仿宋_GB2312"/>
          <w:sz w:val="28"/>
          <w:szCs w:val="28"/>
        </w:rPr>
        <w:t>30</w:t>
      </w:r>
      <w:r>
        <w:rPr>
          <w:rFonts w:ascii="仿宋" w:eastAsia="仿宋" w:hAnsi="仿宋" w:cs="仿宋_GB2312"/>
          <w:sz w:val="28"/>
          <w:szCs w:val="28"/>
        </w:rPr>
        <w:t>分钟之内</w:t>
      </w:r>
      <w:r>
        <w:rPr>
          <w:rFonts w:ascii="仿宋" w:eastAsia="仿宋" w:hAnsi="仿宋" w:cs="仿宋_GB2312" w:hint="eastAsia"/>
          <w:sz w:val="28"/>
          <w:szCs w:val="28"/>
        </w:rPr>
        <w:t>作出响应，一般问题</w:t>
      </w:r>
      <w:r>
        <w:rPr>
          <w:rFonts w:ascii="仿宋" w:eastAsia="仿宋" w:hAnsi="仿宋" w:cs="仿宋_GB2312" w:hint="eastAsia"/>
          <w:sz w:val="28"/>
          <w:szCs w:val="28"/>
        </w:rPr>
        <w:t>2</w:t>
      </w:r>
      <w:r>
        <w:rPr>
          <w:rFonts w:ascii="仿宋" w:eastAsia="仿宋" w:hAnsi="仿宋" w:cs="仿宋_GB2312" w:hint="eastAsia"/>
          <w:sz w:val="28"/>
          <w:szCs w:val="28"/>
        </w:rPr>
        <w:t>小时内排除，特殊故障与客户沟通后，按照协商的方式进行处理。</w:t>
      </w:r>
    </w:p>
    <w:p w14:paraId="260560B3" w14:textId="77777777" w:rsidR="00FB69B3" w:rsidRDefault="00470125">
      <w:pPr>
        <w:spacing w:line="360" w:lineRule="auto"/>
        <w:ind w:firstLine="482"/>
        <w:rPr>
          <w:rFonts w:ascii="仿宋" w:eastAsia="仿宋" w:hAnsi="仿宋"/>
          <w:sz w:val="28"/>
        </w:rPr>
      </w:pPr>
      <w:bookmarkStart w:id="2" w:name="_Toc474502879"/>
      <w:r>
        <w:rPr>
          <w:rFonts w:ascii="仿宋" w:eastAsia="仿宋" w:hAnsi="仿宋"/>
          <w:sz w:val="28"/>
        </w:rPr>
        <w:t>2</w:t>
      </w:r>
      <w:r>
        <w:rPr>
          <w:rFonts w:ascii="仿宋" w:eastAsia="仿宋" w:hAnsi="仿宋" w:hint="eastAsia"/>
          <w:sz w:val="28"/>
        </w:rPr>
        <w:t>、在线服务</w:t>
      </w:r>
      <w:bookmarkEnd w:id="2"/>
    </w:p>
    <w:p w14:paraId="375B8227" w14:textId="77777777" w:rsidR="00FB69B3" w:rsidRDefault="00470125">
      <w:pPr>
        <w:suppressAutoHyphens/>
        <w:spacing w:line="360" w:lineRule="auto"/>
        <w:ind w:firstLineChars="150" w:firstLine="420"/>
        <w:rPr>
          <w:rFonts w:ascii="仿宋" w:eastAsia="仿宋" w:hAnsi="仿宋" w:cs="仿宋_GB2312"/>
          <w:sz w:val="28"/>
          <w:szCs w:val="28"/>
        </w:rPr>
      </w:pPr>
      <w:r>
        <w:rPr>
          <w:rFonts w:ascii="仿宋" w:eastAsia="仿宋" w:hAnsi="仿宋" w:cs="仿宋_GB2312" w:hint="eastAsia"/>
          <w:sz w:val="28"/>
          <w:szCs w:val="28"/>
        </w:rPr>
        <w:lastRenderedPageBreak/>
        <w:t>提供</w:t>
      </w:r>
      <w:r>
        <w:rPr>
          <w:rFonts w:ascii="Arial" w:eastAsia="仿宋" w:hAnsi="Arial" w:cs="Arial" w:hint="eastAsia"/>
          <w:sz w:val="28"/>
          <w:szCs w:val="28"/>
        </w:rPr>
        <w:t>7</w:t>
      </w:r>
      <w:r>
        <w:rPr>
          <w:rFonts w:ascii="仿宋" w:eastAsia="仿宋" w:hAnsi="仿宋" w:cs="仿宋_GB2312" w:hint="eastAsia"/>
          <w:sz w:val="28"/>
          <w:szCs w:val="28"/>
        </w:rPr>
        <w:t xml:space="preserve"> </w:t>
      </w:r>
      <w:r>
        <w:rPr>
          <w:rFonts w:ascii="Arial" w:eastAsia="仿宋" w:hAnsi="Arial" w:cs="Arial"/>
          <w:sz w:val="28"/>
          <w:szCs w:val="28"/>
        </w:rPr>
        <w:t>×</w:t>
      </w:r>
      <w:r>
        <w:rPr>
          <w:rFonts w:ascii="Arial" w:eastAsia="仿宋" w:hAnsi="Arial" w:cs="Arial" w:hint="eastAsia"/>
          <w:sz w:val="28"/>
          <w:szCs w:val="28"/>
        </w:rPr>
        <w:t xml:space="preserve"> 24</w:t>
      </w:r>
      <w:r>
        <w:rPr>
          <w:rFonts w:ascii="Arial" w:eastAsia="仿宋" w:hAnsi="Arial" w:cs="Arial" w:hint="eastAsia"/>
          <w:sz w:val="28"/>
          <w:szCs w:val="28"/>
        </w:rPr>
        <w:t>小时电话支持服务。</w:t>
      </w:r>
      <w:r>
        <w:rPr>
          <w:rFonts w:ascii="仿宋" w:eastAsia="仿宋" w:hAnsi="仿宋" w:cs="仿宋_GB2312" w:hint="eastAsia"/>
          <w:sz w:val="28"/>
          <w:szCs w:val="28"/>
        </w:rPr>
        <w:t>提供线上技术支持，通过</w:t>
      </w:r>
      <w:r>
        <w:rPr>
          <w:rFonts w:ascii="仿宋" w:eastAsia="仿宋" w:hAnsi="仿宋" w:cs="仿宋_GB2312" w:hint="eastAsia"/>
          <w:sz w:val="28"/>
          <w:szCs w:val="28"/>
        </w:rPr>
        <w:t>QQ</w:t>
      </w:r>
      <w:r>
        <w:rPr>
          <w:rFonts w:ascii="仿宋" w:eastAsia="仿宋" w:hAnsi="仿宋" w:cs="仿宋_GB2312" w:hint="eastAsia"/>
          <w:sz w:val="28"/>
          <w:szCs w:val="28"/>
        </w:rPr>
        <w:t>、微信、钉钉等在线交互功能进行在线交流，解决问题。</w:t>
      </w:r>
    </w:p>
    <w:p w14:paraId="4C9CE4D0" w14:textId="77777777" w:rsidR="00FB69B3" w:rsidRDefault="00470125">
      <w:pPr>
        <w:spacing w:line="360" w:lineRule="auto"/>
        <w:ind w:firstLine="482"/>
        <w:rPr>
          <w:rFonts w:ascii="仿宋" w:eastAsia="仿宋" w:hAnsi="仿宋"/>
          <w:sz w:val="28"/>
        </w:rPr>
      </w:pPr>
      <w:bookmarkStart w:id="3" w:name="_Toc474502880"/>
      <w:r>
        <w:rPr>
          <w:rFonts w:ascii="仿宋" w:eastAsia="仿宋" w:hAnsi="仿宋" w:hint="eastAsia"/>
          <w:sz w:val="28"/>
        </w:rPr>
        <w:t>3</w:t>
      </w:r>
      <w:r>
        <w:rPr>
          <w:rFonts w:ascii="仿宋" w:eastAsia="仿宋" w:hAnsi="仿宋" w:hint="eastAsia"/>
          <w:sz w:val="28"/>
        </w:rPr>
        <w:t>、远程支持服务</w:t>
      </w:r>
      <w:bookmarkEnd w:id="3"/>
    </w:p>
    <w:p w14:paraId="3A02E6D0" w14:textId="77777777" w:rsidR="00FB69B3" w:rsidRDefault="00470125">
      <w:pPr>
        <w:suppressAutoHyphens/>
        <w:spacing w:line="360" w:lineRule="auto"/>
        <w:ind w:firstLineChars="200" w:firstLine="560"/>
        <w:rPr>
          <w:rFonts w:ascii="仿宋" w:eastAsia="仿宋" w:hAnsi="仿宋" w:cs="仿宋_GB2312"/>
          <w:sz w:val="28"/>
          <w:szCs w:val="28"/>
        </w:rPr>
      </w:pPr>
      <w:r>
        <w:rPr>
          <w:rFonts w:ascii="仿宋" w:eastAsia="仿宋" w:hAnsi="仿宋" w:cs="仿宋_GB2312" w:hint="eastAsia"/>
          <w:sz w:val="28"/>
          <w:szCs w:val="28"/>
        </w:rPr>
        <w:t>在得到用户许可的前提下，服务供应商通过远程访问工具为用户提供远程访问、远程实施、远程监控等服务，以便及时、准确、全面了解用户系统运行状况，发现其中存在的认识误区和隐蔽的错误，从而更直接、快速地为用户免费的排除故障，解决问题。</w:t>
      </w:r>
      <w:r>
        <w:rPr>
          <w:rFonts w:ascii="仿宋" w:eastAsia="仿宋" w:hAnsi="仿宋" w:cs="仿宋_GB2312" w:hint="eastAsia"/>
          <w:sz w:val="28"/>
          <w:szCs w:val="28"/>
        </w:rPr>
        <w:t xml:space="preserve"> </w:t>
      </w:r>
    </w:p>
    <w:p w14:paraId="1C5D9EF1" w14:textId="77777777" w:rsidR="00FB69B3" w:rsidRDefault="00470125">
      <w:pPr>
        <w:spacing w:line="360" w:lineRule="auto"/>
        <w:ind w:firstLine="482"/>
        <w:rPr>
          <w:rFonts w:ascii="仿宋" w:eastAsia="仿宋" w:hAnsi="仿宋"/>
          <w:sz w:val="28"/>
        </w:rPr>
      </w:pPr>
      <w:bookmarkStart w:id="4" w:name="_Toc156486818"/>
      <w:bookmarkStart w:id="5" w:name="_Toc304790817"/>
      <w:bookmarkStart w:id="6" w:name="_Toc301203465"/>
      <w:bookmarkStart w:id="7" w:name="_Toc277547170"/>
      <w:r>
        <w:rPr>
          <w:rFonts w:ascii="仿宋" w:eastAsia="仿宋" w:hAnsi="仿宋" w:hint="eastAsia"/>
          <w:sz w:val="28"/>
        </w:rPr>
        <w:t>4</w:t>
      </w:r>
      <w:r>
        <w:rPr>
          <w:rFonts w:ascii="仿宋" w:eastAsia="仿宋" w:hAnsi="仿宋" w:hint="eastAsia"/>
          <w:sz w:val="28"/>
        </w:rPr>
        <w:t>、持续服务保障体系</w:t>
      </w:r>
      <w:bookmarkEnd w:id="4"/>
      <w:bookmarkEnd w:id="5"/>
      <w:bookmarkEnd w:id="6"/>
      <w:bookmarkEnd w:id="7"/>
    </w:p>
    <w:p w14:paraId="4EA7542C" w14:textId="77777777" w:rsidR="00FB69B3" w:rsidRDefault="00470125">
      <w:pPr>
        <w:ind w:firstLineChars="200" w:firstLine="560"/>
        <w:rPr>
          <w:rFonts w:ascii="仿宋" w:eastAsia="仿宋" w:hAnsi="仿宋" w:cs="仿宋_GB2312"/>
          <w:sz w:val="28"/>
          <w:szCs w:val="28"/>
        </w:rPr>
      </w:pPr>
      <w:r>
        <w:rPr>
          <w:rFonts w:ascii="仿宋" w:eastAsia="仿宋" w:hAnsi="仿宋" w:cs="仿宋_GB2312" w:hint="eastAsia"/>
          <w:sz w:val="28"/>
          <w:szCs w:val="28"/>
        </w:rPr>
        <w:t>完善的技术支持和售后服务是系统得以建设成功并长期稳定运转的重要保障。</w:t>
      </w:r>
    </w:p>
    <w:p w14:paraId="045506E9" w14:textId="77777777" w:rsidR="00FB69B3" w:rsidRDefault="00470125">
      <w:pPr>
        <w:ind w:firstLineChars="200" w:firstLine="560"/>
        <w:rPr>
          <w:rFonts w:ascii="仿宋" w:eastAsia="仿宋" w:hAnsi="仿宋" w:cs="仿宋_GB2312"/>
          <w:sz w:val="28"/>
          <w:szCs w:val="28"/>
        </w:rPr>
      </w:pPr>
      <w:r>
        <w:rPr>
          <w:rFonts w:ascii="仿宋" w:eastAsia="仿宋" w:hAnsi="仿宋" w:cs="仿宋_GB2312" w:hint="eastAsia"/>
          <w:sz w:val="28"/>
          <w:szCs w:val="28"/>
        </w:rPr>
        <w:t>定期安排资深系统工程师上门回访（每个服务期至少</w:t>
      </w:r>
      <w:r>
        <w:rPr>
          <w:rFonts w:ascii="仿宋" w:eastAsia="仿宋" w:hAnsi="仿宋" w:cs="仿宋_GB2312" w:hint="eastAsia"/>
          <w:sz w:val="28"/>
          <w:szCs w:val="28"/>
        </w:rPr>
        <w:t>2</w:t>
      </w:r>
      <w:r>
        <w:rPr>
          <w:rFonts w:ascii="仿宋" w:eastAsia="仿宋" w:hAnsi="仿宋" w:cs="仿宋_GB2312" w:hint="eastAsia"/>
          <w:sz w:val="28"/>
          <w:szCs w:val="28"/>
        </w:rPr>
        <w:t>次）。了解系统运行情况，完善项目优化方案。</w:t>
      </w:r>
    </w:p>
    <w:p w14:paraId="4CF6D3D6" w14:textId="77777777" w:rsidR="00FB69B3" w:rsidRDefault="00470125">
      <w:pPr>
        <w:pStyle w:val="2"/>
        <w:spacing w:before="0" w:after="0" w:line="240" w:lineRule="auto"/>
        <w:ind w:firstLine="562"/>
        <w:rPr>
          <w:rFonts w:ascii="仿宋" w:eastAsia="仿宋" w:hAnsi="仿宋"/>
          <w:sz w:val="28"/>
        </w:rPr>
      </w:pPr>
      <w:r>
        <w:rPr>
          <w:rFonts w:ascii="仿宋" w:eastAsia="仿宋" w:hAnsi="仿宋" w:hint="eastAsia"/>
          <w:sz w:val="28"/>
        </w:rPr>
        <w:t>三、服务内容</w:t>
      </w:r>
    </w:p>
    <w:p w14:paraId="3429A59D"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sz w:val="28"/>
          <w:szCs w:val="28"/>
        </w:rPr>
        <w:t>1</w:t>
      </w:r>
      <w:r>
        <w:rPr>
          <w:rFonts w:ascii="仿宋" w:eastAsia="仿宋" w:hAnsi="仿宋" w:cs="仿宋_GB2312" w:hint="eastAsia"/>
          <w:sz w:val="28"/>
          <w:szCs w:val="28"/>
        </w:rPr>
        <w:t>、基础信息管理：通过单位、部门、岗位、用户、角色、用户组、数据权限等多维度，对单位内部岗位人员调整后进行实时维护，不同角色的工作人员可赋予相应的操作权限。</w:t>
      </w:r>
    </w:p>
    <w:p w14:paraId="3CC34EF4"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sz w:val="28"/>
          <w:szCs w:val="28"/>
        </w:rPr>
        <w:t>2</w:t>
      </w:r>
      <w:r>
        <w:rPr>
          <w:rFonts w:ascii="仿宋" w:eastAsia="仿宋" w:hAnsi="仿宋" w:cs="仿宋_GB2312" w:hint="eastAsia"/>
          <w:sz w:val="28"/>
          <w:szCs w:val="28"/>
        </w:rPr>
        <w:t>、数据要素维护：根据用户要求</w:t>
      </w:r>
      <w:r>
        <w:rPr>
          <w:rFonts w:ascii="仿宋" w:eastAsia="仿宋" w:hAnsi="仿宋" w:hint="eastAsia"/>
          <w:sz w:val="28"/>
        </w:rPr>
        <w:t>更新系统经济分类、功能分类等。</w:t>
      </w:r>
      <w:r>
        <w:rPr>
          <w:rFonts w:ascii="仿宋" w:eastAsia="仿宋" w:hAnsi="仿宋" w:cs="仿宋_GB2312"/>
          <w:sz w:val="28"/>
          <w:szCs w:val="28"/>
        </w:rPr>
        <w:t xml:space="preserve"> </w:t>
      </w:r>
    </w:p>
    <w:p w14:paraId="2BB8B518"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sz w:val="28"/>
          <w:szCs w:val="28"/>
        </w:rPr>
        <w:t>3</w:t>
      </w:r>
      <w:r>
        <w:rPr>
          <w:rFonts w:ascii="仿宋" w:eastAsia="仿宋" w:hAnsi="仿宋" w:cs="仿宋_GB2312" w:hint="eastAsia"/>
          <w:sz w:val="28"/>
          <w:szCs w:val="28"/>
        </w:rPr>
        <w:t>、制度库更新：根据外部和内部政策法规制度的更新，对系统制度库内容进行更新完善，实时发布废止。</w:t>
      </w:r>
    </w:p>
    <w:p w14:paraId="68081403"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sz w:val="28"/>
          <w:szCs w:val="28"/>
        </w:rPr>
        <w:t>4</w:t>
      </w:r>
      <w:r>
        <w:rPr>
          <w:rFonts w:ascii="仿宋" w:eastAsia="仿宋" w:hAnsi="仿宋" w:cs="仿宋_GB2312" w:hint="eastAsia"/>
          <w:sz w:val="28"/>
          <w:szCs w:val="28"/>
        </w:rPr>
        <w:t>、表单打印设计：结合用户实际情况，配合完成表单打印设置。</w:t>
      </w:r>
    </w:p>
    <w:p w14:paraId="18F49D12"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sz w:val="28"/>
          <w:szCs w:val="28"/>
        </w:rPr>
        <w:t>5</w:t>
      </w:r>
      <w:r>
        <w:rPr>
          <w:rFonts w:ascii="仿宋" w:eastAsia="仿宋" w:hAnsi="仿宋" w:cs="仿宋_GB2312" w:hint="eastAsia"/>
          <w:sz w:val="28"/>
          <w:szCs w:val="28"/>
        </w:rPr>
        <w:t>、业务数据结转：清理年底未完成的业务，对每类业务是否继续执行进行确认，为新一年度的初始化做准备。</w:t>
      </w:r>
    </w:p>
    <w:p w14:paraId="7B3A772E"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sz w:val="28"/>
          <w:szCs w:val="28"/>
        </w:rPr>
        <w:t>6</w:t>
      </w:r>
      <w:r>
        <w:rPr>
          <w:rFonts w:ascii="仿宋" w:eastAsia="仿宋" w:hAnsi="仿宋" w:cs="仿宋_GB2312" w:hint="eastAsia"/>
          <w:sz w:val="28"/>
          <w:szCs w:val="28"/>
        </w:rPr>
        <w:t>、用户操作人员培训，内容包括：</w:t>
      </w:r>
    </w:p>
    <w:p w14:paraId="0CFB1008"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）针对系统管理员的系统初始化与基本维护培训；</w:t>
      </w:r>
    </w:p>
    <w:p w14:paraId="16A2C12D"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lastRenderedPageBreak/>
        <w:t>（</w:t>
      </w:r>
      <w:r>
        <w:rPr>
          <w:rFonts w:ascii="仿宋" w:eastAsia="仿宋" w:hAnsi="仿宋" w:cs="仿宋_GB2312" w:hint="eastAsia"/>
          <w:sz w:val="28"/>
          <w:szCs w:val="28"/>
        </w:rPr>
        <w:t>2</w:t>
      </w:r>
      <w:r>
        <w:rPr>
          <w:rFonts w:ascii="仿宋" w:eastAsia="仿宋" w:hAnsi="仿宋" w:cs="仿宋_GB2312" w:hint="eastAsia"/>
          <w:sz w:val="28"/>
          <w:szCs w:val="28"/>
        </w:rPr>
        <w:t>）针对经办人员的数据编制、录入、导入、打印等操作工作培训；</w:t>
      </w:r>
    </w:p>
    <w:p w14:paraId="7CD98CA6"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）针对部门领导的查询、审核、统计分析使用的培训工作；</w:t>
      </w:r>
    </w:p>
    <w:p w14:paraId="40F5AA13"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）培训人员为用户单位所有工作人员，培训方式根据协商确定。</w:t>
      </w:r>
    </w:p>
    <w:p w14:paraId="2B8A78CA"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sz w:val="28"/>
          <w:szCs w:val="28"/>
        </w:rPr>
        <w:t>7</w:t>
      </w:r>
      <w:r>
        <w:rPr>
          <w:rFonts w:ascii="仿宋" w:eastAsia="仿宋" w:hAnsi="仿宋" w:cs="仿宋_GB2312" w:hint="eastAsia"/>
          <w:sz w:val="28"/>
          <w:szCs w:val="28"/>
        </w:rPr>
        <w:t>、数据库备份与恢复</w:t>
      </w:r>
    </w:p>
    <w:p w14:paraId="7A48A7B5"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由于软硬件故障及人为因素，数据信息遭到破坏后应能快速恢复。服务供</w:t>
      </w:r>
      <w:r>
        <w:rPr>
          <w:rFonts w:ascii="仿宋" w:eastAsia="仿宋" w:hAnsi="仿宋" w:cs="仿宋_GB2312" w:hint="eastAsia"/>
          <w:sz w:val="28"/>
          <w:szCs w:val="28"/>
        </w:rPr>
        <w:t>应商应为用户提供数据备份和数据恢复等服务。能够周期性地把数据信息存放在相关存储介质上，并提供信息受到破坏时从备份介质上恢复信息的工具。要求做到以下几个方面：</w:t>
      </w:r>
    </w:p>
    <w:p w14:paraId="5056D226"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）提供完善、易用的数据备份、恢复和清理工具；</w:t>
      </w:r>
    </w:p>
    <w:p w14:paraId="2DC8DE56"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）选择性地对部分业务数据和帐务数据进行备份和清理，满足财政专项审计的需要；</w:t>
      </w:r>
    </w:p>
    <w:p w14:paraId="0E065D9D"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）选择性地对部分业务数据进行恢复；</w:t>
      </w:r>
    </w:p>
    <w:p w14:paraId="254217BE"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）应提供完整的备份计划；</w:t>
      </w:r>
    </w:p>
    <w:p w14:paraId="7395A757"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应说明满足上述要求的备份和恢复工具、策略。</w:t>
      </w:r>
    </w:p>
    <w:p w14:paraId="4F41B435" w14:textId="77777777" w:rsidR="00FB69B3" w:rsidRDefault="00470125">
      <w:pPr>
        <w:numPr>
          <w:ilvl w:val="255"/>
          <w:numId w:val="0"/>
        </w:numPr>
        <w:snapToGrid w:val="0"/>
        <w:spacing w:line="580" w:lineRule="exact"/>
        <w:ind w:firstLineChars="200" w:firstLine="560"/>
        <w:rPr>
          <w:rFonts w:ascii="仿宋" w:eastAsia="仿宋" w:hAnsi="仿宋" w:cs="仿宋_GB2312"/>
          <w:sz w:val="28"/>
          <w:szCs w:val="28"/>
        </w:rPr>
      </w:pPr>
      <w:r>
        <w:rPr>
          <w:rFonts w:ascii="仿宋" w:eastAsia="仿宋" w:hAnsi="仿宋" w:cs="仿宋_GB2312"/>
          <w:sz w:val="28"/>
          <w:szCs w:val="28"/>
        </w:rPr>
        <w:t>备份不仅是数据的保护，其最终目的是为了在系统遇到人为或自然灾难时，能够通过备份内容对系统进行有效的灾难恢复。备</w:t>
      </w:r>
      <w:r>
        <w:rPr>
          <w:rFonts w:ascii="仿宋" w:eastAsia="仿宋" w:hAnsi="仿宋" w:cs="仿宋_GB2312"/>
          <w:sz w:val="28"/>
          <w:szCs w:val="28"/>
        </w:rPr>
        <w:t>份不是单纯的拷贝，管理也是备份重要的组成部分</w:t>
      </w:r>
      <w:r>
        <w:rPr>
          <w:rFonts w:ascii="仿宋" w:eastAsia="仿宋" w:hAnsi="仿宋" w:cs="仿宋_GB2312" w:hint="eastAsia"/>
          <w:sz w:val="28"/>
          <w:szCs w:val="28"/>
        </w:rPr>
        <w:t>，</w:t>
      </w:r>
      <w:r>
        <w:rPr>
          <w:rFonts w:ascii="仿宋" w:eastAsia="仿宋" w:hAnsi="仿宋" w:cs="仿宋_GB2312"/>
          <w:sz w:val="28"/>
          <w:szCs w:val="28"/>
        </w:rPr>
        <w:t>管理包括备份的可计划性、历史记录的保存以及日志记录等。</w:t>
      </w:r>
    </w:p>
    <w:p w14:paraId="26AB3BFC" w14:textId="77777777" w:rsidR="00FB69B3" w:rsidRDefault="00470125">
      <w:pPr>
        <w:numPr>
          <w:ilvl w:val="0"/>
          <w:numId w:val="1"/>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系统优化升级</w:t>
      </w:r>
    </w:p>
    <w:p w14:paraId="1228E726"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收集单位及系统用户对内控系统的升级优化需求，并对需求进行功能设计和开发，提高系统用户满意度。</w:t>
      </w:r>
    </w:p>
    <w:p w14:paraId="463863E9" w14:textId="77777777" w:rsidR="00FB69B3" w:rsidRDefault="00470125">
      <w:pPr>
        <w:pStyle w:val="a0"/>
        <w:spacing w:line="240" w:lineRule="auto"/>
        <w:ind w:firstLineChars="243" w:firstLine="680"/>
        <w:rPr>
          <w:rFonts w:ascii="仿宋" w:eastAsia="仿宋" w:hAnsi="仿宋" w:cs="仿宋_GB2312"/>
          <w:sz w:val="28"/>
          <w:szCs w:val="28"/>
        </w:rPr>
      </w:pPr>
      <w:r>
        <w:rPr>
          <w:rFonts w:ascii="仿宋" w:eastAsia="仿宋" w:hAnsi="仿宋" w:cs="仿宋_GB2312" w:hint="eastAsia"/>
          <w:spacing w:val="0"/>
          <w:kern w:val="2"/>
          <w:sz w:val="28"/>
          <w:szCs w:val="28"/>
        </w:rPr>
        <w:t>根据财政要求研发相应接口方案，满足财政及用户需求。</w:t>
      </w:r>
    </w:p>
    <w:p w14:paraId="7C5DC9F1" w14:textId="77777777" w:rsidR="00FB69B3" w:rsidRDefault="00470125">
      <w:pPr>
        <w:numPr>
          <w:ilvl w:val="0"/>
          <w:numId w:val="1"/>
        </w:num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运维相关文档管理</w:t>
      </w:r>
    </w:p>
    <w:p w14:paraId="35191CC3"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按照用户要求，及时整理并提交运维登记单、巡检登记单、需求</w:t>
      </w:r>
      <w:r>
        <w:rPr>
          <w:rFonts w:ascii="仿宋" w:eastAsia="仿宋" w:hAnsi="仿宋" w:cs="仿宋_GB2312" w:hint="eastAsia"/>
          <w:sz w:val="28"/>
          <w:szCs w:val="28"/>
        </w:rPr>
        <w:lastRenderedPageBreak/>
        <w:t>确认单、备份计划单、总结报告等文档。</w:t>
      </w:r>
    </w:p>
    <w:p w14:paraId="1F712235" w14:textId="77777777" w:rsidR="00FB69B3" w:rsidRDefault="00470125">
      <w:pPr>
        <w:pStyle w:val="2"/>
        <w:spacing w:before="0" w:after="0" w:line="240" w:lineRule="auto"/>
        <w:ind w:firstLine="562"/>
        <w:rPr>
          <w:rFonts w:ascii="仿宋" w:eastAsia="仿宋" w:hAnsi="仿宋"/>
          <w:sz w:val="28"/>
        </w:rPr>
      </w:pPr>
      <w:r>
        <w:rPr>
          <w:rFonts w:ascii="仿宋" w:eastAsia="仿宋" w:hAnsi="仿宋" w:hint="eastAsia"/>
          <w:sz w:val="28"/>
        </w:rPr>
        <w:t>四、</w:t>
      </w:r>
      <w:r>
        <w:rPr>
          <w:rFonts w:ascii="仿宋" w:eastAsia="仿宋" w:hAnsi="仿宋" w:hint="eastAsia"/>
          <w:sz w:val="28"/>
        </w:rPr>
        <w:t>供应商资格要求：</w:t>
      </w:r>
    </w:p>
    <w:p w14:paraId="523A1C07"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具有独立承担民事责任的能力；具有良好的商业信誉和健全的财务会计制度；有履行合同所必需的设备</w:t>
      </w:r>
      <w:r>
        <w:rPr>
          <w:rFonts w:ascii="仿宋" w:eastAsia="仿宋" w:hAnsi="仿宋" w:cs="仿宋_GB2312" w:hint="eastAsia"/>
          <w:sz w:val="28"/>
          <w:szCs w:val="28"/>
        </w:rPr>
        <w:t>、</w:t>
      </w:r>
      <w:r>
        <w:rPr>
          <w:rFonts w:ascii="仿宋" w:eastAsia="仿宋" w:hAnsi="仿宋" w:cs="仿宋_GB2312" w:hint="eastAsia"/>
          <w:sz w:val="28"/>
          <w:szCs w:val="28"/>
        </w:rPr>
        <w:t>人员</w:t>
      </w:r>
      <w:r>
        <w:rPr>
          <w:rFonts w:ascii="仿宋" w:eastAsia="仿宋" w:hAnsi="仿宋" w:cs="仿宋_GB2312" w:hint="eastAsia"/>
          <w:sz w:val="28"/>
          <w:szCs w:val="28"/>
        </w:rPr>
        <w:t>和专业技术能力；依法缴纳税收的企业法人。</w:t>
      </w:r>
    </w:p>
    <w:p w14:paraId="1A520B0B" w14:textId="77777777" w:rsidR="00FB69B3" w:rsidRDefault="00470125">
      <w:pPr>
        <w:snapToGrid w:val="0"/>
        <w:spacing w:line="580" w:lineRule="exact"/>
        <w:ind w:firstLine="560"/>
      </w:pPr>
      <w:r>
        <w:rPr>
          <w:rFonts w:ascii="仿宋" w:eastAsia="仿宋" w:hAnsi="仿宋" w:cs="仿宋_GB2312" w:hint="eastAsia"/>
          <w:sz w:val="28"/>
          <w:szCs w:val="28"/>
        </w:rPr>
        <w:t>不能转包或分包。</w:t>
      </w:r>
    </w:p>
    <w:p w14:paraId="587E57F2" w14:textId="77777777" w:rsidR="00FB69B3" w:rsidRDefault="00470125">
      <w:pPr>
        <w:spacing w:line="360" w:lineRule="auto"/>
        <w:ind w:firstLineChars="200" w:firstLine="562"/>
        <w:rPr>
          <w:rFonts w:ascii="仿宋" w:eastAsia="仿宋" w:hAnsi="仿宋"/>
          <w:b/>
          <w:sz w:val="28"/>
        </w:rPr>
      </w:pPr>
      <w:r>
        <w:rPr>
          <w:rFonts w:ascii="仿宋" w:eastAsia="仿宋" w:hAnsi="仿宋" w:hint="eastAsia"/>
          <w:b/>
          <w:sz w:val="28"/>
        </w:rPr>
        <w:t>五、评分办法及评分标准</w:t>
      </w:r>
    </w:p>
    <w:p w14:paraId="0200CC8A"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本项目采用综合评分法，评标委员会将对各投标人的投标报价、技术和服务方案、投标人的资质和业绩情况等方面进行综合评审，对实质上响应招标文件的投标人，由各评委独立记名打分。经统计，得出各投标人的最终评审分</w:t>
      </w:r>
      <w:r>
        <w:rPr>
          <w:rFonts w:ascii="仿宋" w:eastAsia="仿宋" w:hAnsi="仿宋" w:cs="仿宋_GB2312" w:hint="eastAsia"/>
          <w:sz w:val="28"/>
          <w:szCs w:val="28"/>
        </w:rPr>
        <w:t>,</w:t>
      </w:r>
      <w:r>
        <w:rPr>
          <w:rFonts w:ascii="仿宋" w:eastAsia="仿宋" w:hAnsi="仿宋" w:cs="仿宋_GB2312" w:hint="eastAsia"/>
          <w:sz w:val="28"/>
          <w:szCs w:val="28"/>
        </w:rPr>
        <w:t>按最终评审分由高到低顺序排列。得分相同的，按投标报价由低到高顺序排列。得分且投标报价相同的，按技术指标优劣顺序排列，并形成评标意见。</w:t>
      </w:r>
    </w:p>
    <w:p w14:paraId="73B373A4"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各投标人的综合得分为：投标价格得分</w:t>
      </w:r>
      <w:r>
        <w:rPr>
          <w:rFonts w:ascii="仿宋" w:eastAsia="仿宋" w:hAnsi="仿宋" w:cs="仿宋_GB2312" w:hint="eastAsia"/>
          <w:sz w:val="28"/>
          <w:szCs w:val="28"/>
        </w:rPr>
        <w:t>+</w:t>
      </w:r>
      <w:r>
        <w:rPr>
          <w:rFonts w:ascii="仿宋" w:eastAsia="仿宋" w:hAnsi="仿宋" w:cs="仿宋_GB2312" w:hint="eastAsia"/>
          <w:sz w:val="28"/>
          <w:szCs w:val="28"/>
        </w:rPr>
        <w:t>技术和服务方案得分</w:t>
      </w:r>
      <w:r>
        <w:rPr>
          <w:rFonts w:ascii="仿宋" w:eastAsia="仿宋" w:hAnsi="仿宋" w:cs="仿宋_GB2312" w:hint="eastAsia"/>
          <w:sz w:val="28"/>
          <w:szCs w:val="28"/>
        </w:rPr>
        <w:t>+</w:t>
      </w:r>
      <w:r>
        <w:rPr>
          <w:rFonts w:ascii="仿宋" w:eastAsia="仿宋" w:hAnsi="仿宋" w:cs="仿宋_GB2312" w:hint="eastAsia"/>
          <w:sz w:val="28"/>
          <w:szCs w:val="28"/>
        </w:rPr>
        <w:t>投标人的资质得分之和，总分为</w:t>
      </w:r>
      <w:r>
        <w:rPr>
          <w:rFonts w:ascii="仿宋" w:eastAsia="仿宋" w:hAnsi="仿宋" w:cs="仿宋_GB2312" w:hint="eastAsia"/>
          <w:sz w:val="28"/>
          <w:szCs w:val="28"/>
        </w:rPr>
        <w:t>100</w:t>
      </w:r>
      <w:r>
        <w:rPr>
          <w:rFonts w:ascii="仿宋" w:eastAsia="仿宋" w:hAnsi="仿宋" w:cs="仿宋_GB2312" w:hint="eastAsia"/>
          <w:sz w:val="28"/>
          <w:szCs w:val="28"/>
        </w:rPr>
        <w:t>分，</w:t>
      </w:r>
      <w:r>
        <w:rPr>
          <w:rFonts w:ascii="仿宋" w:eastAsia="仿宋" w:hAnsi="仿宋" w:cs="仿宋_GB2312" w:hint="eastAsia"/>
          <w:sz w:val="28"/>
          <w:szCs w:val="28"/>
        </w:rPr>
        <w:t>其中：投标价格得分</w:t>
      </w:r>
      <w:r>
        <w:rPr>
          <w:rFonts w:ascii="仿宋" w:eastAsia="仿宋" w:hAnsi="仿宋" w:cs="仿宋_GB2312" w:hint="eastAsia"/>
          <w:sz w:val="28"/>
          <w:szCs w:val="28"/>
        </w:rPr>
        <w:t>10</w:t>
      </w:r>
      <w:r>
        <w:rPr>
          <w:rFonts w:ascii="仿宋" w:eastAsia="仿宋" w:hAnsi="仿宋" w:cs="仿宋_GB2312" w:hint="eastAsia"/>
          <w:sz w:val="28"/>
          <w:szCs w:val="28"/>
        </w:rPr>
        <w:t>分，</w:t>
      </w:r>
      <w:r>
        <w:rPr>
          <w:rFonts w:ascii="仿宋" w:eastAsia="仿宋" w:hAnsi="仿宋" w:cs="仿宋_GB2312" w:hint="eastAsia"/>
          <w:sz w:val="28"/>
          <w:szCs w:val="28"/>
        </w:rPr>
        <w:t>技术和服务方案</w:t>
      </w:r>
      <w:r>
        <w:rPr>
          <w:rFonts w:ascii="仿宋" w:eastAsia="仿宋" w:hAnsi="仿宋" w:cs="仿宋_GB2312"/>
          <w:sz w:val="28"/>
          <w:szCs w:val="28"/>
        </w:rPr>
        <w:t>85</w:t>
      </w:r>
      <w:r>
        <w:rPr>
          <w:rFonts w:ascii="仿宋" w:eastAsia="仿宋" w:hAnsi="仿宋" w:cs="仿宋_GB2312" w:hint="eastAsia"/>
          <w:sz w:val="28"/>
          <w:szCs w:val="28"/>
        </w:rPr>
        <w:t>分，投标人的资质</w:t>
      </w:r>
      <w:r>
        <w:rPr>
          <w:rFonts w:ascii="仿宋" w:eastAsia="仿宋" w:hAnsi="仿宋" w:cs="仿宋_GB2312"/>
          <w:sz w:val="28"/>
          <w:szCs w:val="28"/>
        </w:rPr>
        <w:t>5</w:t>
      </w:r>
      <w:r>
        <w:rPr>
          <w:rFonts w:ascii="仿宋" w:eastAsia="仿宋" w:hAnsi="仿宋" w:cs="仿宋_GB2312" w:hint="eastAsia"/>
          <w:sz w:val="28"/>
          <w:szCs w:val="28"/>
        </w:rPr>
        <w:t>分</w:t>
      </w:r>
      <w:r>
        <w:rPr>
          <w:rFonts w:ascii="仿宋" w:eastAsia="仿宋" w:hAnsi="仿宋" w:cs="仿宋_GB2312" w:hint="eastAsia"/>
          <w:sz w:val="28"/>
          <w:szCs w:val="28"/>
        </w:rPr>
        <w:t>。</w:t>
      </w:r>
    </w:p>
    <w:p w14:paraId="46684C8C"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各投标人的投标价格得分按投标价格评分公式由采购机构计算，评标委员会审核。根据上述评标原则，分值安排如下：</w:t>
      </w:r>
    </w:p>
    <w:p w14:paraId="2A4D6BE8"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sz w:val="28"/>
          <w:szCs w:val="28"/>
        </w:rPr>
        <w:t>▲投标价格（</w:t>
      </w:r>
      <w:r>
        <w:rPr>
          <w:rFonts w:ascii="仿宋" w:eastAsia="仿宋" w:hAnsi="仿宋" w:cs="仿宋_GB2312" w:hint="eastAsia"/>
          <w:sz w:val="28"/>
          <w:szCs w:val="28"/>
        </w:rPr>
        <w:t>A=10</w:t>
      </w:r>
      <w:r>
        <w:rPr>
          <w:rFonts w:ascii="仿宋" w:eastAsia="仿宋" w:hAnsi="仿宋" w:cs="仿宋_GB2312" w:hint="eastAsia"/>
          <w:sz w:val="28"/>
          <w:szCs w:val="28"/>
        </w:rPr>
        <w:t>分）：</w:t>
      </w:r>
    </w:p>
    <w:p w14:paraId="77315CF9"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w:t>
      </w:r>
      <w:r>
        <w:rPr>
          <w:rFonts w:ascii="仿宋" w:eastAsia="仿宋" w:hAnsi="仿宋" w:cs="仿宋_GB2312" w:hint="eastAsia"/>
          <w:sz w:val="28"/>
          <w:szCs w:val="28"/>
          <w:lang w:val="zh-CN"/>
        </w:rPr>
        <w:t>报价的合理性：分析总报价及各个分项报价是否合理，</w:t>
      </w:r>
      <w:r>
        <w:rPr>
          <w:rFonts w:ascii="仿宋" w:eastAsia="仿宋" w:hAnsi="仿宋" w:cs="仿宋_GB2312" w:hint="eastAsia"/>
          <w:sz w:val="28"/>
          <w:szCs w:val="28"/>
        </w:rPr>
        <w:t>投标</w:t>
      </w:r>
      <w:r>
        <w:rPr>
          <w:rFonts w:ascii="仿宋" w:eastAsia="仿宋" w:hAnsi="仿宋" w:cs="仿宋_GB2312" w:hint="eastAsia"/>
          <w:sz w:val="28"/>
          <w:szCs w:val="28"/>
          <w:lang w:val="zh-CN"/>
        </w:rPr>
        <w:t>价</w:t>
      </w:r>
      <w:r>
        <w:rPr>
          <w:rFonts w:ascii="仿宋" w:eastAsia="仿宋" w:hAnsi="仿宋" w:cs="仿宋_GB2312" w:hint="eastAsia"/>
          <w:sz w:val="28"/>
          <w:szCs w:val="28"/>
        </w:rPr>
        <w:t>格</w:t>
      </w:r>
      <w:r>
        <w:rPr>
          <w:rFonts w:ascii="仿宋" w:eastAsia="仿宋" w:hAnsi="仿宋" w:cs="仿宋_GB2312" w:hint="eastAsia"/>
          <w:sz w:val="28"/>
          <w:szCs w:val="28"/>
          <w:lang w:val="zh-CN"/>
        </w:rPr>
        <w:t>范围是否完整，有否重大错漏项</w:t>
      </w:r>
      <w:r>
        <w:rPr>
          <w:rFonts w:ascii="仿宋" w:eastAsia="仿宋" w:hAnsi="仿宋" w:cs="仿宋_GB2312" w:hint="eastAsia"/>
          <w:sz w:val="28"/>
          <w:szCs w:val="28"/>
        </w:rPr>
        <w:t>，评标委员会认为投标报价出现异常时，有权要求投标人在评标期间对投标报价的详细组成等事项作出解释和澄清，并确认其投标报价是否有效</w:t>
      </w:r>
      <w:r>
        <w:rPr>
          <w:rFonts w:ascii="仿宋" w:eastAsia="仿宋" w:hAnsi="仿宋" w:cs="仿宋_GB2312" w:hint="eastAsia"/>
          <w:sz w:val="28"/>
          <w:szCs w:val="28"/>
          <w:lang w:val="zh-CN"/>
        </w:rPr>
        <w:t>。</w:t>
      </w:r>
    </w:p>
    <w:p w14:paraId="3BC8B76A"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 xml:space="preserve"> </w:t>
      </w:r>
      <w:r>
        <w:rPr>
          <w:rFonts w:ascii="仿宋" w:eastAsia="仿宋" w:hAnsi="仿宋" w:cs="仿宋_GB2312" w:hint="eastAsia"/>
          <w:sz w:val="28"/>
          <w:szCs w:val="28"/>
          <w:lang w:val="zh-CN"/>
        </w:rPr>
        <w:t>报价分计算方法：根据各投标人的有效投标报价，以满足招标文件要求且有效投标价格的最低的投</w:t>
      </w:r>
      <w:r>
        <w:rPr>
          <w:rFonts w:ascii="仿宋" w:eastAsia="仿宋" w:hAnsi="仿宋" w:cs="仿宋_GB2312" w:hint="eastAsia"/>
          <w:sz w:val="28"/>
          <w:szCs w:val="28"/>
          <w:lang w:val="zh-CN"/>
        </w:rPr>
        <w:t>标报价为评标基准价，其价格分为</w:t>
      </w:r>
      <w:r>
        <w:rPr>
          <w:rFonts w:ascii="仿宋" w:eastAsia="仿宋" w:hAnsi="仿宋" w:cs="仿宋_GB2312" w:hint="eastAsia"/>
          <w:sz w:val="28"/>
          <w:szCs w:val="28"/>
          <w:lang w:val="zh-CN"/>
        </w:rPr>
        <w:t>10</w:t>
      </w:r>
      <w:r>
        <w:rPr>
          <w:rFonts w:ascii="仿宋" w:eastAsia="仿宋" w:hAnsi="仿宋" w:cs="仿宋_GB2312" w:hint="eastAsia"/>
          <w:sz w:val="28"/>
          <w:szCs w:val="28"/>
          <w:lang w:val="zh-CN"/>
        </w:rPr>
        <w:t>分。其他投标人的价格分统一按照下列公式计算：投标报价得</w:t>
      </w:r>
      <w:r>
        <w:rPr>
          <w:rFonts w:ascii="仿宋" w:eastAsia="仿宋" w:hAnsi="仿宋" w:cs="仿宋_GB2312" w:hint="eastAsia"/>
          <w:sz w:val="28"/>
          <w:szCs w:val="28"/>
          <w:lang w:val="zh-CN"/>
        </w:rPr>
        <w:lastRenderedPageBreak/>
        <w:t>分＝</w:t>
      </w:r>
      <w:r>
        <w:rPr>
          <w:rFonts w:ascii="仿宋" w:eastAsia="仿宋" w:hAnsi="仿宋" w:cs="仿宋_GB2312" w:hint="eastAsia"/>
          <w:sz w:val="28"/>
          <w:szCs w:val="28"/>
          <w:lang w:val="zh-CN"/>
        </w:rPr>
        <w:t>(</w:t>
      </w:r>
      <w:r>
        <w:rPr>
          <w:rFonts w:ascii="仿宋" w:eastAsia="仿宋" w:hAnsi="仿宋" w:cs="仿宋_GB2312" w:hint="eastAsia"/>
          <w:sz w:val="28"/>
          <w:szCs w:val="28"/>
          <w:lang w:val="zh-CN"/>
        </w:rPr>
        <w:t>评标基准价</w:t>
      </w:r>
      <w:r>
        <w:rPr>
          <w:rFonts w:ascii="仿宋" w:eastAsia="仿宋" w:hAnsi="仿宋" w:cs="仿宋_GB2312" w:hint="eastAsia"/>
          <w:sz w:val="28"/>
          <w:szCs w:val="28"/>
          <w:lang w:val="zh-CN"/>
        </w:rPr>
        <w:t>/</w:t>
      </w:r>
      <w:r>
        <w:rPr>
          <w:rFonts w:ascii="仿宋" w:eastAsia="仿宋" w:hAnsi="仿宋" w:cs="仿宋_GB2312" w:hint="eastAsia"/>
          <w:sz w:val="28"/>
          <w:szCs w:val="28"/>
          <w:lang w:val="zh-CN"/>
        </w:rPr>
        <w:t>有效投标报价</w:t>
      </w:r>
      <w:r>
        <w:rPr>
          <w:rFonts w:ascii="仿宋" w:eastAsia="仿宋" w:hAnsi="仿宋" w:cs="仿宋_GB2312" w:hint="eastAsia"/>
          <w:sz w:val="28"/>
          <w:szCs w:val="28"/>
          <w:lang w:val="zh-CN"/>
        </w:rPr>
        <w:t>)</w:t>
      </w:r>
      <w:r>
        <w:rPr>
          <w:rFonts w:ascii="仿宋" w:eastAsia="仿宋" w:hAnsi="仿宋" w:cs="仿宋_GB2312" w:hint="eastAsia"/>
          <w:sz w:val="28"/>
          <w:szCs w:val="28"/>
        </w:rPr>
        <w:t>×</w:t>
      </w:r>
      <w:r>
        <w:rPr>
          <w:rFonts w:ascii="仿宋" w:eastAsia="仿宋" w:hAnsi="仿宋" w:cs="仿宋_GB2312" w:hint="eastAsia"/>
          <w:sz w:val="28"/>
          <w:szCs w:val="28"/>
          <w:lang w:val="zh-CN"/>
        </w:rPr>
        <w:t>价格权值</w:t>
      </w:r>
      <w:r>
        <w:rPr>
          <w:rFonts w:ascii="仿宋" w:eastAsia="仿宋" w:hAnsi="仿宋" w:cs="仿宋_GB2312" w:hint="eastAsia"/>
          <w:sz w:val="28"/>
          <w:szCs w:val="28"/>
        </w:rPr>
        <w:t>×</w:t>
      </w:r>
      <w:r>
        <w:rPr>
          <w:rFonts w:ascii="仿宋" w:eastAsia="仿宋" w:hAnsi="仿宋" w:cs="仿宋_GB2312" w:hint="eastAsia"/>
          <w:sz w:val="28"/>
          <w:szCs w:val="28"/>
          <w:lang w:val="zh-CN"/>
        </w:rPr>
        <w:t>100(</w:t>
      </w:r>
      <w:r>
        <w:rPr>
          <w:rFonts w:ascii="仿宋" w:eastAsia="仿宋" w:hAnsi="仿宋" w:cs="仿宋_GB2312" w:hint="eastAsia"/>
          <w:sz w:val="28"/>
          <w:szCs w:val="28"/>
          <w:lang w:val="zh-CN"/>
        </w:rPr>
        <w:t>精确到小数点后二位，由采购机构当场统一计算</w:t>
      </w:r>
      <w:r>
        <w:rPr>
          <w:rFonts w:ascii="仿宋" w:eastAsia="仿宋" w:hAnsi="仿宋" w:cs="仿宋_GB2312" w:hint="eastAsia"/>
          <w:sz w:val="28"/>
          <w:szCs w:val="28"/>
          <w:lang w:val="zh-CN"/>
        </w:rPr>
        <w:t>)</w:t>
      </w:r>
      <w:r>
        <w:rPr>
          <w:rFonts w:ascii="仿宋" w:eastAsia="仿宋" w:hAnsi="仿宋" w:cs="仿宋_GB2312" w:hint="eastAsia"/>
          <w:sz w:val="28"/>
          <w:szCs w:val="28"/>
          <w:lang w:val="zh-CN"/>
        </w:rPr>
        <w:t>。</w:t>
      </w:r>
    </w:p>
    <w:p w14:paraId="1E313A32"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技术和服务方案</w:t>
      </w:r>
      <w:r>
        <w:rPr>
          <w:rFonts w:ascii="仿宋" w:eastAsia="仿宋" w:hAnsi="仿宋" w:cs="仿宋_GB2312" w:hint="eastAsia"/>
          <w:sz w:val="28"/>
          <w:szCs w:val="28"/>
        </w:rPr>
        <w:t>（</w:t>
      </w:r>
      <w:r>
        <w:rPr>
          <w:rFonts w:ascii="仿宋" w:eastAsia="仿宋" w:hAnsi="仿宋" w:cs="仿宋_GB2312"/>
          <w:sz w:val="28"/>
          <w:szCs w:val="28"/>
        </w:rPr>
        <w:t>B=85</w:t>
      </w:r>
      <w:r>
        <w:rPr>
          <w:rFonts w:ascii="仿宋" w:eastAsia="仿宋" w:hAnsi="仿宋" w:cs="仿宋_GB2312" w:hint="eastAsia"/>
          <w:sz w:val="28"/>
          <w:szCs w:val="28"/>
        </w:rPr>
        <w:t>分）</w:t>
      </w:r>
      <w:r>
        <w:rPr>
          <w:rFonts w:ascii="仿宋" w:eastAsia="仿宋" w:hAnsi="仿宋" w:cs="仿宋_GB2312" w:hint="eastAsia"/>
          <w:sz w:val="28"/>
          <w:szCs w:val="28"/>
        </w:rPr>
        <w:t>：</w:t>
      </w:r>
    </w:p>
    <w:p w14:paraId="61925E16"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主要包含方案的先进性、科学性和完整性，方案与需求的吻合程度，提供的服务方案、维护人员和机构服务优劣程度以及承诺和优惠等方面的因素。</w:t>
      </w:r>
    </w:p>
    <w:p w14:paraId="47306E99"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评审要点为：</w:t>
      </w:r>
    </w:p>
    <w:p w14:paraId="280FC00C"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）投标方案的科学性和完整性（</w:t>
      </w:r>
      <w:r>
        <w:rPr>
          <w:rFonts w:ascii="仿宋" w:eastAsia="仿宋" w:hAnsi="仿宋" w:cs="仿宋_GB2312" w:hint="eastAsia"/>
          <w:sz w:val="28"/>
          <w:szCs w:val="28"/>
        </w:rPr>
        <w:t>18</w:t>
      </w:r>
      <w:r>
        <w:rPr>
          <w:rFonts w:ascii="仿宋" w:eastAsia="仿宋" w:hAnsi="仿宋" w:cs="仿宋_GB2312" w:hint="eastAsia"/>
          <w:sz w:val="28"/>
          <w:szCs w:val="28"/>
        </w:rPr>
        <w:t>分）：</w:t>
      </w:r>
    </w:p>
    <w:p w14:paraId="7F474560"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响应方案与需求的吻合程度以及方案的优势情况，包括方案的科学性、可靠性、成熟性、合理性等（</w:t>
      </w:r>
      <w:r>
        <w:rPr>
          <w:rFonts w:ascii="仿宋" w:eastAsia="仿宋" w:hAnsi="仿宋" w:cs="仿宋_GB2312" w:hint="eastAsia"/>
          <w:sz w:val="28"/>
          <w:szCs w:val="28"/>
        </w:rPr>
        <w:t>6</w:t>
      </w:r>
      <w:r>
        <w:rPr>
          <w:rFonts w:ascii="仿宋" w:eastAsia="仿宋" w:hAnsi="仿宋" w:cs="仿宋_GB2312" w:hint="eastAsia"/>
          <w:sz w:val="28"/>
          <w:szCs w:val="28"/>
        </w:rPr>
        <w:t>分）；</w:t>
      </w:r>
    </w:p>
    <w:p w14:paraId="6C3D7CD7"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投标人对项目维护内容、要点、难点理解是否全面，是否分析透彻（</w:t>
      </w:r>
      <w:r>
        <w:rPr>
          <w:rFonts w:ascii="仿宋" w:eastAsia="仿宋" w:hAnsi="仿宋" w:cs="仿宋_GB2312" w:hint="eastAsia"/>
          <w:sz w:val="28"/>
          <w:szCs w:val="28"/>
        </w:rPr>
        <w:t>6</w:t>
      </w:r>
      <w:r>
        <w:rPr>
          <w:rFonts w:ascii="仿宋" w:eastAsia="仿宋" w:hAnsi="仿宋" w:cs="仿宋_GB2312" w:hint="eastAsia"/>
          <w:sz w:val="28"/>
          <w:szCs w:val="28"/>
        </w:rPr>
        <w:t>分）；</w:t>
      </w:r>
    </w:p>
    <w:p w14:paraId="0DEB45CF"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投标人对项目运维服务的思路、原则、特点的理解情况（</w:t>
      </w:r>
      <w:r>
        <w:rPr>
          <w:rFonts w:ascii="仿宋" w:eastAsia="仿宋" w:hAnsi="仿宋" w:cs="仿宋_GB2312" w:hint="eastAsia"/>
          <w:sz w:val="28"/>
          <w:szCs w:val="28"/>
        </w:rPr>
        <w:t>6</w:t>
      </w:r>
      <w:r>
        <w:rPr>
          <w:rFonts w:ascii="仿宋" w:eastAsia="仿宋" w:hAnsi="仿宋" w:cs="仿宋_GB2312" w:hint="eastAsia"/>
          <w:sz w:val="28"/>
          <w:szCs w:val="28"/>
        </w:rPr>
        <w:t>分）。</w:t>
      </w:r>
    </w:p>
    <w:p w14:paraId="15E1D9DD"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）投标方案的可行性和合理性（</w:t>
      </w:r>
      <w:r>
        <w:rPr>
          <w:rFonts w:ascii="仿宋" w:eastAsia="仿宋" w:hAnsi="仿宋" w:cs="仿宋_GB2312" w:hint="eastAsia"/>
          <w:sz w:val="28"/>
          <w:szCs w:val="28"/>
        </w:rPr>
        <w:t>18</w:t>
      </w:r>
      <w:r>
        <w:rPr>
          <w:rFonts w:ascii="仿宋" w:eastAsia="仿宋" w:hAnsi="仿宋" w:cs="仿宋_GB2312" w:hint="eastAsia"/>
          <w:sz w:val="28"/>
          <w:szCs w:val="28"/>
        </w:rPr>
        <w:t>分）：</w:t>
      </w:r>
    </w:p>
    <w:p w14:paraId="146FA797"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对运维平台服务方案的可行性、合理性进行阐述（</w:t>
      </w:r>
      <w:r>
        <w:rPr>
          <w:rFonts w:ascii="仿宋" w:eastAsia="仿宋" w:hAnsi="仿宋" w:cs="仿宋_GB2312" w:hint="eastAsia"/>
          <w:sz w:val="28"/>
          <w:szCs w:val="28"/>
        </w:rPr>
        <w:t>3</w:t>
      </w:r>
      <w:r>
        <w:rPr>
          <w:rFonts w:ascii="仿宋" w:eastAsia="仿宋" w:hAnsi="仿宋" w:cs="仿宋_GB2312" w:hint="eastAsia"/>
          <w:sz w:val="28"/>
          <w:szCs w:val="28"/>
        </w:rPr>
        <w:t>分）；</w:t>
      </w:r>
    </w:p>
    <w:p w14:paraId="1A7CF717"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对系统性能调优配置，软件缺陷修复、升级更新优化方案的针对性、可行性、合理性进行阐述（</w:t>
      </w:r>
      <w:r>
        <w:rPr>
          <w:rFonts w:ascii="仿宋" w:eastAsia="仿宋" w:hAnsi="仿宋" w:cs="仿宋_GB2312" w:hint="eastAsia"/>
          <w:sz w:val="28"/>
          <w:szCs w:val="28"/>
        </w:rPr>
        <w:t>12</w:t>
      </w:r>
      <w:r>
        <w:rPr>
          <w:rFonts w:ascii="仿宋" w:eastAsia="仿宋" w:hAnsi="仿宋" w:cs="仿宋_GB2312" w:hint="eastAsia"/>
          <w:sz w:val="28"/>
          <w:szCs w:val="28"/>
        </w:rPr>
        <w:t>分）；</w:t>
      </w:r>
    </w:p>
    <w:p w14:paraId="471FFFC7"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应急处理方案是否考虑周到，处理方案包含非工作日及国家法定节日的应急处理、突发系统故障修复等特殊情况，是否应对及时可靠，是否有切实可行的保证措施（</w:t>
      </w:r>
      <w:r>
        <w:rPr>
          <w:rFonts w:ascii="仿宋" w:eastAsia="仿宋" w:hAnsi="仿宋" w:cs="仿宋_GB2312" w:hint="eastAsia"/>
          <w:sz w:val="28"/>
          <w:szCs w:val="28"/>
        </w:rPr>
        <w:t>3</w:t>
      </w:r>
      <w:r>
        <w:rPr>
          <w:rFonts w:ascii="仿宋" w:eastAsia="仿宋" w:hAnsi="仿宋" w:cs="仿宋_GB2312" w:hint="eastAsia"/>
          <w:sz w:val="28"/>
          <w:szCs w:val="28"/>
        </w:rPr>
        <w:t>分）；</w:t>
      </w:r>
    </w:p>
    <w:p w14:paraId="31A447A4"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3</w:t>
      </w:r>
      <w:r>
        <w:rPr>
          <w:rFonts w:ascii="仿宋" w:eastAsia="仿宋" w:hAnsi="仿宋" w:cs="仿宋_GB2312" w:hint="eastAsia"/>
          <w:sz w:val="28"/>
          <w:szCs w:val="28"/>
        </w:rPr>
        <w:t>）运维质量管理和流程规范程度（</w:t>
      </w:r>
      <w:r>
        <w:rPr>
          <w:rFonts w:ascii="仿宋" w:eastAsia="仿宋" w:hAnsi="仿宋" w:cs="仿宋_GB2312" w:hint="eastAsia"/>
          <w:sz w:val="28"/>
          <w:szCs w:val="28"/>
        </w:rPr>
        <w:t>2</w:t>
      </w:r>
      <w:r>
        <w:rPr>
          <w:rFonts w:ascii="仿宋" w:eastAsia="仿宋" w:hAnsi="仿宋" w:cs="仿宋_GB2312" w:hint="eastAsia"/>
          <w:sz w:val="28"/>
          <w:szCs w:val="28"/>
        </w:rPr>
        <w:t>分）：投标人在运维服务人员的管理、服务质量控制等方面的能力证明，服务流程是否清晰，服务质量控制措施是否合理，是否具有完善的质量保证体系。</w:t>
      </w:r>
    </w:p>
    <w:p w14:paraId="065D29F6"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4</w:t>
      </w:r>
      <w:r>
        <w:rPr>
          <w:rFonts w:ascii="仿宋" w:eastAsia="仿宋" w:hAnsi="仿宋" w:cs="仿宋_GB2312" w:hint="eastAsia"/>
          <w:sz w:val="28"/>
          <w:szCs w:val="28"/>
        </w:rPr>
        <w:t>）运维服务的能力和方案情况（</w:t>
      </w:r>
      <w:r>
        <w:rPr>
          <w:rFonts w:ascii="仿宋" w:eastAsia="仿宋" w:hAnsi="仿宋" w:cs="仿宋_GB2312" w:hint="eastAsia"/>
          <w:sz w:val="28"/>
          <w:szCs w:val="28"/>
        </w:rPr>
        <w:t>28</w:t>
      </w:r>
      <w:r>
        <w:rPr>
          <w:rFonts w:ascii="仿宋" w:eastAsia="仿宋" w:hAnsi="仿宋" w:cs="仿宋_GB2312" w:hint="eastAsia"/>
          <w:sz w:val="28"/>
          <w:szCs w:val="28"/>
        </w:rPr>
        <w:t>分）：</w:t>
      </w:r>
    </w:p>
    <w:p w14:paraId="3F1F6B81"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投标人是否具有较强的本地化服务能力，在本地是否拥有常</w:t>
      </w:r>
      <w:r>
        <w:rPr>
          <w:rFonts w:ascii="仿宋" w:eastAsia="仿宋" w:hAnsi="仿宋" w:cs="仿宋_GB2312" w:hint="eastAsia"/>
          <w:sz w:val="28"/>
          <w:szCs w:val="28"/>
        </w:rPr>
        <w:lastRenderedPageBreak/>
        <w:t>驻服务和技术支持机构以及较强的专业技术队伍，能提供快速的售后服务响应（</w:t>
      </w:r>
      <w:r>
        <w:rPr>
          <w:rFonts w:ascii="仿宋" w:eastAsia="仿宋" w:hAnsi="仿宋" w:cs="仿宋_GB2312" w:hint="eastAsia"/>
          <w:sz w:val="28"/>
          <w:szCs w:val="28"/>
        </w:rPr>
        <w:t>5</w:t>
      </w:r>
      <w:r>
        <w:rPr>
          <w:rFonts w:ascii="仿宋" w:eastAsia="仿宋" w:hAnsi="仿宋" w:cs="仿宋_GB2312" w:hint="eastAsia"/>
          <w:sz w:val="28"/>
          <w:szCs w:val="28"/>
        </w:rPr>
        <w:t>分）；</w:t>
      </w:r>
    </w:p>
    <w:p w14:paraId="336C02FD"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投标人提供的服务保障方案、服务保障承诺的可行性、完整性以及服务承诺落实的保障措施，服务期内外的后续技术支持和维护能力情况（</w:t>
      </w:r>
      <w:r>
        <w:rPr>
          <w:rFonts w:ascii="仿宋" w:eastAsia="仿宋" w:hAnsi="仿宋" w:cs="仿宋_GB2312" w:hint="eastAsia"/>
          <w:sz w:val="28"/>
          <w:szCs w:val="28"/>
        </w:rPr>
        <w:t>5</w:t>
      </w:r>
      <w:r>
        <w:rPr>
          <w:rFonts w:ascii="仿宋" w:eastAsia="仿宋" w:hAnsi="仿宋" w:cs="仿宋_GB2312" w:hint="eastAsia"/>
          <w:sz w:val="28"/>
          <w:szCs w:val="28"/>
        </w:rPr>
        <w:t>分）；</w:t>
      </w:r>
    </w:p>
    <w:p w14:paraId="51BB768E"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投标人是否建立运维服务保障应急预案，方案对维护工作中可能遇到的问题及其应对措施的考虑情况，在服务期间对故障处理组织的合理性、有效性等（</w:t>
      </w:r>
      <w:r>
        <w:rPr>
          <w:rFonts w:ascii="仿宋" w:eastAsia="仿宋" w:hAnsi="仿宋" w:cs="仿宋_GB2312" w:hint="eastAsia"/>
          <w:sz w:val="28"/>
          <w:szCs w:val="28"/>
        </w:rPr>
        <w:t>5</w:t>
      </w:r>
      <w:r>
        <w:rPr>
          <w:rFonts w:ascii="仿宋" w:eastAsia="仿宋" w:hAnsi="仿宋" w:cs="仿宋_GB2312" w:hint="eastAsia"/>
          <w:sz w:val="28"/>
          <w:szCs w:val="28"/>
        </w:rPr>
        <w:t>分）；</w:t>
      </w:r>
    </w:p>
    <w:p w14:paraId="1FC00CD7"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投标人是否针对本项目具有完整的运维流程、服务方式（</w:t>
      </w:r>
      <w:r>
        <w:rPr>
          <w:rFonts w:ascii="仿宋" w:eastAsia="仿宋" w:hAnsi="仿宋" w:cs="仿宋_GB2312" w:hint="eastAsia"/>
          <w:sz w:val="28"/>
          <w:szCs w:val="28"/>
        </w:rPr>
        <w:t>5</w:t>
      </w:r>
      <w:r>
        <w:rPr>
          <w:rFonts w:ascii="仿宋" w:eastAsia="仿宋" w:hAnsi="仿宋" w:cs="仿宋_GB2312" w:hint="eastAsia"/>
          <w:sz w:val="28"/>
          <w:szCs w:val="28"/>
        </w:rPr>
        <w:t>分）；</w:t>
      </w:r>
    </w:p>
    <w:p w14:paraId="25B9531F"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投标人对财政系统的熟悉程度，与财政系统对接方案的研发是否合理详实（</w:t>
      </w:r>
      <w:r>
        <w:rPr>
          <w:rFonts w:ascii="仿宋" w:eastAsia="仿宋" w:hAnsi="仿宋" w:cs="仿宋_GB2312" w:hint="eastAsia"/>
          <w:sz w:val="28"/>
          <w:szCs w:val="28"/>
        </w:rPr>
        <w:t>5</w:t>
      </w:r>
      <w:r>
        <w:rPr>
          <w:rFonts w:ascii="仿宋" w:eastAsia="仿宋" w:hAnsi="仿宋" w:cs="仿宋_GB2312" w:hint="eastAsia"/>
          <w:sz w:val="28"/>
          <w:szCs w:val="28"/>
        </w:rPr>
        <w:t>分）</w:t>
      </w:r>
      <w:r>
        <w:rPr>
          <w:rFonts w:ascii="仿宋" w:eastAsia="仿宋" w:hAnsi="仿宋" w:cs="仿宋_GB2312" w:hint="eastAsia"/>
          <w:sz w:val="28"/>
          <w:szCs w:val="28"/>
        </w:rPr>
        <w:t>；</w:t>
      </w:r>
    </w:p>
    <w:p w14:paraId="51B69CE2"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投标人对类似软件维护服务的熟悉程度，在同等级服务中是否具有优势（</w:t>
      </w:r>
      <w:r>
        <w:rPr>
          <w:rFonts w:ascii="仿宋" w:eastAsia="仿宋" w:hAnsi="仿宋" w:cs="仿宋_GB2312" w:hint="eastAsia"/>
          <w:sz w:val="28"/>
          <w:szCs w:val="28"/>
        </w:rPr>
        <w:t>3</w:t>
      </w:r>
      <w:r>
        <w:rPr>
          <w:rFonts w:ascii="仿宋" w:eastAsia="仿宋" w:hAnsi="仿宋" w:cs="仿宋_GB2312" w:hint="eastAsia"/>
          <w:sz w:val="28"/>
          <w:szCs w:val="28"/>
        </w:rPr>
        <w:t>分）；</w:t>
      </w:r>
    </w:p>
    <w:p w14:paraId="65AD7506"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5</w:t>
      </w:r>
      <w:r>
        <w:rPr>
          <w:rFonts w:ascii="仿宋" w:eastAsia="仿宋" w:hAnsi="仿宋" w:cs="仿宋_GB2312" w:hint="eastAsia"/>
          <w:sz w:val="28"/>
          <w:szCs w:val="28"/>
        </w:rPr>
        <w:t>）项目总</w:t>
      </w:r>
      <w:r>
        <w:rPr>
          <w:rFonts w:ascii="仿宋" w:eastAsia="仿宋" w:hAnsi="仿宋" w:cs="仿宋_GB2312" w:hint="eastAsia"/>
          <w:sz w:val="28"/>
          <w:szCs w:val="28"/>
        </w:rPr>
        <w:t>体投入及维护人员素质情况（</w:t>
      </w:r>
      <w:r>
        <w:rPr>
          <w:rFonts w:ascii="仿宋" w:eastAsia="仿宋" w:hAnsi="仿宋" w:cs="仿宋_GB2312" w:hint="eastAsia"/>
          <w:sz w:val="28"/>
          <w:szCs w:val="28"/>
        </w:rPr>
        <w:t>12</w:t>
      </w:r>
      <w:r>
        <w:rPr>
          <w:rFonts w:ascii="仿宋" w:eastAsia="仿宋" w:hAnsi="仿宋" w:cs="仿宋_GB2312" w:hint="eastAsia"/>
          <w:sz w:val="28"/>
          <w:szCs w:val="28"/>
        </w:rPr>
        <w:t>分）：</w:t>
      </w:r>
    </w:p>
    <w:p w14:paraId="4A6F48BC"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投标人是否具有完备的安全方案，项目实施规范和管理制度，是否有完善的质量管理体系，并能有效实施（</w:t>
      </w:r>
      <w:r>
        <w:rPr>
          <w:rFonts w:ascii="仿宋" w:eastAsia="仿宋" w:hAnsi="仿宋" w:cs="仿宋_GB2312" w:hint="eastAsia"/>
          <w:sz w:val="28"/>
          <w:szCs w:val="28"/>
        </w:rPr>
        <w:t>3</w:t>
      </w:r>
      <w:r>
        <w:rPr>
          <w:rFonts w:ascii="仿宋" w:eastAsia="仿宋" w:hAnsi="仿宋" w:cs="仿宋_GB2312" w:hint="eastAsia"/>
          <w:sz w:val="28"/>
          <w:szCs w:val="28"/>
        </w:rPr>
        <w:t>分）；</w:t>
      </w:r>
    </w:p>
    <w:p w14:paraId="2A46412B"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拟担任本项目经理和项目负责人的专业素质、技术能力、经验等情况，项目组实施人员专业人员素质（技术能力、专业分布、经验等情况，数量是否充足，配置是否合理，是否具有类似项目建设经验，项目组人员资质、工作履历、项目实践证明资料、劳动合同和参保证明（参考履历表和相关资料、相关证书等，需提供社保证明，不提供不得分）（</w:t>
      </w:r>
      <w:r>
        <w:rPr>
          <w:rFonts w:ascii="仿宋" w:eastAsia="仿宋" w:hAnsi="仿宋" w:cs="仿宋_GB2312" w:hint="eastAsia"/>
          <w:sz w:val="28"/>
          <w:szCs w:val="28"/>
        </w:rPr>
        <w:t>4</w:t>
      </w:r>
      <w:r>
        <w:rPr>
          <w:rFonts w:ascii="仿宋" w:eastAsia="仿宋" w:hAnsi="仿宋" w:cs="仿宋_GB2312" w:hint="eastAsia"/>
          <w:sz w:val="28"/>
          <w:szCs w:val="28"/>
        </w:rPr>
        <w:t>分）；</w:t>
      </w:r>
    </w:p>
    <w:p w14:paraId="643EE589"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驻场运行维护人员是否具有信息系统项目管理师证书、</w:t>
      </w:r>
      <w:r>
        <w:rPr>
          <w:rFonts w:ascii="仿宋" w:eastAsia="仿宋" w:hAnsi="仿宋" w:cs="仿宋_GB2312" w:hint="eastAsia"/>
          <w:sz w:val="28"/>
          <w:szCs w:val="28"/>
        </w:rPr>
        <w:t>PMP</w:t>
      </w:r>
      <w:r>
        <w:rPr>
          <w:rFonts w:ascii="仿宋" w:eastAsia="仿宋" w:hAnsi="仿宋" w:cs="仿宋_GB2312" w:hint="eastAsia"/>
          <w:sz w:val="28"/>
          <w:szCs w:val="28"/>
        </w:rPr>
        <w:t>证书、信息安全保障人员认证（</w:t>
      </w:r>
      <w:r>
        <w:rPr>
          <w:rFonts w:ascii="仿宋" w:eastAsia="仿宋" w:hAnsi="仿宋" w:cs="仿宋_GB2312" w:hint="eastAsia"/>
          <w:sz w:val="28"/>
          <w:szCs w:val="28"/>
        </w:rPr>
        <w:t>CISAW</w:t>
      </w:r>
      <w:r>
        <w:rPr>
          <w:rFonts w:ascii="仿宋" w:eastAsia="仿宋" w:hAnsi="仿宋" w:cs="仿宋_GB2312" w:hint="eastAsia"/>
          <w:sz w:val="28"/>
          <w:szCs w:val="28"/>
        </w:rPr>
        <w:t>），是否熟悉类似业务及现有系统运行情况，是否具有类似运维经验（参考履历表和相关资料、证书</w:t>
      </w:r>
      <w:r>
        <w:rPr>
          <w:rFonts w:ascii="仿宋" w:eastAsia="仿宋" w:hAnsi="仿宋" w:cs="仿宋_GB2312" w:hint="eastAsia"/>
          <w:sz w:val="28"/>
          <w:szCs w:val="28"/>
        </w:rPr>
        <w:lastRenderedPageBreak/>
        <w:t>等，需提供社保证明，不提供不得分）（</w:t>
      </w:r>
      <w:r>
        <w:rPr>
          <w:rFonts w:ascii="仿宋" w:eastAsia="仿宋" w:hAnsi="仿宋" w:cs="仿宋_GB2312" w:hint="eastAsia"/>
          <w:sz w:val="28"/>
          <w:szCs w:val="28"/>
        </w:rPr>
        <w:t>5</w:t>
      </w:r>
      <w:r>
        <w:rPr>
          <w:rFonts w:ascii="仿宋" w:eastAsia="仿宋" w:hAnsi="仿宋" w:cs="仿宋_GB2312" w:hint="eastAsia"/>
          <w:sz w:val="28"/>
          <w:szCs w:val="28"/>
        </w:rPr>
        <w:t>分）。</w:t>
      </w:r>
    </w:p>
    <w:p w14:paraId="5BF8AD95"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6</w:t>
      </w:r>
      <w:r>
        <w:rPr>
          <w:rFonts w:ascii="仿宋" w:eastAsia="仿宋" w:hAnsi="仿宋" w:cs="仿宋_GB2312" w:hint="eastAsia"/>
          <w:sz w:val="28"/>
          <w:szCs w:val="28"/>
        </w:rPr>
        <w:t>）售后服务保证措施（</w:t>
      </w:r>
      <w:r>
        <w:rPr>
          <w:rFonts w:ascii="仿宋" w:eastAsia="仿宋" w:hAnsi="仿宋" w:cs="仿宋_GB2312" w:hint="eastAsia"/>
          <w:sz w:val="28"/>
          <w:szCs w:val="28"/>
        </w:rPr>
        <w:t>1</w:t>
      </w:r>
      <w:r>
        <w:rPr>
          <w:rFonts w:ascii="仿宋" w:eastAsia="仿宋" w:hAnsi="仿宋" w:cs="仿宋_GB2312" w:hint="eastAsia"/>
          <w:sz w:val="28"/>
          <w:szCs w:val="28"/>
        </w:rPr>
        <w:t>分）：是否有合理的用户故障响应、处理、定期巡检等保证措施。</w:t>
      </w:r>
    </w:p>
    <w:p w14:paraId="6E280DC9"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7</w:t>
      </w:r>
      <w:r>
        <w:rPr>
          <w:rFonts w:ascii="仿宋" w:eastAsia="仿宋" w:hAnsi="仿宋" w:cs="仿宋_GB2312" w:hint="eastAsia"/>
          <w:sz w:val="28"/>
          <w:szCs w:val="28"/>
        </w:rPr>
        <w:t>）培训方案（</w:t>
      </w:r>
      <w:r>
        <w:rPr>
          <w:rFonts w:ascii="仿宋" w:eastAsia="仿宋" w:hAnsi="仿宋" w:cs="仿宋_GB2312" w:hint="eastAsia"/>
          <w:sz w:val="28"/>
          <w:szCs w:val="28"/>
        </w:rPr>
        <w:t>1</w:t>
      </w:r>
      <w:r>
        <w:rPr>
          <w:rFonts w:ascii="仿宋" w:eastAsia="仿宋" w:hAnsi="仿宋" w:cs="仿宋_GB2312" w:hint="eastAsia"/>
          <w:sz w:val="28"/>
          <w:szCs w:val="28"/>
        </w:rPr>
        <w:t>分）：投标人提供的培训方案是否满足招标文件要求。</w:t>
      </w:r>
    </w:p>
    <w:p w14:paraId="11A5BE00"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8</w:t>
      </w:r>
      <w:r>
        <w:rPr>
          <w:rFonts w:ascii="仿宋" w:eastAsia="仿宋" w:hAnsi="仿宋" w:cs="仿宋_GB2312" w:hint="eastAsia"/>
          <w:sz w:val="28"/>
          <w:szCs w:val="28"/>
        </w:rPr>
        <w:t>）优惠和承诺（</w:t>
      </w:r>
      <w:r>
        <w:rPr>
          <w:rFonts w:ascii="仿宋" w:eastAsia="仿宋" w:hAnsi="仿宋" w:cs="仿宋_GB2312" w:hint="eastAsia"/>
          <w:sz w:val="28"/>
          <w:szCs w:val="28"/>
        </w:rPr>
        <w:t>1</w:t>
      </w:r>
      <w:r>
        <w:rPr>
          <w:rFonts w:ascii="仿宋" w:eastAsia="仿宋" w:hAnsi="仿宋" w:cs="仿宋_GB2312" w:hint="eastAsia"/>
          <w:sz w:val="28"/>
          <w:szCs w:val="28"/>
        </w:rPr>
        <w:t>分）：投标人提出的优惠条件和承诺情况，及其可实现程度等，对提出问题的回答情况是否全面、科学、合理。</w:t>
      </w:r>
    </w:p>
    <w:p w14:paraId="1E76C1B8"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9</w:t>
      </w:r>
      <w:r>
        <w:rPr>
          <w:rFonts w:ascii="仿宋" w:eastAsia="仿宋" w:hAnsi="仿宋" w:cs="仿宋_GB2312" w:hint="eastAsia"/>
          <w:sz w:val="28"/>
          <w:szCs w:val="28"/>
        </w:rPr>
        <w:t>）投标文</w:t>
      </w:r>
      <w:r>
        <w:rPr>
          <w:rFonts w:ascii="仿宋" w:eastAsia="仿宋" w:hAnsi="仿宋" w:cs="仿宋_GB2312" w:hint="eastAsia"/>
          <w:sz w:val="28"/>
          <w:szCs w:val="28"/>
        </w:rPr>
        <w:t>件的制作情况（</w:t>
      </w:r>
      <w:r>
        <w:rPr>
          <w:rFonts w:ascii="仿宋" w:eastAsia="仿宋" w:hAnsi="仿宋" w:cs="仿宋_GB2312" w:hint="eastAsia"/>
          <w:sz w:val="28"/>
          <w:szCs w:val="28"/>
        </w:rPr>
        <w:t>1</w:t>
      </w:r>
      <w:r>
        <w:rPr>
          <w:rFonts w:ascii="仿宋" w:eastAsia="仿宋" w:hAnsi="仿宋" w:cs="仿宋_GB2312" w:hint="eastAsia"/>
          <w:sz w:val="28"/>
          <w:szCs w:val="28"/>
        </w:rPr>
        <w:t>分）：投标文件与评分标准一一对应的，关联定位明晰、准确。</w:t>
      </w:r>
    </w:p>
    <w:p w14:paraId="4CF280C4"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sz w:val="28"/>
          <w:szCs w:val="28"/>
        </w:rPr>
        <w:t>0</w:t>
      </w:r>
      <w:r>
        <w:rPr>
          <w:rFonts w:ascii="仿宋" w:eastAsia="仿宋" w:hAnsi="仿宋" w:cs="仿宋_GB2312" w:hint="eastAsia"/>
          <w:sz w:val="28"/>
          <w:szCs w:val="28"/>
        </w:rPr>
        <w:t>）其他增值服务（</w:t>
      </w:r>
      <w:r>
        <w:rPr>
          <w:rFonts w:ascii="仿宋" w:eastAsia="仿宋" w:hAnsi="仿宋" w:cs="仿宋_GB2312" w:hint="eastAsia"/>
          <w:sz w:val="28"/>
          <w:szCs w:val="28"/>
        </w:rPr>
        <w:t>3</w:t>
      </w:r>
      <w:r>
        <w:rPr>
          <w:rFonts w:ascii="仿宋" w:eastAsia="仿宋" w:hAnsi="仿宋" w:cs="仿宋_GB2312" w:hint="eastAsia"/>
          <w:sz w:val="28"/>
          <w:szCs w:val="28"/>
        </w:rPr>
        <w:t>分）：投标人提供与本项目相关的增值服务情况（提供的增值服务需与内控建设相关，包含但不限于咨询类、绩效评价类、战略规划等服务），投标人需提供相应证明材料或业绩，每提供一类服务，得</w:t>
      </w:r>
      <w:r>
        <w:rPr>
          <w:rFonts w:ascii="仿宋" w:eastAsia="仿宋" w:hAnsi="仿宋" w:cs="仿宋_GB2312" w:hint="eastAsia"/>
          <w:sz w:val="28"/>
          <w:szCs w:val="28"/>
        </w:rPr>
        <w:t>1</w:t>
      </w:r>
      <w:r>
        <w:rPr>
          <w:rFonts w:ascii="仿宋" w:eastAsia="仿宋" w:hAnsi="仿宋" w:cs="仿宋_GB2312" w:hint="eastAsia"/>
          <w:sz w:val="28"/>
          <w:szCs w:val="28"/>
        </w:rPr>
        <w:t>分，满分</w:t>
      </w:r>
      <w:r>
        <w:rPr>
          <w:rFonts w:ascii="仿宋" w:eastAsia="仿宋" w:hAnsi="仿宋" w:cs="仿宋_GB2312" w:hint="eastAsia"/>
          <w:sz w:val="28"/>
          <w:szCs w:val="28"/>
        </w:rPr>
        <w:t>3</w:t>
      </w:r>
      <w:r>
        <w:rPr>
          <w:rFonts w:ascii="仿宋" w:eastAsia="仿宋" w:hAnsi="仿宋" w:cs="仿宋_GB2312" w:hint="eastAsia"/>
          <w:sz w:val="28"/>
          <w:szCs w:val="28"/>
        </w:rPr>
        <w:t>分。</w:t>
      </w:r>
    </w:p>
    <w:p w14:paraId="0E42BFA4"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▲投标人的资质和业绩情况（</w:t>
      </w:r>
      <w:r>
        <w:rPr>
          <w:rFonts w:ascii="仿宋" w:eastAsia="仿宋" w:hAnsi="仿宋" w:cs="仿宋_GB2312" w:hint="eastAsia"/>
          <w:sz w:val="28"/>
          <w:szCs w:val="28"/>
        </w:rPr>
        <w:t xml:space="preserve">C= </w:t>
      </w:r>
      <w:r>
        <w:rPr>
          <w:rFonts w:ascii="仿宋" w:eastAsia="仿宋" w:hAnsi="仿宋" w:cs="仿宋_GB2312"/>
          <w:sz w:val="28"/>
          <w:szCs w:val="28"/>
        </w:rPr>
        <w:t>5</w:t>
      </w:r>
      <w:r>
        <w:rPr>
          <w:rFonts w:ascii="仿宋" w:eastAsia="仿宋" w:hAnsi="仿宋" w:cs="仿宋_GB2312" w:hint="eastAsia"/>
          <w:sz w:val="28"/>
          <w:szCs w:val="28"/>
        </w:rPr>
        <w:t>分）：</w:t>
      </w:r>
      <w:r>
        <w:rPr>
          <w:rFonts w:ascii="仿宋" w:eastAsia="仿宋" w:hAnsi="仿宋" w:cs="仿宋_GB2312" w:hint="eastAsia"/>
          <w:sz w:val="28"/>
          <w:szCs w:val="28"/>
        </w:rPr>
        <w:t xml:space="preserve"> </w:t>
      </w:r>
    </w:p>
    <w:p w14:paraId="31BEA14A"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主要包含投标人的资质、类似项目建设成功案例等方面的因素。</w:t>
      </w:r>
      <w:r>
        <w:rPr>
          <w:rFonts w:ascii="仿宋" w:eastAsia="仿宋" w:hAnsi="仿宋" w:cs="仿宋_GB2312" w:hint="eastAsia"/>
          <w:sz w:val="28"/>
          <w:szCs w:val="28"/>
        </w:rPr>
        <w:t xml:space="preserve"> </w:t>
      </w:r>
    </w:p>
    <w:p w14:paraId="793E5BE3"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1</w:t>
      </w:r>
      <w:r>
        <w:rPr>
          <w:rFonts w:ascii="仿宋" w:eastAsia="仿宋" w:hAnsi="仿宋" w:cs="仿宋_GB2312" w:hint="eastAsia"/>
          <w:sz w:val="28"/>
          <w:szCs w:val="28"/>
        </w:rPr>
        <w:t>）投标人的资质（</w:t>
      </w:r>
      <w:r>
        <w:rPr>
          <w:rFonts w:ascii="仿宋" w:eastAsia="仿宋" w:hAnsi="仿宋" w:cs="仿宋_GB2312" w:hint="eastAsia"/>
          <w:sz w:val="28"/>
          <w:szCs w:val="28"/>
        </w:rPr>
        <w:t>4</w:t>
      </w:r>
      <w:r>
        <w:rPr>
          <w:rFonts w:ascii="仿宋" w:eastAsia="仿宋" w:hAnsi="仿宋" w:cs="仿宋_GB2312" w:hint="eastAsia"/>
          <w:sz w:val="28"/>
          <w:szCs w:val="28"/>
        </w:rPr>
        <w:t>分）：</w:t>
      </w:r>
      <w:r>
        <w:rPr>
          <w:rFonts w:ascii="仿宋" w:eastAsia="仿宋" w:hAnsi="仿宋" w:cs="仿宋_GB2312" w:hint="eastAsia"/>
          <w:sz w:val="28"/>
          <w:szCs w:val="28"/>
        </w:rPr>
        <w:t>ISO9001</w:t>
      </w:r>
      <w:r>
        <w:rPr>
          <w:rFonts w:ascii="仿宋" w:eastAsia="仿宋" w:hAnsi="仿宋" w:cs="仿宋_GB2312" w:hint="eastAsia"/>
          <w:sz w:val="28"/>
          <w:szCs w:val="28"/>
        </w:rPr>
        <w:t>质量管理体系认证证书、信息技术服务管理体系</w:t>
      </w:r>
      <w:r>
        <w:rPr>
          <w:rFonts w:ascii="仿宋" w:eastAsia="仿宋" w:hAnsi="仿宋" w:cs="仿宋_GB2312" w:hint="eastAsia"/>
          <w:sz w:val="28"/>
          <w:szCs w:val="28"/>
        </w:rPr>
        <w:t>ISO20000</w:t>
      </w:r>
      <w:r>
        <w:rPr>
          <w:rFonts w:ascii="仿宋" w:eastAsia="仿宋" w:hAnsi="仿宋" w:cs="仿宋_GB2312" w:hint="eastAsia"/>
          <w:sz w:val="28"/>
          <w:szCs w:val="28"/>
        </w:rPr>
        <w:t>认证证书、信息安</w:t>
      </w:r>
      <w:r>
        <w:rPr>
          <w:rFonts w:ascii="仿宋" w:eastAsia="仿宋" w:hAnsi="仿宋" w:cs="仿宋_GB2312" w:hint="eastAsia"/>
          <w:sz w:val="28"/>
          <w:szCs w:val="28"/>
        </w:rPr>
        <w:t>全管理体系</w:t>
      </w:r>
      <w:r>
        <w:rPr>
          <w:rFonts w:ascii="仿宋" w:eastAsia="仿宋" w:hAnsi="仿宋" w:cs="仿宋_GB2312" w:hint="eastAsia"/>
          <w:sz w:val="28"/>
          <w:szCs w:val="28"/>
        </w:rPr>
        <w:t>ISO27001</w:t>
      </w:r>
      <w:r>
        <w:rPr>
          <w:rFonts w:ascii="仿宋" w:eastAsia="仿宋" w:hAnsi="仿宋" w:cs="仿宋_GB2312" w:hint="eastAsia"/>
          <w:sz w:val="28"/>
          <w:szCs w:val="28"/>
        </w:rPr>
        <w:t>认证证书、职业健康安全管理体系认证（</w:t>
      </w:r>
      <w:r>
        <w:rPr>
          <w:rFonts w:ascii="仿宋" w:eastAsia="仿宋" w:hAnsi="仿宋" w:cs="仿宋_GB2312" w:hint="eastAsia"/>
          <w:sz w:val="28"/>
          <w:szCs w:val="28"/>
        </w:rPr>
        <w:t>ISO45001</w:t>
      </w:r>
      <w:r>
        <w:rPr>
          <w:rFonts w:ascii="仿宋" w:eastAsia="仿宋" w:hAnsi="仿宋" w:cs="仿宋_GB2312" w:hint="eastAsia"/>
          <w:sz w:val="28"/>
          <w:szCs w:val="28"/>
        </w:rPr>
        <w:t>）</w:t>
      </w:r>
      <w:r>
        <w:rPr>
          <w:rFonts w:ascii="仿宋" w:eastAsia="仿宋" w:hAnsi="仿宋" w:cs="仿宋_GB2312" w:hint="eastAsia"/>
          <w:sz w:val="28"/>
          <w:szCs w:val="28"/>
        </w:rPr>
        <w:t>，</w:t>
      </w:r>
      <w:r>
        <w:rPr>
          <w:rFonts w:ascii="仿宋" w:eastAsia="仿宋" w:hAnsi="仿宋" w:cs="仿宋_GB2312" w:hint="eastAsia"/>
          <w:sz w:val="28"/>
          <w:szCs w:val="28"/>
        </w:rPr>
        <w:t>每提供一个有效证书得</w:t>
      </w:r>
      <w:r>
        <w:rPr>
          <w:rFonts w:ascii="仿宋" w:eastAsia="仿宋" w:hAnsi="仿宋" w:cs="仿宋_GB2312" w:hint="eastAsia"/>
          <w:sz w:val="28"/>
          <w:szCs w:val="28"/>
        </w:rPr>
        <w:t>1</w:t>
      </w:r>
      <w:r>
        <w:rPr>
          <w:rFonts w:ascii="仿宋" w:eastAsia="仿宋" w:hAnsi="仿宋" w:cs="仿宋_GB2312" w:hint="eastAsia"/>
          <w:sz w:val="28"/>
          <w:szCs w:val="28"/>
        </w:rPr>
        <w:t>分，最高得</w:t>
      </w:r>
      <w:r>
        <w:rPr>
          <w:rFonts w:ascii="仿宋" w:eastAsia="仿宋" w:hAnsi="仿宋" w:cs="仿宋_GB2312" w:hint="eastAsia"/>
          <w:sz w:val="28"/>
          <w:szCs w:val="28"/>
        </w:rPr>
        <w:t>4</w:t>
      </w:r>
      <w:r>
        <w:rPr>
          <w:rFonts w:ascii="仿宋" w:eastAsia="仿宋" w:hAnsi="仿宋" w:cs="仿宋_GB2312" w:hint="eastAsia"/>
          <w:sz w:val="28"/>
          <w:szCs w:val="28"/>
        </w:rPr>
        <w:t>分</w:t>
      </w:r>
      <w:r>
        <w:rPr>
          <w:rFonts w:ascii="仿宋" w:eastAsia="仿宋" w:hAnsi="仿宋" w:cs="仿宋_GB2312" w:hint="eastAsia"/>
          <w:sz w:val="28"/>
          <w:szCs w:val="28"/>
        </w:rPr>
        <w:t>；</w:t>
      </w:r>
    </w:p>
    <w:p w14:paraId="685802A8"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2</w:t>
      </w:r>
      <w:r>
        <w:rPr>
          <w:rFonts w:ascii="仿宋" w:eastAsia="仿宋" w:hAnsi="仿宋" w:cs="仿宋_GB2312" w:hint="eastAsia"/>
          <w:sz w:val="28"/>
          <w:szCs w:val="28"/>
        </w:rPr>
        <w:t>）投标人类似项目建设的成功经验（</w:t>
      </w:r>
      <w:r>
        <w:rPr>
          <w:rFonts w:ascii="仿宋" w:eastAsia="仿宋" w:hAnsi="仿宋" w:cs="仿宋_GB2312"/>
          <w:sz w:val="28"/>
          <w:szCs w:val="28"/>
        </w:rPr>
        <w:t>1</w:t>
      </w:r>
      <w:r>
        <w:rPr>
          <w:rFonts w:ascii="仿宋" w:eastAsia="仿宋" w:hAnsi="仿宋" w:cs="仿宋_GB2312" w:hint="eastAsia"/>
          <w:sz w:val="28"/>
          <w:szCs w:val="28"/>
        </w:rPr>
        <w:t>分）：截止投标时间近三年以来投标人承担类似建设项目情况，须提供合同或用户验收报告，每提供</w:t>
      </w:r>
      <w:r>
        <w:rPr>
          <w:rFonts w:ascii="仿宋" w:eastAsia="仿宋" w:hAnsi="仿宋" w:cs="仿宋_GB2312" w:hint="eastAsia"/>
          <w:sz w:val="28"/>
          <w:szCs w:val="28"/>
        </w:rPr>
        <w:t>1</w:t>
      </w:r>
      <w:r>
        <w:rPr>
          <w:rFonts w:ascii="仿宋" w:eastAsia="仿宋" w:hAnsi="仿宋" w:cs="仿宋_GB2312" w:hint="eastAsia"/>
          <w:sz w:val="28"/>
          <w:szCs w:val="28"/>
        </w:rPr>
        <w:t>例，得</w:t>
      </w:r>
      <w:r>
        <w:rPr>
          <w:rFonts w:ascii="仿宋" w:eastAsia="仿宋" w:hAnsi="仿宋" w:cs="仿宋_GB2312" w:hint="eastAsia"/>
          <w:sz w:val="28"/>
          <w:szCs w:val="28"/>
        </w:rPr>
        <w:t>0.5</w:t>
      </w:r>
      <w:r>
        <w:rPr>
          <w:rFonts w:ascii="仿宋" w:eastAsia="仿宋" w:hAnsi="仿宋" w:cs="仿宋_GB2312" w:hint="eastAsia"/>
          <w:sz w:val="28"/>
          <w:szCs w:val="28"/>
        </w:rPr>
        <w:t>分，最高得分</w:t>
      </w:r>
      <w:r>
        <w:rPr>
          <w:rFonts w:ascii="仿宋" w:eastAsia="仿宋" w:hAnsi="仿宋" w:cs="仿宋_GB2312" w:hint="eastAsia"/>
          <w:sz w:val="28"/>
          <w:szCs w:val="28"/>
        </w:rPr>
        <w:t>1</w:t>
      </w:r>
      <w:r>
        <w:rPr>
          <w:rFonts w:ascii="仿宋" w:eastAsia="仿宋" w:hAnsi="仿宋" w:cs="仿宋_GB2312" w:hint="eastAsia"/>
          <w:sz w:val="28"/>
          <w:szCs w:val="28"/>
        </w:rPr>
        <w:t>分。</w:t>
      </w:r>
    </w:p>
    <w:tbl>
      <w:tblPr>
        <w:tblStyle w:val="aa"/>
        <w:tblW w:w="0" w:type="auto"/>
        <w:tblLayout w:type="fixed"/>
        <w:tblLook w:val="04A0" w:firstRow="1" w:lastRow="0" w:firstColumn="1" w:lastColumn="0" w:noHBand="0" w:noVBand="1"/>
      </w:tblPr>
      <w:tblGrid>
        <w:gridCol w:w="804"/>
        <w:gridCol w:w="2430"/>
        <w:gridCol w:w="2580"/>
        <w:gridCol w:w="1140"/>
        <w:gridCol w:w="915"/>
      </w:tblGrid>
      <w:tr w:rsidR="00FB69B3" w14:paraId="3267318B" w14:textId="77777777">
        <w:tc>
          <w:tcPr>
            <w:tcW w:w="804" w:type="dxa"/>
          </w:tcPr>
          <w:p w14:paraId="136AD627" w14:textId="77777777" w:rsidR="00FB69B3" w:rsidRDefault="00FB69B3">
            <w:pPr>
              <w:snapToGrid w:val="0"/>
              <w:spacing w:line="580" w:lineRule="exact"/>
              <w:rPr>
                <w:rFonts w:ascii="仿宋" w:eastAsia="仿宋" w:hAnsi="仿宋" w:cs="仿宋_GB2312"/>
                <w:sz w:val="28"/>
                <w:szCs w:val="28"/>
              </w:rPr>
            </w:pPr>
          </w:p>
        </w:tc>
        <w:tc>
          <w:tcPr>
            <w:tcW w:w="6150" w:type="dxa"/>
            <w:gridSpan w:val="3"/>
          </w:tcPr>
          <w:p w14:paraId="04A657F5"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8"/>
                <w:szCs w:val="28"/>
              </w:rPr>
              <w:t>投标价格（</w:t>
            </w:r>
            <w:r>
              <w:rPr>
                <w:rFonts w:ascii="仿宋" w:eastAsia="仿宋" w:hAnsi="仿宋" w:cs="仿宋_GB2312" w:hint="eastAsia"/>
                <w:sz w:val="28"/>
                <w:szCs w:val="28"/>
              </w:rPr>
              <w:t>A=10</w:t>
            </w:r>
            <w:r>
              <w:rPr>
                <w:rFonts w:ascii="仿宋" w:eastAsia="仿宋" w:hAnsi="仿宋" w:cs="仿宋_GB2312" w:hint="eastAsia"/>
                <w:sz w:val="28"/>
                <w:szCs w:val="28"/>
              </w:rPr>
              <w:t>分）</w:t>
            </w:r>
          </w:p>
        </w:tc>
        <w:tc>
          <w:tcPr>
            <w:tcW w:w="915" w:type="dxa"/>
          </w:tcPr>
          <w:p w14:paraId="7C8917E9" w14:textId="77777777" w:rsidR="00FB69B3" w:rsidRDefault="00470125">
            <w:pPr>
              <w:snapToGrid w:val="0"/>
              <w:spacing w:line="580" w:lineRule="exact"/>
              <w:jc w:val="center"/>
              <w:rPr>
                <w:rFonts w:ascii="仿宋" w:eastAsia="仿宋" w:hAnsi="仿宋" w:cs="仿宋_GB2312"/>
                <w:sz w:val="24"/>
                <w:szCs w:val="24"/>
              </w:rPr>
            </w:pPr>
            <w:r>
              <w:rPr>
                <w:rFonts w:ascii="仿宋" w:eastAsia="仿宋" w:hAnsi="仿宋" w:cs="仿宋_GB2312" w:hint="eastAsia"/>
                <w:sz w:val="28"/>
                <w:szCs w:val="28"/>
              </w:rPr>
              <w:t>得分</w:t>
            </w:r>
          </w:p>
        </w:tc>
      </w:tr>
      <w:tr w:rsidR="00FB69B3" w14:paraId="4C802741" w14:textId="77777777">
        <w:tc>
          <w:tcPr>
            <w:tcW w:w="804" w:type="dxa"/>
            <w:vAlign w:val="center"/>
          </w:tcPr>
          <w:p w14:paraId="3BE46A8D" w14:textId="77777777" w:rsidR="00FB69B3" w:rsidRDefault="00470125">
            <w:pPr>
              <w:snapToGrid w:val="0"/>
              <w:spacing w:line="580" w:lineRule="exact"/>
              <w:jc w:val="center"/>
            </w:pPr>
            <w:r>
              <w:rPr>
                <w:rFonts w:hint="eastAsia"/>
                <w:sz w:val="28"/>
                <w:szCs w:val="28"/>
              </w:rPr>
              <w:t>1</w:t>
            </w:r>
          </w:p>
        </w:tc>
        <w:tc>
          <w:tcPr>
            <w:tcW w:w="5010" w:type="dxa"/>
            <w:gridSpan w:val="2"/>
          </w:tcPr>
          <w:p w14:paraId="44D880E2"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报价的合理性：分析总报价及各个分项报价是否合理，投标价格范围是否完整，有否重大错漏项，评标委员会认为投标报价出现异常时，有权要求投标人在</w:t>
            </w:r>
            <w:r>
              <w:rPr>
                <w:rFonts w:ascii="仿宋" w:eastAsia="仿宋" w:hAnsi="仿宋" w:cs="仿宋_GB2312" w:hint="eastAsia"/>
                <w:szCs w:val="21"/>
              </w:rPr>
              <w:lastRenderedPageBreak/>
              <w:t>评标期间对投标报价的详细组成等事项作出解释和澄清，并确认其投标报价是否有效。</w:t>
            </w:r>
            <w:r>
              <w:rPr>
                <w:rFonts w:ascii="仿宋" w:eastAsia="仿宋" w:hAnsi="仿宋" w:cs="仿宋_GB2312" w:hint="eastAsia"/>
                <w:szCs w:val="21"/>
              </w:rPr>
              <w:t xml:space="preserve"> </w:t>
            </w:r>
            <w:r>
              <w:rPr>
                <w:rFonts w:ascii="仿宋" w:eastAsia="仿宋" w:hAnsi="仿宋" w:cs="仿宋_GB2312" w:hint="eastAsia"/>
                <w:szCs w:val="21"/>
              </w:rPr>
              <w:t>报价分计算方法：根据各投标人的有效投标报价，以满足招标文件要求且有效投标价格的最低的投标报价为评标基准价，其价格分为</w:t>
            </w:r>
            <w:r>
              <w:rPr>
                <w:rFonts w:ascii="仿宋" w:eastAsia="仿宋" w:hAnsi="仿宋" w:cs="仿宋_GB2312" w:hint="eastAsia"/>
                <w:szCs w:val="21"/>
              </w:rPr>
              <w:t>10</w:t>
            </w:r>
            <w:r>
              <w:rPr>
                <w:rFonts w:ascii="仿宋" w:eastAsia="仿宋" w:hAnsi="仿宋" w:cs="仿宋_GB2312" w:hint="eastAsia"/>
                <w:szCs w:val="21"/>
              </w:rPr>
              <w:t>分。其他投标人的价格分统一按照下列公式计算：投标报价得分＝</w:t>
            </w:r>
            <w:r>
              <w:rPr>
                <w:rFonts w:ascii="仿宋" w:eastAsia="仿宋" w:hAnsi="仿宋" w:cs="仿宋_GB2312" w:hint="eastAsia"/>
                <w:szCs w:val="21"/>
              </w:rPr>
              <w:t>(</w:t>
            </w:r>
            <w:r>
              <w:rPr>
                <w:rFonts w:ascii="仿宋" w:eastAsia="仿宋" w:hAnsi="仿宋" w:cs="仿宋_GB2312" w:hint="eastAsia"/>
                <w:szCs w:val="21"/>
              </w:rPr>
              <w:t>评标基准价</w:t>
            </w:r>
            <w:r>
              <w:rPr>
                <w:rFonts w:ascii="仿宋" w:eastAsia="仿宋" w:hAnsi="仿宋" w:cs="仿宋_GB2312" w:hint="eastAsia"/>
                <w:szCs w:val="21"/>
              </w:rPr>
              <w:t>/</w:t>
            </w:r>
            <w:r>
              <w:rPr>
                <w:rFonts w:ascii="仿宋" w:eastAsia="仿宋" w:hAnsi="仿宋" w:cs="仿宋_GB2312" w:hint="eastAsia"/>
                <w:szCs w:val="21"/>
              </w:rPr>
              <w:t>有效投标报价</w:t>
            </w:r>
            <w:r>
              <w:rPr>
                <w:rFonts w:ascii="仿宋" w:eastAsia="仿宋" w:hAnsi="仿宋" w:cs="仿宋_GB2312" w:hint="eastAsia"/>
                <w:szCs w:val="21"/>
              </w:rPr>
              <w:t>)</w:t>
            </w:r>
            <w:r>
              <w:rPr>
                <w:rFonts w:ascii="仿宋" w:eastAsia="仿宋" w:hAnsi="仿宋" w:cs="仿宋_GB2312" w:hint="eastAsia"/>
                <w:szCs w:val="21"/>
              </w:rPr>
              <w:t>×价格权值×</w:t>
            </w:r>
            <w:r>
              <w:rPr>
                <w:rFonts w:ascii="仿宋" w:eastAsia="仿宋" w:hAnsi="仿宋" w:cs="仿宋_GB2312" w:hint="eastAsia"/>
                <w:szCs w:val="21"/>
              </w:rPr>
              <w:t>100(</w:t>
            </w:r>
            <w:r>
              <w:rPr>
                <w:rFonts w:ascii="仿宋" w:eastAsia="仿宋" w:hAnsi="仿宋" w:cs="仿宋_GB2312" w:hint="eastAsia"/>
                <w:szCs w:val="21"/>
              </w:rPr>
              <w:t>精确到小数点后二位，由采购机构当场统一计算</w:t>
            </w:r>
            <w:r>
              <w:rPr>
                <w:rFonts w:ascii="仿宋" w:eastAsia="仿宋" w:hAnsi="仿宋" w:cs="仿宋_GB2312" w:hint="eastAsia"/>
                <w:szCs w:val="21"/>
              </w:rPr>
              <w:t>)</w:t>
            </w:r>
            <w:r>
              <w:rPr>
                <w:rFonts w:ascii="仿宋" w:eastAsia="仿宋" w:hAnsi="仿宋" w:cs="仿宋_GB2312" w:hint="eastAsia"/>
                <w:szCs w:val="21"/>
              </w:rPr>
              <w:t>。※投标报价高于本项目预算，</w:t>
            </w:r>
            <w:r>
              <w:rPr>
                <w:rFonts w:ascii="仿宋" w:eastAsia="仿宋" w:hAnsi="仿宋" w:cs="仿宋_GB2312" w:hint="eastAsia"/>
                <w:szCs w:val="21"/>
              </w:rPr>
              <w:t>投标无效。</w:t>
            </w:r>
          </w:p>
        </w:tc>
        <w:tc>
          <w:tcPr>
            <w:tcW w:w="1140" w:type="dxa"/>
            <w:vAlign w:val="center"/>
          </w:tcPr>
          <w:p w14:paraId="40D539E4"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4"/>
                <w:szCs w:val="24"/>
              </w:rPr>
              <w:lastRenderedPageBreak/>
              <w:t>（</w:t>
            </w:r>
            <w:r>
              <w:rPr>
                <w:rFonts w:ascii="仿宋" w:eastAsia="仿宋" w:hAnsi="仿宋" w:cs="仿宋_GB2312" w:hint="eastAsia"/>
                <w:sz w:val="24"/>
                <w:szCs w:val="24"/>
              </w:rPr>
              <w:t>10</w:t>
            </w:r>
            <w:r>
              <w:rPr>
                <w:rFonts w:ascii="仿宋" w:eastAsia="仿宋" w:hAnsi="仿宋" w:cs="仿宋_GB2312" w:hint="eastAsia"/>
                <w:sz w:val="24"/>
                <w:szCs w:val="24"/>
              </w:rPr>
              <w:t>分）</w:t>
            </w:r>
          </w:p>
        </w:tc>
        <w:tc>
          <w:tcPr>
            <w:tcW w:w="915" w:type="dxa"/>
          </w:tcPr>
          <w:p w14:paraId="4F1AA6DC" w14:textId="77777777" w:rsidR="00FB69B3" w:rsidRDefault="00FB69B3">
            <w:pPr>
              <w:snapToGrid w:val="0"/>
              <w:spacing w:line="580" w:lineRule="exact"/>
              <w:rPr>
                <w:rFonts w:ascii="仿宋" w:eastAsia="仿宋" w:hAnsi="仿宋" w:cs="仿宋_GB2312"/>
                <w:sz w:val="28"/>
                <w:szCs w:val="28"/>
              </w:rPr>
            </w:pPr>
          </w:p>
        </w:tc>
      </w:tr>
      <w:tr w:rsidR="00FB69B3" w14:paraId="170F1D12" w14:textId="77777777">
        <w:tc>
          <w:tcPr>
            <w:tcW w:w="804" w:type="dxa"/>
            <w:vAlign w:val="center"/>
          </w:tcPr>
          <w:p w14:paraId="6B6EC094" w14:textId="77777777" w:rsidR="00FB69B3" w:rsidRDefault="00FB69B3">
            <w:pPr>
              <w:snapToGrid w:val="0"/>
              <w:spacing w:line="580" w:lineRule="exact"/>
              <w:jc w:val="center"/>
              <w:rPr>
                <w:rFonts w:ascii="仿宋" w:eastAsia="仿宋" w:hAnsi="仿宋" w:cs="仿宋_GB2312"/>
                <w:sz w:val="28"/>
                <w:szCs w:val="28"/>
              </w:rPr>
            </w:pPr>
          </w:p>
        </w:tc>
        <w:tc>
          <w:tcPr>
            <w:tcW w:w="5010" w:type="dxa"/>
            <w:gridSpan w:val="2"/>
          </w:tcPr>
          <w:p w14:paraId="12DED10C"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_GB2312" w:hint="eastAsia"/>
                <w:sz w:val="28"/>
                <w:szCs w:val="28"/>
              </w:rPr>
              <w:t>技术和服务方案（</w:t>
            </w:r>
            <w:r>
              <w:rPr>
                <w:rFonts w:ascii="仿宋" w:eastAsia="仿宋" w:hAnsi="仿宋" w:cs="仿宋_GB2312" w:hint="eastAsia"/>
                <w:sz w:val="28"/>
                <w:szCs w:val="28"/>
              </w:rPr>
              <w:t>B=85</w:t>
            </w:r>
            <w:r>
              <w:rPr>
                <w:rFonts w:ascii="仿宋" w:eastAsia="仿宋" w:hAnsi="仿宋" w:cs="仿宋_GB2312" w:hint="eastAsia"/>
                <w:sz w:val="28"/>
                <w:szCs w:val="28"/>
              </w:rPr>
              <w:t>分）</w:t>
            </w:r>
          </w:p>
        </w:tc>
        <w:tc>
          <w:tcPr>
            <w:tcW w:w="1140" w:type="dxa"/>
          </w:tcPr>
          <w:p w14:paraId="090686C4" w14:textId="77777777" w:rsidR="00FB69B3" w:rsidRDefault="00FB69B3">
            <w:pPr>
              <w:snapToGrid w:val="0"/>
              <w:spacing w:line="580" w:lineRule="exact"/>
              <w:rPr>
                <w:rFonts w:ascii="仿宋" w:eastAsia="仿宋" w:hAnsi="仿宋" w:cs="仿宋_GB2312"/>
                <w:sz w:val="28"/>
                <w:szCs w:val="28"/>
              </w:rPr>
            </w:pPr>
          </w:p>
        </w:tc>
        <w:tc>
          <w:tcPr>
            <w:tcW w:w="915" w:type="dxa"/>
          </w:tcPr>
          <w:p w14:paraId="5A6CB2AA" w14:textId="77777777" w:rsidR="00FB69B3" w:rsidRDefault="00FB69B3">
            <w:pPr>
              <w:snapToGrid w:val="0"/>
              <w:spacing w:line="580" w:lineRule="exact"/>
              <w:rPr>
                <w:rFonts w:ascii="仿宋" w:eastAsia="仿宋" w:hAnsi="仿宋" w:cs="仿宋_GB2312"/>
                <w:sz w:val="28"/>
                <w:szCs w:val="28"/>
              </w:rPr>
            </w:pPr>
          </w:p>
        </w:tc>
      </w:tr>
      <w:tr w:rsidR="00FB69B3" w14:paraId="34DE5D0F" w14:textId="77777777">
        <w:tc>
          <w:tcPr>
            <w:tcW w:w="804" w:type="dxa"/>
            <w:vAlign w:val="center"/>
          </w:tcPr>
          <w:p w14:paraId="39DAF1F0"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2</w:t>
            </w:r>
          </w:p>
        </w:tc>
        <w:tc>
          <w:tcPr>
            <w:tcW w:w="2430" w:type="dxa"/>
            <w:vMerge w:val="restart"/>
            <w:vAlign w:val="center"/>
          </w:tcPr>
          <w:p w14:paraId="1F805915" w14:textId="77777777" w:rsidR="00FB69B3" w:rsidRDefault="00470125">
            <w:pPr>
              <w:snapToGrid w:val="0"/>
              <w:spacing w:line="580" w:lineRule="exact"/>
              <w:jc w:val="center"/>
              <w:rPr>
                <w:rFonts w:ascii="仿宋" w:eastAsia="仿宋" w:hAnsi="仿宋" w:cs="仿宋_GB2312"/>
                <w:szCs w:val="21"/>
              </w:rPr>
            </w:pPr>
            <w:r>
              <w:rPr>
                <w:rFonts w:ascii="仿宋" w:eastAsia="仿宋" w:hAnsi="仿宋" w:cs="仿宋_GB2312" w:hint="eastAsia"/>
                <w:szCs w:val="21"/>
              </w:rPr>
              <w:t>投标方案的科学性和完整性（</w:t>
            </w:r>
            <w:r>
              <w:rPr>
                <w:rFonts w:ascii="仿宋" w:eastAsia="仿宋" w:hAnsi="仿宋" w:cs="仿宋_GB2312" w:hint="eastAsia"/>
                <w:szCs w:val="21"/>
              </w:rPr>
              <w:t>18</w:t>
            </w:r>
            <w:r>
              <w:rPr>
                <w:rFonts w:ascii="仿宋" w:eastAsia="仿宋" w:hAnsi="仿宋" w:cs="仿宋_GB2312" w:hint="eastAsia"/>
                <w:szCs w:val="21"/>
              </w:rPr>
              <w:t>分）</w:t>
            </w:r>
          </w:p>
        </w:tc>
        <w:tc>
          <w:tcPr>
            <w:tcW w:w="2580" w:type="dxa"/>
          </w:tcPr>
          <w:p w14:paraId="19E64CC1"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响应方案与需求的吻合程度以及方案的优势情况，包括方案的科学性、可靠性、成熟性、合理性等</w:t>
            </w:r>
          </w:p>
        </w:tc>
        <w:tc>
          <w:tcPr>
            <w:tcW w:w="1140" w:type="dxa"/>
          </w:tcPr>
          <w:p w14:paraId="331B3E96"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6</w:t>
            </w:r>
            <w:r>
              <w:rPr>
                <w:rFonts w:ascii="仿宋" w:eastAsia="仿宋" w:hAnsi="仿宋" w:cs="仿宋_GB2312" w:hint="eastAsia"/>
                <w:sz w:val="24"/>
                <w:szCs w:val="24"/>
              </w:rPr>
              <w:t>分）</w:t>
            </w:r>
          </w:p>
        </w:tc>
        <w:tc>
          <w:tcPr>
            <w:tcW w:w="915" w:type="dxa"/>
          </w:tcPr>
          <w:p w14:paraId="373CDC5B" w14:textId="77777777" w:rsidR="00FB69B3" w:rsidRDefault="00FB69B3">
            <w:pPr>
              <w:snapToGrid w:val="0"/>
              <w:spacing w:line="580" w:lineRule="exact"/>
              <w:rPr>
                <w:rFonts w:ascii="仿宋" w:eastAsia="仿宋" w:hAnsi="仿宋" w:cs="仿宋_GB2312"/>
                <w:sz w:val="28"/>
                <w:szCs w:val="28"/>
              </w:rPr>
            </w:pPr>
          </w:p>
        </w:tc>
      </w:tr>
      <w:tr w:rsidR="00FB69B3" w14:paraId="5B758E4D" w14:textId="77777777">
        <w:trPr>
          <w:trHeight w:val="1445"/>
        </w:trPr>
        <w:tc>
          <w:tcPr>
            <w:tcW w:w="804" w:type="dxa"/>
            <w:vAlign w:val="center"/>
          </w:tcPr>
          <w:p w14:paraId="51A4E5A9"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3</w:t>
            </w:r>
          </w:p>
        </w:tc>
        <w:tc>
          <w:tcPr>
            <w:tcW w:w="2430" w:type="dxa"/>
            <w:vMerge/>
          </w:tcPr>
          <w:p w14:paraId="3E0B5CBC" w14:textId="77777777" w:rsidR="00FB69B3" w:rsidRDefault="00FB69B3">
            <w:pPr>
              <w:snapToGrid w:val="0"/>
              <w:spacing w:line="580" w:lineRule="exact"/>
              <w:rPr>
                <w:rFonts w:ascii="仿宋" w:eastAsia="仿宋" w:hAnsi="仿宋" w:cs="仿宋_GB2312"/>
                <w:szCs w:val="21"/>
              </w:rPr>
            </w:pPr>
          </w:p>
        </w:tc>
        <w:tc>
          <w:tcPr>
            <w:tcW w:w="2580" w:type="dxa"/>
          </w:tcPr>
          <w:p w14:paraId="54F1780E" w14:textId="77777777" w:rsidR="00FB69B3" w:rsidRDefault="00470125">
            <w:pPr>
              <w:snapToGrid w:val="0"/>
              <w:spacing w:line="580" w:lineRule="exact"/>
              <w:ind w:firstLine="312"/>
              <w:rPr>
                <w:rFonts w:ascii="仿宋" w:eastAsia="仿宋" w:hAnsi="仿宋" w:cs="仿宋_GB2312"/>
                <w:szCs w:val="21"/>
              </w:rPr>
            </w:pPr>
            <w:r>
              <w:rPr>
                <w:rFonts w:ascii="仿宋" w:eastAsia="仿宋" w:hAnsi="仿宋" w:cs="仿宋_GB2312" w:hint="eastAsia"/>
                <w:szCs w:val="21"/>
              </w:rPr>
              <w:t>投标人对项目维护内容、要点、难点理解是否全面，是否分析透彻</w:t>
            </w:r>
          </w:p>
        </w:tc>
        <w:tc>
          <w:tcPr>
            <w:tcW w:w="1140" w:type="dxa"/>
          </w:tcPr>
          <w:p w14:paraId="4E97902B"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6</w:t>
            </w:r>
            <w:r>
              <w:rPr>
                <w:rFonts w:ascii="仿宋" w:eastAsia="仿宋" w:hAnsi="仿宋" w:cs="仿宋_GB2312" w:hint="eastAsia"/>
                <w:sz w:val="24"/>
                <w:szCs w:val="24"/>
              </w:rPr>
              <w:t>分）</w:t>
            </w:r>
          </w:p>
        </w:tc>
        <w:tc>
          <w:tcPr>
            <w:tcW w:w="915" w:type="dxa"/>
          </w:tcPr>
          <w:p w14:paraId="2782AEB8" w14:textId="77777777" w:rsidR="00FB69B3" w:rsidRDefault="00FB69B3">
            <w:pPr>
              <w:snapToGrid w:val="0"/>
              <w:spacing w:line="580" w:lineRule="exact"/>
              <w:rPr>
                <w:rFonts w:ascii="仿宋" w:eastAsia="仿宋" w:hAnsi="仿宋" w:cs="仿宋_GB2312"/>
                <w:sz w:val="28"/>
                <w:szCs w:val="28"/>
              </w:rPr>
            </w:pPr>
          </w:p>
        </w:tc>
      </w:tr>
      <w:tr w:rsidR="00FB69B3" w14:paraId="615CF152" w14:textId="77777777">
        <w:tc>
          <w:tcPr>
            <w:tcW w:w="804" w:type="dxa"/>
            <w:vAlign w:val="center"/>
          </w:tcPr>
          <w:p w14:paraId="47E1086C"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4</w:t>
            </w:r>
          </w:p>
        </w:tc>
        <w:tc>
          <w:tcPr>
            <w:tcW w:w="2430" w:type="dxa"/>
            <w:vMerge/>
          </w:tcPr>
          <w:p w14:paraId="1F0CF905" w14:textId="77777777" w:rsidR="00FB69B3" w:rsidRDefault="00FB69B3">
            <w:pPr>
              <w:snapToGrid w:val="0"/>
              <w:spacing w:line="580" w:lineRule="exact"/>
              <w:rPr>
                <w:rFonts w:ascii="仿宋" w:eastAsia="仿宋" w:hAnsi="仿宋" w:cs="仿宋_GB2312"/>
                <w:szCs w:val="21"/>
              </w:rPr>
            </w:pPr>
          </w:p>
        </w:tc>
        <w:tc>
          <w:tcPr>
            <w:tcW w:w="2580" w:type="dxa"/>
          </w:tcPr>
          <w:p w14:paraId="4FB9E9DD"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投标人对项目运维服务的思路、原则、特点的理解情况</w:t>
            </w:r>
          </w:p>
        </w:tc>
        <w:tc>
          <w:tcPr>
            <w:tcW w:w="1140" w:type="dxa"/>
          </w:tcPr>
          <w:p w14:paraId="2A4DB434"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6</w:t>
            </w:r>
            <w:r>
              <w:rPr>
                <w:rFonts w:ascii="仿宋" w:eastAsia="仿宋" w:hAnsi="仿宋" w:cs="仿宋_GB2312" w:hint="eastAsia"/>
                <w:sz w:val="24"/>
                <w:szCs w:val="24"/>
              </w:rPr>
              <w:t>分）</w:t>
            </w:r>
          </w:p>
        </w:tc>
        <w:tc>
          <w:tcPr>
            <w:tcW w:w="915" w:type="dxa"/>
          </w:tcPr>
          <w:p w14:paraId="0206FE78" w14:textId="77777777" w:rsidR="00FB69B3" w:rsidRDefault="00FB69B3">
            <w:pPr>
              <w:snapToGrid w:val="0"/>
              <w:spacing w:line="580" w:lineRule="exact"/>
              <w:rPr>
                <w:rFonts w:ascii="仿宋" w:eastAsia="仿宋" w:hAnsi="仿宋" w:cs="仿宋_GB2312"/>
                <w:sz w:val="28"/>
                <w:szCs w:val="28"/>
              </w:rPr>
            </w:pPr>
          </w:p>
        </w:tc>
      </w:tr>
      <w:tr w:rsidR="00FB69B3" w14:paraId="48345590" w14:textId="77777777">
        <w:tc>
          <w:tcPr>
            <w:tcW w:w="804" w:type="dxa"/>
            <w:vAlign w:val="center"/>
          </w:tcPr>
          <w:p w14:paraId="45A2CBAE"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5</w:t>
            </w:r>
          </w:p>
        </w:tc>
        <w:tc>
          <w:tcPr>
            <w:tcW w:w="2430" w:type="dxa"/>
            <w:vMerge w:val="restart"/>
            <w:vAlign w:val="center"/>
          </w:tcPr>
          <w:p w14:paraId="116CAA7B" w14:textId="77777777" w:rsidR="00FB69B3" w:rsidRDefault="00470125">
            <w:pPr>
              <w:snapToGrid w:val="0"/>
              <w:spacing w:line="580" w:lineRule="exact"/>
              <w:jc w:val="center"/>
              <w:rPr>
                <w:rFonts w:ascii="仿宋" w:eastAsia="仿宋" w:hAnsi="仿宋" w:cs="仿宋_GB2312"/>
                <w:szCs w:val="21"/>
              </w:rPr>
            </w:pPr>
            <w:r>
              <w:rPr>
                <w:rFonts w:ascii="仿宋" w:eastAsia="仿宋" w:hAnsi="仿宋" w:cs="仿宋_GB2312" w:hint="eastAsia"/>
                <w:szCs w:val="21"/>
              </w:rPr>
              <w:t>投标方案的可行性和合理性（</w:t>
            </w:r>
            <w:r>
              <w:rPr>
                <w:rFonts w:ascii="仿宋" w:eastAsia="仿宋" w:hAnsi="仿宋" w:cs="仿宋_GB2312" w:hint="eastAsia"/>
                <w:szCs w:val="21"/>
              </w:rPr>
              <w:t>18</w:t>
            </w:r>
            <w:r>
              <w:rPr>
                <w:rFonts w:ascii="仿宋" w:eastAsia="仿宋" w:hAnsi="仿宋" w:cs="仿宋_GB2312" w:hint="eastAsia"/>
                <w:szCs w:val="21"/>
              </w:rPr>
              <w:t>分）</w:t>
            </w:r>
          </w:p>
        </w:tc>
        <w:tc>
          <w:tcPr>
            <w:tcW w:w="2580" w:type="dxa"/>
          </w:tcPr>
          <w:p w14:paraId="10D4E31D"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对运维平台服务方案的可行性、合理性进行阐述</w:t>
            </w:r>
          </w:p>
        </w:tc>
        <w:tc>
          <w:tcPr>
            <w:tcW w:w="1140" w:type="dxa"/>
          </w:tcPr>
          <w:p w14:paraId="52198C60"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915" w:type="dxa"/>
          </w:tcPr>
          <w:p w14:paraId="392B2B99" w14:textId="77777777" w:rsidR="00FB69B3" w:rsidRDefault="00FB69B3">
            <w:pPr>
              <w:snapToGrid w:val="0"/>
              <w:spacing w:line="580" w:lineRule="exact"/>
              <w:rPr>
                <w:rFonts w:ascii="仿宋" w:eastAsia="仿宋" w:hAnsi="仿宋" w:cs="仿宋_GB2312"/>
                <w:sz w:val="28"/>
                <w:szCs w:val="28"/>
              </w:rPr>
            </w:pPr>
          </w:p>
        </w:tc>
      </w:tr>
      <w:tr w:rsidR="00FB69B3" w14:paraId="6507E61D" w14:textId="77777777">
        <w:tc>
          <w:tcPr>
            <w:tcW w:w="804" w:type="dxa"/>
            <w:vAlign w:val="center"/>
          </w:tcPr>
          <w:p w14:paraId="1AC34C02"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6</w:t>
            </w:r>
          </w:p>
        </w:tc>
        <w:tc>
          <w:tcPr>
            <w:tcW w:w="2430" w:type="dxa"/>
            <w:vMerge/>
          </w:tcPr>
          <w:p w14:paraId="5147A245" w14:textId="77777777" w:rsidR="00FB69B3" w:rsidRDefault="00FB69B3">
            <w:pPr>
              <w:snapToGrid w:val="0"/>
              <w:spacing w:line="580" w:lineRule="exact"/>
              <w:rPr>
                <w:rFonts w:ascii="仿宋" w:eastAsia="仿宋" w:hAnsi="仿宋" w:cs="仿宋_GB2312"/>
                <w:szCs w:val="21"/>
              </w:rPr>
            </w:pPr>
          </w:p>
        </w:tc>
        <w:tc>
          <w:tcPr>
            <w:tcW w:w="2580" w:type="dxa"/>
          </w:tcPr>
          <w:p w14:paraId="44291E16"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对系统性能调优配置，软件缺陷修复、升级更新优化方案的针对性、可行性、合理性进行阐述</w:t>
            </w:r>
          </w:p>
        </w:tc>
        <w:tc>
          <w:tcPr>
            <w:tcW w:w="1140" w:type="dxa"/>
          </w:tcPr>
          <w:p w14:paraId="787416D8"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12</w:t>
            </w:r>
            <w:r>
              <w:rPr>
                <w:rFonts w:ascii="仿宋" w:eastAsia="仿宋" w:hAnsi="仿宋" w:cs="仿宋_GB2312" w:hint="eastAsia"/>
                <w:sz w:val="24"/>
                <w:szCs w:val="24"/>
              </w:rPr>
              <w:t>分）</w:t>
            </w:r>
          </w:p>
        </w:tc>
        <w:tc>
          <w:tcPr>
            <w:tcW w:w="915" w:type="dxa"/>
          </w:tcPr>
          <w:p w14:paraId="189D490B" w14:textId="77777777" w:rsidR="00FB69B3" w:rsidRDefault="00FB69B3">
            <w:pPr>
              <w:snapToGrid w:val="0"/>
              <w:spacing w:line="580" w:lineRule="exact"/>
              <w:rPr>
                <w:rFonts w:ascii="仿宋" w:eastAsia="仿宋" w:hAnsi="仿宋" w:cs="仿宋_GB2312"/>
                <w:sz w:val="28"/>
                <w:szCs w:val="28"/>
              </w:rPr>
            </w:pPr>
          </w:p>
        </w:tc>
      </w:tr>
      <w:tr w:rsidR="00FB69B3" w14:paraId="7CC7F204" w14:textId="77777777">
        <w:tc>
          <w:tcPr>
            <w:tcW w:w="804" w:type="dxa"/>
            <w:vAlign w:val="center"/>
          </w:tcPr>
          <w:p w14:paraId="7B13CC6F"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lastRenderedPageBreak/>
              <w:t>7</w:t>
            </w:r>
          </w:p>
        </w:tc>
        <w:tc>
          <w:tcPr>
            <w:tcW w:w="2430" w:type="dxa"/>
            <w:vMerge/>
          </w:tcPr>
          <w:p w14:paraId="4196BFBA" w14:textId="77777777" w:rsidR="00FB69B3" w:rsidRDefault="00FB69B3">
            <w:pPr>
              <w:snapToGrid w:val="0"/>
              <w:spacing w:line="580" w:lineRule="exact"/>
              <w:rPr>
                <w:rFonts w:ascii="仿宋" w:eastAsia="仿宋" w:hAnsi="仿宋" w:cs="仿宋_GB2312"/>
                <w:szCs w:val="21"/>
              </w:rPr>
            </w:pPr>
          </w:p>
        </w:tc>
        <w:tc>
          <w:tcPr>
            <w:tcW w:w="2580" w:type="dxa"/>
          </w:tcPr>
          <w:p w14:paraId="4F4610B8"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应急处理方案是否考虑周到，处理方案包含非工作日及国家法定节日的应急处理、突发系统故障修复等特殊情况，是否应对及时可靠，是否有切实可行的保证措施</w:t>
            </w:r>
          </w:p>
        </w:tc>
        <w:tc>
          <w:tcPr>
            <w:tcW w:w="1140" w:type="dxa"/>
          </w:tcPr>
          <w:p w14:paraId="4DFC4DFE"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915" w:type="dxa"/>
          </w:tcPr>
          <w:p w14:paraId="6348D95F" w14:textId="77777777" w:rsidR="00FB69B3" w:rsidRDefault="00FB69B3">
            <w:pPr>
              <w:snapToGrid w:val="0"/>
              <w:spacing w:line="580" w:lineRule="exact"/>
              <w:rPr>
                <w:rFonts w:ascii="仿宋" w:eastAsia="仿宋" w:hAnsi="仿宋" w:cs="仿宋_GB2312"/>
                <w:sz w:val="28"/>
                <w:szCs w:val="28"/>
              </w:rPr>
            </w:pPr>
          </w:p>
        </w:tc>
      </w:tr>
      <w:tr w:rsidR="00FB69B3" w14:paraId="192BC927" w14:textId="77777777">
        <w:tc>
          <w:tcPr>
            <w:tcW w:w="804" w:type="dxa"/>
            <w:vAlign w:val="center"/>
          </w:tcPr>
          <w:p w14:paraId="1D9C81DC"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lastRenderedPageBreak/>
              <w:t>8</w:t>
            </w:r>
          </w:p>
        </w:tc>
        <w:tc>
          <w:tcPr>
            <w:tcW w:w="2430" w:type="dxa"/>
          </w:tcPr>
          <w:p w14:paraId="182E98E2"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运维质量管理和流程规范程度（</w:t>
            </w:r>
            <w:r>
              <w:rPr>
                <w:rFonts w:ascii="仿宋" w:eastAsia="仿宋" w:hAnsi="仿宋" w:cs="仿宋_GB2312" w:hint="eastAsia"/>
                <w:szCs w:val="21"/>
              </w:rPr>
              <w:t>2</w:t>
            </w:r>
            <w:r>
              <w:rPr>
                <w:rFonts w:ascii="仿宋" w:eastAsia="仿宋" w:hAnsi="仿宋" w:cs="仿宋_GB2312" w:hint="eastAsia"/>
                <w:szCs w:val="21"/>
              </w:rPr>
              <w:t>分）</w:t>
            </w:r>
          </w:p>
        </w:tc>
        <w:tc>
          <w:tcPr>
            <w:tcW w:w="2580" w:type="dxa"/>
          </w:tcPr>
          <w:p w14:paraId="4EABE646"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投标人在运维服务人员的管理、服务质量控制等方面的能力证明，服务流程是否清晰，服务质量控制措施是否合理，是否具有完善的质量保证体系。</w:t>
            </w:r>
          </w:p>
        </w:tc>
        <w:tc>
          <w:tcPr>
            <w:tcW w:w="1140" w:type="dxa"/>
          </w:tcPr>
          <w:p w14:paraId="33ADF2E8"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2</w:t>
            </w:r>
            <w:r>
              <w:rPr>
                <w:rFonts w:ascii="仿宋" w:eastAsia="仿宋" w:hAnsi="仿宋" w:cs="仿宋_GB2312" w:hint="eastAsia"/>
                <w:sz w:val="24"/>
                <w:szCs w:val="24"/>
              </w:rPr>
              <w:t>分）</w:t>
            </w:r>
          </w:p>
        </w:tc>
        <w:tc>
          <w:tcPr>
            <w:tcW w:w="915" w:type="dxa"/>
          </w:tcPr>
          <w:p w14:paraId="334C8234" w14:textId="77777777" w:rsidR="00FB69B3" w:rsidRDefault="00FB69B3">
            <w:pPr>
              <w:snapToGrid w:val="0"/>
              <w:spacing w:line="580" w:lineRule="exact"/>
              <w:rPr>
                <w:rFonts w:ascii="仿宋" w:eastAsia="仿宋" w:hAnsi="仿宋" w:cs="仿宋_GB2312"/>
                <w:sz w:val="28"/>
                <w:szCs w:val="28"/>
              </w:rPr>
            </w:pPr>
          </w:p>
        </w:tc>
      </w:tr>
      <w:tr w:rsidR="00FB69B3" w14:paraId="09E28C07" w14:textId="77777777">
        <w:tc>
          <w:tcPr>
            <w:tcW w:w="804" w:type="dxa"/>
            <w:vAlign w:val="center"/>
          </w:tcPr>
          <w:p w14:paraId="3FD0A2DA"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9</w:t>
            </w:r>
          </w:p>
        </w:tc>
        <w:tc>
          <w:tcPr>
            <w:tcW w:w="2430" w:type="dxa"/>
            <w:vMerge w:val="restart"/>
            <w:vAlign w:val="center"/>
          </w:tcPr>
          <w:p w14:paraId="42045C30" w14:textId="77777777" w:rsidR="00FB69B3" w:rsidRDefault="00470125">
            <w:pPr>
              <w:snapToGrid w:val="0"/>
              <w:spacing w:line="580" w:lineRule="exact"/>
              <w:jc w:val="center"/>
              <w:rPr>
                <w:rFonts w:ascii="仿宋" w:eastAsia="仿宋" w:hAnsi="仿宋" w:cs="仿宋_GB2312"/>
                <w:szCs w:val="21"/>
              </w:rPr>
            </w:pPr>
            <w:r>
              <w:rPr>
                <w:rFonts w:ascii="仿宋" w:eastAsia="仿宋" w:hAnsi="仿宋" w:cs="仿宋_GB2312" w:hint="eastAsia"/>
                <w:szCs w:val="21"/>
              </w:rPr>
              <w:t>运维服务的能力和方案情况（</w:t>
            </w:r>
            <w:r>
              <w:rPr>
                <w:rFonts w:ascii="仿宋" w:eastAsia="仿宋" w:hAnsi="仿宋" w:cs="仿宋_GB2312" w:hint="eastAsia"/>
                <w:szCs w:val="21"/>
              </w:rPr>
              <w:t>28</w:t>
            </w:r>
            <w:r>
              <w:rPr>
                <w:rFonts w:ascii="仿宋" w:eastAsia="仿宋" w:hAnsi="仿宋" w:cs="仿宋_GB2312" w:hint="eastAsia"/>
                <w:szCs w:val="21"/>
              </w:rPr>
              <w:t>分）</w:t>
            </w:r>
          </w:p>
        </w:tc>
        <w:tc>
          <w:tcPr>
            <w:tcW w:w="2580" w:type="dxa"/>
          </w:tcPr>
          <w:p w14:paraId="3C5172DB"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投标人是否具有较强的本地化服务能力，在本地是否拥有常驻服务和技术支持机构以及较强的专业技术队伍，能提供快速的售后服务响应</w:t>
            </w:r>
          </w:p>
        </w:tc>
        <w:tc>
          <w:tcPr>
            <w:tcW w:w="1140" w:type="dxa"/>
          </w:tcPr>
          <w:p w14:paraId="1BB01819"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5</w:t>
            </w:r>
            <w:r>
              <w:rPr>
                <w:rFonts w:ascii="仿宋" w:eastAsia="仿宋" w:hAnsi="仿宋" w:cs="仿宋_GB2312" w:hint="eastAsia"/>
                <w:sz w:val="24"/>
                <w:szCs w:val="24"/>
              </w:rPr>
              <w:t>分）</w:t>
            </w:r>
          </w:p>
        </w:tc>
        <w:tc>
          <w:tcPr>
            <w:tcW w:w="915" w:type="dxa"/>
          </w:tcPr>
          <w:p w14:paraId="4D993712" w14:textId="77777777" w:rsidR="00FB69B3" w:rsidRDefault="00FB69B3">
            <w:pPr>
              <w:snapToGrid w:val="0"/>
              <w:spacing w:line="580" w:lineRule="exact"/>
              <w:rPr>
                <w:rFonts w:ascii="仿宋" w:eastAsia="仿宋" w:hAnsi="仿宋" w:cs="仿宋_GB2312"/>
                <w:sz w:val="28"/>
                <w:szCs w:val="28"/>
              </w:rPr>
            </w:pPr>
          </w:p>
        </w:tc>
      </w:tr>
      <w:tr w:rsidR="00FB69B3" w14:paraId="7DEC4DF1" w14:textId="77777777">
        <w:tc>
          <w:tcPr>
            <w:tcW w:w="804" w:type="dxa"/>
            <w:vAlign w:val="center"/>
          </w:tcPr>
          <w:p w14:paraId="53229DE4"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10</w:t>
            </w:r>
          </w:p>
        </w:tc>
        <w:tc>
          <w:tcPr>
            <w:tcW w:w="2430" w:type="dxa"/>
            <w:vMerge/>
          </w:tcPr>
          <w:p w14:paraId="72101A41" w14:textId="77777777" w:rsidR="00FB69B3" w:rsidRDefault="00FB69B3">
            <w:pPr>
              <w:snapToGrid w:val="0"/>
              <w:spacing w:line="580" w:lineRule="exact"/>
              <w:rPr>
                <w:rFonts w:ascii="仿宋" w:eastAsia="仿宋" w:hAnsi="仿宋" w:cs="仿宋_GB2312"/>
                <w:szCs w:val="21"/>
              </w:rPr>
            </w:pPr>
          </w:p>
        </w:tc>
        <w:tc>
          <w:tcPr>
            <w:tcW w:w="2580" w:type="dxa"/>
          </w:tcPr>
          <w:p w14:paraId="6ECC1510"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投标人提供的服务保障方案、服务保障承诺的可行性、完整性以及服务承诺落实的保障措施，服务期内外的后续技术支持和维护能力情况</w:t>
            </w:r>
          </w:p>
        </w:tc>
        <w:tc>
          <w:tcPr>
            <w:tcW w:w="1140" w:type="dxa"/>
          </w:tcPr>
          <w:p w14:paraId="265104EB"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5</w:t>
            </w:r>
            <w:r>
              <w:rPr>
                <w:rFonts w:ascii="仿宋" w:eastAsia="仿宋" w:hAnsi="仿宋" w:cs="仿宋_GB2312" w:hint="eastAsia"/>
                <w:sz w:val="24"/>
                <w:szCs w:val="24"/>
              </w:rPr>
              <w:t>分）</w:t>
            </w:r>
          </w:p>
        </w:tc>
        <w:tc>
          <w:tcPr>
            <w:tcW w:w="915" w:type="dxa"/>
          </w:tcPr>
          <w:p w14:paraId="0D3679D3" w14:textId="77777777" w:rsidR="00FB69B3" w:rsidRDefault="00FB69B3">
            <w:pPr>
              <w:snapToGrid w:val="0"/>
              <w:spacing w:line="580" w:lineRule="exact"/>
              <w:rPr>
                <w:rFonts w:ascii="仿宋" w:eastAsia="仿宋" w:hAnsi="仿宋" w:cs="仿宋_GB2312"/>
                <w:sz w:val="28"/>
                <w:szCs w:val="28"/>
              </w:rPr>
            </w:pPr>
          </w:p>
        </w:tc>
      </w:tr>
      <w:tr w:rsidR="00FB69B3" w14:paraId="7C234018" w14:textId="77777777">
        <w:tc>
          <w:tcPr>
            <w:tcW w:w="804" w:type="dxa"/>
            <w:vAlign w:val="center"/>
          </w:tcPr>
          <w:p w14:paraId="6D7722E4"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11</w:t>
            </w:r>
          </w:p>
        </w:tc>
        <w:tc>
          <w:tcPr>
            <w:tcW w:w="2430" w:type="dxa"/>
            <w:vMerge/>
          </w:tcPr>
          <w:p w14:paraId="0E8266EA" w14:textId="77777777" w:rsidR="00FB69B3" w:rsidRDefault="00FB69B3">
            <w:pPr>
              <w:snapToGrid w:val="0"/>
              <w:spacing w:line="580" w:lineRule="exact"/>
              <w:rPr>
                <w:rFonts w:ascii="仿宋" w:eastAsia="仿宋" w:hAnsi="仿宋" w:cs="仿宋_GB2312"/>
                <w:szCs w:val="21"/>
              </w:rPr>
            </w:pPr>
          </w:p>
        </w:tc>
        <w:tc>
          <w:tcPr>
            <w:tcW w:w="2580" w:type="dxa"/>
          </w:tcPr>
          <w:p w14:paraId="3BB2C9A5"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投标人是否建立运维服务</w:t>
            </w:r>
            <w:r>
              <w:rPr>
                <w:rFonts w:ascii="仿宋" w:eastAsia="仿宋" w:hAnsi="仿宋" w:cs="仿宋_GB2312" w:hint="eastAsia"/>
                <w:szCs w:val="21"/>
              </w:rPr>
              <w:lastRenderedPageBreak/>
              <w:t>保障应急预案，方案对维护工作中可能遇到的问题及其应对措施的考虑情况，在服务期间对故障处理组织的合理性、有效性等</w:t>
            </w:r>
          </w:p>
        </w:tc>
        <w:tc>
          <w:tcPr>
            <w:tcW w:w="1140" w:type="dxa"/>
          </w:tcPr>
          <w:p w14:paraId="54EE7FFA"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lastRenderedPageBreak/>
              <w:t>（</w:t>
            </w:r>
            <w:r>
              <w:rPr>
                <w:rFonts w:ascii="仿宋" w:eastAsia="仿宋" w:hAnsi="仿宋" w:cs="仿宋_GB2312" w:hint="eastAsia"/>
                <w:sz w:val="24"/>
                <w:szCs w:val="24"/>
              </w:rPr>
              <w:t>5</w:t>
            </w:r>
            <w:r>
              <w:rPr>
                <w:rFonts w:ascii="仿宋" w:eastAsia="仿宋" w:hAnsi="仿宋" w:cs="仿宋_GB2312" w:hint="eastAsia"/>
                <w:sz w:val="24"/>
                <w:szCs w:val="24"/>
              </w:rPr>
              <w:t>分）</w:t>
            </w:r>
          </w:p>
        </w:tc>
        <w:tc>
          <w:tcPr>
            <w:tcW w:w="915" w:type="dxa"/>
          </w:tcPr>
          <w:p w14:paraId="5CB08D22" w14:textId="77777777" w:rsidR="00FB69B3" w:rsidRDefault="00FB69B3">
            <w:pPr>
              <w:snapToGrid w:val="0"/>
              <w:spacing w:line="580" w:lineRule="exact"/>
              <w:rPr>
                <w:rFonts w:ascii="仿宋" w:eastAsia="仿宋" w:hAnsi="仿宋" w:cs="仿宋_GB2312"/>
                <w:sz w:val="28"/>
                <w:szCs w:val="28"/>
              </w:rPr>
            </w:pPr>
          </w:p>
        </w:tc>
      </w:tr>
      <w:tr w:rsidR="00FB69B3" w14:paraId="0859A2B3" w14:textId="77777777">
        <w:tc>
          <w:tcPr>
            <w:tcW w:w="804" w:type="dxa"/>
            <w:vAlign w:val="center"/>
          </w:tcPr>
          <w:p w14:paraId="6F5EC463"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lastRenderedPageBreak/>
              <w:t>12</w:t>
            </w:r>
          </w:p>
        </w:tc>
        <w:tc>
          <w:tcPr>
            <w:tcW w:w="2430" w:type="dxa"/>
            <w:vMerge/>
          </w:tcPr>
          <w:p w14:paraId="21A10AEB" w14:textId="77777777" w:rsidR="00FB69B3" w:rsidRDefault="00FB69B3">
            <w:pPr>
              <w:snapToGrid w:val="0"/>
              <w:spacing w:line="580" w:lineRule="exact"/>
              <w:rPr>
                <w:rFonts w:ascii="仿宋" w:eastAsia="仿宋" w:hAnsi="仿宋" w:cs="仿宋_GB2312"/>
                <w:szCs w:val="21"/>
              </w:rPr>
            </w:pPr>
          </w:p>
        </w:tc>
        <w:tc>
          <w:tcPr>
            <w:tcW w:w="2580" w:type="dxa"/>
          </w:tcPr>
          <w:p w14:paraId="3A2CA413"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投标人是否针对本项目具有完整的运维流程、服务方式</w:t>
            </w:r>
          </w:p>
        </w:tc>
        <w:tc>
          <w:tcPr>
            <w:tcW w:w="1140" w:type="dxa"/>
          </w:tcPr>
          <w:p w14:paraId="5D9F4A69"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5</w:t>
            </w:r>
            <w:r>
              <w:rPr>
                <w:rFonts w:ascii="仿宋" w:eastAsia="仿宋" w:hAnsi="仿宋" w:cs="仿宋_GB2312" w:hint="eastAsia"/>
                <w:sz w:val="24"/>
                <w:szCs w:val="24"/>
              </w:rPr>
              <w:t>分）</w:t>
            </w:r>
          </w:p>
        </w:tc>
        <w:tc>
          <w:tcPr>
            <w:tcW w:w="915" w:type="dxa"/>
          </w:tcPr>
          <w:p w14:paraId="42F6925C" w14:textId="77777777" w:rsidR="00FB69B3" w:rsidRDefault="00FB69B3">
            <w:pPr>
              <w:snapToGrid w:val="0"/>
              <w:spacing w:line="580" w:lineRule="exact"/>
              <w:rPr>
                <w:rFonts w:ascii="仿宋" w:eastAsia="仿宋" w:hAnsi="仿宋" w:cs="仿宋_GB2312"/>
                <w:sz w:val="28"/>
                <w:szCs w:val="28"/>
              </w:rPr>
            </w:pPr>
          </w:p>
        </w:tc>
      </w:tr>
      <w:tr w:rsidR="00FB69B3" w14:paraId="6502F80C" w14:textId="77777777">
        <w:tc>
          <w:tcPr>
            <w:tcW w:w="804" w:type="dxa"/>
            <w:vAlign w:val="center"/>
          </w:tcPr>
          <w:p w14:paraId="71C3673E" w14:textId="77777777" w:rsidR="00FB69B3" w:rsidRDefault="00FB69B3">
            <w:pPr>
              <w:snapToGrid w:val="0"/>
              <w:spacing w:line="580" w:lineRule="exact"/>
              <w:jc w:val="center"/>
              <w:rPr>
                <w:rFonts w:ascii="仿宋" w:eastAsia="仿宋" w:hAnsi="仿宋" w:cs="仿宋_GB2312"/>
                <w:sz w:val="28"/>
                <w:szCs w:val="28"/>
              </w:rPr>
            </w:pPr>
          </w:p>
        </w:tc>
        <w:tc>
          <w:tcPr>
            <w:tcW w:w="2430" w:type="dxa"/>
            <w:vMerge/>
          </w:tcPr>
          <w:p w14:paraId="705CBAE5" w14:textId="77777777" w:rsidR="00FB69B3" w:rsidRDefault="00FB69B3">
            <w:pPr>
              <w:snapToGrid w:val="0"/>
              <w:spacing w:line="580" w:lineRule="exact"/>
              <w:rPr>
                <w:rFonts w:ascii="仿宋" w:eastAsia="仿宋" w:hAnsi="仿宋" w:cs="仿宋_GB2312"/>
                <w:szCs w:val="21"/>
              </w:rPr>
            </w:pPr>
          </w:p>
        </w:tc>
        <w:tc>
          <w:tcPr>
            <w:tcW w:w="2580" w:type="dxa"/>
          </w:tcPr>
          <w:p w14:paraId="307AC952"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投标人对财政系统的熟悉程度，与财政系统对接方案的研发是否合理详实</w:t>
            </w:r>
          </w:p>
        </w:tc>
        <w:tc>
          <w:tcPr>
            <w:tcW w:w="1140" w:type="dxa"/>
          </w:tcPr>
          <w:p w14:paraId="718A1871"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5</w:t>
            </w:r>
            <w:r>
              <w:rPr>
                <w:rFonts w:ascii="仿宋" w:eastAsia="仿宋" w:hAnsi="仿宋" w:cs="仿宋_GB2312" w:hint="eastAsia"/>
                <w:sz w:val="24"/>
                <w:szCs w:val="24"/>
              </w:rPr>
              <w:t>分）</w:t>
            </w:r>
          </w:p>
        </w:tc>
        <w:tc>
          <w:tcPr>
            <w:tcW w:w="915" w:type="dxa"/>
          </w:tcPr>
          <w:p w14:paraId="59D89618" w14:textId="77777777" w:rsidR="00FB69B3" w:rsidRDefault="00FB69B3">
            <w:pPr>
              <w:snapToGrid w:val="0"/>
              <w:spacing w:line="580" w:lineRule="exact"/>
              <w:rPr>
                <w:rFonts w:ascii="仿宋" w:eastAsia="仿宋" w:hAnsi="仿宋" w:cs="仿宋_GB2312"/>
                <w:sz w:val="28"/>
                <w:szCs w:val="28"/>
              </w:rPr>
            </w:pPr>
          </w:p>
        </w:tc>
      </w:tr>
      <w:tr w:rsidR="00FB69B3" w14:paraId="6EF6C5A7" w14:textId="77777777">
        <w:tc>
          <w:tcPr>
            <w:tcW w:w="804" w:type="dxa"/>
            <w:vAlign w:val="center"/>
          </w:tcPr>
          <w:p w14:paraId="3DF2E2B0"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13</w:t>
            </w:r>
          </w:p>
        </w:tc>
        <w:tc>
          <w:tcPr>
            <w:tcW w:w="2430" w:type="dxa"/>
            <w:vMerge/>
          </w:tcPr>
          <w:p w14:paraId="29EF5D38" w14:textId="77777777" w:rsidR="00FB69B3" w:rsidRDefault="00FB69B3">
            <w:pPr>
              <w:snapToGrid w:val="0"/>
              <w:spacing w:line="580" w:lineRule="exact"/>
              <w:rPr>
                <w:rFonts w:ascii="仿宋" w:eastAsia="仿宋" w:hAnsi="仿宋" w:cs="仿宋_GB2312"/>
                <w:szCs w:val="21"/>
              </w:rPr>
            </w:pPr>
          </w:p>
        </w:tc>
        <w:tc>
          <w:tcPr>
            <w:tcW w:w="2580" w:type="dxa"/>
          </w:tcPr>
          <w:p w14:paraId="5ED7FAAB"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投标人对类似软件维护服务的熟悉程度，在同等级服务中是否具有优势</w:t>
            </w:r>
          </w:p>
        </w:tc>
        <w:tc>
          <w:tcPr>
            <w:tcW w:w="1140" w:type="dxa"/>
          </w:tcPr>
          <w:p w14:paraId="1EB85D59"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915" w:type="dxa"/>
          </w:tcPr>
          <w:p w14:paraId="21E1D00A" w14:textId="77777777" w:rsidR="00FB69B3" w:rsidRDefault="00FB69B3">
            <w:pPr>
              <w:snapToGrid w:val="0"/>
              <w:spacing w:line="580" w:lineRule="exact"/>
              <w:rPr>
                <w:rFonts w:ascii="仿宋" w:eastAsia="仿宋" w:hAnsi="仿宋" w:cs="仿宋_GB2312"/>
                <w:sz w:val="28"/>
                <w:szCs w:val="28"/>
              </w:rPr>
            </w:pPr>
          </w:p>
        </w:tc>
      </w:tr>
      <w:tr w:rsidR="00FB69B3" w14:paraId="06C05B3C" w14:textId="77777777">
        <w:tc>
          <w:tcPr>
            <w:tcW w:w="804" w:type="dxa"/>
            <w:vAlign w:val="center"/>
          </w:tcPr>
          <w:p w14:paraId="0C099673"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14</w:t>
            </w:r>
          </w:p>
        </w:tc>
        <w:tc>
          <w:tcPr>
            <w:tcW w:w="2430" w:type="dxa"/>
            <w:vMerge w:val="restart"/>
            <w:vAlign w:val="center"/>
          </w:tcPr>
          <w:p w14:paraId="66DD7A24" w14:textId="77777777" w:rsidR="00FB69B3" w:rsidRDefault="00470125">
            <w:pPr>
              <w:snapToGrid w:val="0"/>
              <w:spacing w:line="580" w:lineRule="exact"/>
              <w:jc w:val="center"/>
              <w:rPr>
                <w:rFonts w:ascii="仿宋" w:eastAsia="仿宋" w:hAnsi="仿宋" w:cs="仿宋_GB2312"/>
                <w:szCs w:val="21"/>
              </w:rPr>
            </w:pPr>
            <w:r>
              <w:rPr>
                <w:rFonts w:ascii="仿宋" w:eastAsia="仿宋" w:hAnsi="仿宋" w:cs="仿宋_GB2312" w:hint="eastAsia"/>
                <w:szCs w:val="21"/>
              </w:rPr>
              <w:t>项目总体投入及维护人员素质情况（</w:t>
            </w:r>
            <w:r>
              <w:rPr>
                <w:rFonts w:ascii="仿宋" w:eastAsia="仿宋" w:hAnsi="仿宋" w:cs="仿宋_GB2312" w:hint="eastAsia"/>
                <w:szCs w:val="21"/>
              </w:rPr>
              <w:t>12</w:t>
            </w:r>
            <w:r>
              <w:rPr>
                <w:rFonts w:ascii="仿宋" w:eastAsia="仿宋" w:hAnsi="仿宋" w:cs="仿宋_GB2312" w:hint="eastAsia"/>
                <w:szCs w:val="21"/>
              </w:rPr>
              <w:t>分）</w:t>
            </w:r>
          </w:p>
        </w:tc>
        <w:tc>
          <w:tcPr>
            <w:tcW w:w="2580" w:type="dxa"/>
          </w:tcPr>
          <w:p w14:paraId="59A3920A"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投标人是否具有完备的安全方案，项目实施规范和管理制度，是否有完善的质量管理体系，并能有效实施</w:t>
            </w:r>
          </w:p>
        </w:tc>
        <w:tc>
          <w:tcPr>
            <w:tcW w:w="1140" w:type="dxa"/>
          </w:tcPr>
          <w:p w14:paraId="7326771A"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915" w:type="dxa"/>
          </w:tcPr>
          <w:p w14:paraId="25B408BF" w14:textId="77777777" w:rsidR="00FB69B3" w:rsidRDefault="00FB69B3">
            <w:pPr>
              <w:snapToGrid w:val="0"/>
              <w:spacing w:line="580" w:lineRule="exact"/>
              <w:rPr>
                <w:rFonts w:ascii="仿宋" w:eastAsia="仿宋" w:hAnsi="仿宋" w:cs="仿宋_GB2312"/>
                <w:sz w:val="28"/>
                <w:szCs w:val="28"/>
              </w:rPr>
            </w:pPr>
          </w:p>
        </w:tc>
      </w:tr>
      <w:tr w:rsidR="00FB69B3" w14:paraId="35330A13" w14:textId="77777777">
        <w:tc>
          <w:tcPr>
            <w:tcW w:w="804" w:type="dxa"/>
            <w:vAlign w:val="center"/>
          </w:tcPr>
          <w:p w14:paraId="1C78CA17"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15</w:t>
            </w:r>
          </w:p>
        </w:tc>
        <w:tc>
          <w:tcPr>
            <w:tcW w:w="2430" w:type="dxa"/>
            <w:vMerge/>
          </w:tcPr>
          <w:p w14:paraId="60ED9E28" w14:textId="77777777" w:rsidR="00FB69B3" w:rsidRDefault="00FB69B3">
            <w:pPr>
              <w:snapToGrid w:val="0"/>
              <w:spacing w:line="580" w:lineRule="exact"/>
              <w:rPr>
                <w:rFonts w:ascii="仿宋" w:eastAsia="仿宋" w:hAnsi="仿宋" w:cs="仿宋_GB2312"/>
                <w:szCs w:val="21"/>
              </w:rPr>
            </w:pPr>
          </w:p>
        </w:tc>
        <w:tc>
          <w:tcPr>
            <w:tcW w:w="2580" w:type="dxa"/>
          </w:tcPr>
          <w:p w14:paraId="16D96184"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拟担任本项目经理和项目负责人的专业素质、技术能力、经验等情况，</w:t>
            </w:r>
            <w:r>
              <w:commentReference w:id="8"/>
            </w:r>
            <w:r>
              <w:rPr>
                <w:rFonts w:ascii="仿宋" w:eastAsia="仿宋" w:hAnsi="仿宋" w:cs="仿宋_GB2312" w:hint="eastAsia"/>
                <w:szCs w:val="21"/>
              </w:rPr>
              <w:t>（技术能力、专业分布、经验等情况，数量是否充足，配置是否合理，是否具有类</w:t>
            </w:r>
            <w:r>
              <w:rPr>
                <w:rFonts w:ascii="仿宋" w:eastAsia="仿宋" w:hAnsi="仿宋" w:cs="仿宋_GB2312" w:hint="eastAsia"/>
                <w:szCs w:val="21"/>
              </w:rPr>
              <w:lastRenderedPageBreak/>
              <w:t>似项目建设经验，项目组人员资质、工作履历、项目实践证明资料、劳动合同和参保证明（参考履历表和相关资料、相关证书等，需提供社保证明，不提供不得分）</w:t>
            </w:r>
          </w:p>
        </w:tc>
        <w:tc>
          <w:tcPr>
            <w:tcW w:w="1140" w:type="dxa"/>
          </w:tcPr>
          <w:p w14:paraId="68419A8D"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lastRenderedPageBreak/>
              <w:t>（</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915" w:type="dxa"/>
          </w:tcPr>
          <w:p w14:paraId="37D30351"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 w:hint="eastAsia"/>
                <w:sz w:val="28"/>
                <w:szCs w:val="28"/>
              </w:rPr>
              <w:t>▲</w:t>
            </w:r>
          </w:p>
        </w:tc>
      </w:tr>
      <w:tr w:rsidR="00FB69B3" w14:paraId="710BEA0D" w14:textId="77777777">
        <w:tc>
          <w:tcPr>
            <w:tcW w:w="804" w:type="dxa"/>
            <w:vAlign w:val="center"/>
          </w:tcPr>
          <w:p w14:paraId="021657F8"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lastRenderedPageBreak/>
              <w:t>16</w:t>
            </w:r>
          </w:p>
        </w:tc>
        <w:tc>
          <w:tcPr>
            <w:tcW w:w="2430" w:type="dxa"/>
            <w:vMerge/>
          </w:tcPr>
          <w:p w14:paraId="2E396923" w14:textId="77777777" w:rsidR="00FB69B3" w:rsidRDefault="00FB69B3">
            <w:pPr>
              <w:snapToGrid w:val="0"/>
              <w:spacing w:line="580" w:lineRule="exact"/>
              <w:rPr>
                <w:rFonts w:ascii="仿宋" w:eastAsia="仿宋" w:hAnsi="仿宋" w:cs="仿宋_GB2312"/>
                <w:szCs w:val="21"/>
              </w:rPr>
            </w:pPr>
          </w:p>
        </w:tc>
        <w:tc>
          <w:tcPr>
            <w:tcW w:w="2580" w:type="dxa"/>
          </w:tcPr>
          <w:p w14:paraId="6B83255A"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驻场运行维护人员是否具有信息系统项目管理师证书、</w:t>
            </w:r>
            <w:r>
              <w:rPr>
                <w:rFonts w:ascii="仿宋" w:eastAsia="仿宋" w:hAnsi="仿宋" w:cs="仿宋_GB2312" w:hint="eastAsia"/>
                <w:szCs w:val="21"/>
              </w:rPr>
              <w:t>PMP</w:t>
            </w:r>
            <w:r>
              <w:rPr>
                <w:rFonts w:ascii="仿宋" w:eastAsia="仿宋" w:hAnsi="仿宋" w:cs="仿宋_GB2312" w:hint="eastAsia"/>
                <w:szCs w:val="21"/>
              </w:rPr>
              <w:t>证书、信息安全保障人员认证（</w:t>
            </w:r>
            <w:r>
              <w:rPr>
                <w:rFonts w:ascii="仿宋" w:eastAsia="仿宋" w:hAnsi="仿宋" w:cs="仿宋_GB2312" w:hint="eastAsia"/>
                <w:szCs w:val="21"/>
              </w:rPr>
              <w:t>CISAW</w:t>
            </w:r>
            <w:r>
              <w:rPr>
                <w:rFonts w:ascii="仿宋" w:eastAsia="仿宋" w:hAnsi="仿宋" w:cs="仿宋_GB2312" w:hint="eastAsia"/>
                <w:szCs w:val="21"/>
              </w:rPr>
              <w:t>），是否熟悉类似业务及现有系统运行情况，是否具有类似运维经验（参考履历表和相关资料、证书等，需提供社保证明，不提供不得分）</w:t>
            </w:r>
          </w:p>
        </w:tc>
        <w:tc>
          <w:tcPr>
            <w:tcW w:w="1140" w:type="dxa"/>
          </w:tcPr>
          <w:p w14:paraId="213CE309"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5</w:t>
            </w:r>
            <w:r>
              <w:rPr>
                <w:rFonts w:ascii="仿宋" w:eastAsia="仿宋" w:hAnsi="仿宋" w:cs="仿宋_GB2312" w:hint="eastAsia"/>
                <w:sz w:val="24"/>
                <w:szCs w:val="24"/>
              </w:rPr>
              <w:t>分）</w:t>
            </w:r>
          </w:p>
        </w:tc>
        <w:tc>
          <w:tcPr>
            <w:tcW w:w="915" w:type="dxa"/>
          </w:tcPr>
          <w:p w14:paraId="37DE9521"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 w:hint="eastAsia"/>
                <w:sz w:val="28"/>
                <w:szCs w:val="28"/>
              </w:rPr>
              <w:t>▲</w:t>
            </w:r>
          </w:p>
        </w:tc>
      </w:tr>
      <w:tr w:rsidR="00FB69B3" w14:paraId="207ACACF" w14:textId="77777777">
        <w:tc>
          <w:tcPr>
            <w:tcW w:w="804" w:type="dxa"/>
            <w:vAlign w:val="center"/>
          </w:tcPr>
          <w:p w14:paraId="711EF778"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17</w:t>
            </w:r>
          </w:p>
        </w:tc>
        <w:tc>
          <w:tcPr>
            <w:tcW w:w="2430" w:type="dxa"/>
          </w:tcPr>
          <w:p w14:paraId="4C08B572"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售后服务保证措施（</w:t>
            </w:r>
            <w:r>
              <w:rPr>
                <w:rFonts w:ascii="仿宋" w:eastAsia="仿宋" w:hAnsi="仿宋" w:cs="仿宋_GB2312" w:hint="eastAsia"/>
                <w:szCs w:val="21"/>
              </w:rPr>
              <w:t>1</w:t>
            </w:r>
            <w:r>
              <w:rPr>
                <w:rFonts w:ascii="仿宋" w:eastAsia="仿宋" w:hAnsi="仿宋" w:cs="仿宋_GB2312" w:hint="eastAsia"/>
                <w:szCs w:val="21"/>
              </w:rPr>
              <w:t>分）</w:t>
            </w:r>
          </w:p>
        </w:tc>
        <w:tc>
          <w:tcPr>
            <w:tcW w:w="2580" w:type="dxa"/>
          </w:tcPr>
          <w:p w14:paraId="0525C430"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是否有合理的用户故障响应、处理、定期巡检等保证措施。</w:t>
            </w:r>
          </w:p>
        </w:tc>
        <w:tc>
          <w:tcPr>
            <w:tcW w:w="1140" w:type="dxa"/>
          </w:tcPr>
          <w:p w14:paraId="14E41CE3"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1</w:t>
            </w:r>
            <w:r>
              <w:rPr>
                <w:rFonts w:ascii="仿宋" w:eastAsia="仿宋" w:hAnsi="仿宋" w:cs="仿宋_GB2312" w:hint="eastAsia"/>
                <w:sz w:val="24"/>
                <w:szCs w:val="24"/>
              </w:rPr>
              <w:t>分）</w:t>
            </w:r>
          </w:p>
        </w:tc>
        <w:tc>
          <w:tcPr>
            <w:tcW w:w="915" w:type="dxa"/>
          </w:tcPr>
          <w:p w14:paraId="0E34F3D4"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 w:hint="eastAsia"/>
                <w:sz w:val="28"/>
                <w:szCs w:val="28"/>
              </w:rPr>
              <w:t>▲</w:t>
            </w:r>
          </w:p>
        </w:tc>
      </w:tr>
      <w:tr w:rsidR="00FB69B3" w14:paraId="111972F4" w14:textId="77777777">
        <w:tc>
          <w:tcPr>
            <w:tcW w:w="804" w:type="dxa"/>
            <w:vAlign w:val="center"/>
          </w:tcPr>
          <w:p w14:paraId="21C322EB"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18</w:t>
            </w:r>
          </w:p>
        </w:tc>
        <w:tc>
          <w:tcPr>
            <w:tcW w:w="2430" w:type="dxa"/>
          </w:tcPr>
          <w:p w14:paraId="561F624B"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培训方案（</w:t>
            </w:r>
            <w:r>
              <w:rPr>
                <w:rFonts w:ascii="仿宋" w:eastAsia="仿宋" w:hAnsi="仿宋" w:cs="仿宋_GB2312" w:hint="eastAsia"/>
                <w:szCs w:val="21"/>
              </w:rPr>
              <w:t>1</w:t>
            </w:r>
            <w:r>
              <w:rPr>
                <w:rFonts w:ascii="仿宋" w:eastAsia="仿宋" w:hAnsi="仿宋" w:cs="仿宋_GB2312" w:hint="eastAsia"/>
                <w:szCs w:val="21"/>
              </w:rPr>
              <w:t>分）</w:t>
            </w:r>
          </w:p>
        </w:tc>
        <w:tc>
          <w:tcPr>
            <w:tcW w:w="2580" w:type="dxa"/>
          </w:tcPr>
          <w:p w14:paraId="0D0AB7AF"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投标人提供的培训方案是否满足招标文件要求。</w:t>
            </w:r>
          </w:p>
        </w:tc>
        <w:tc>
          <w:tcPr>
            <w:tcW w:w="1140" w:type="dxa"/>
          </w:tcPr>
          <w:p w14:paraId="6F355F48"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1</w:t>
            </w:r>
            <w:r>
              <w:rPr>
                <w:rFonts w:ascii="仿宋" w:eastAsia="仿宋" w:hAnsi="仿宋" w:cs="仿宋_GB2312" w:hint="eastAsia"/>
                <w:sz w:val="24"/>
                <w:szCs w:val="24"/>
              </w:rPr>
              <w:t>分）</w:t>
            </w:r>
          </w:p>
        </w:tc>
        <w:tc>
          <w:tcPr>
            <w:tcW w:w="915" w:type="dxa"/>
          </w:tcPr>
          <w:p w14:paraId="6D953B86" w14:textId="77777777" w:rsidR="00FB69B3" w:rsidRDefault="00FB69B3">
            <w:pPr>
              <w:snapToGrid w:val="0"/>
              <w:spacing w:line="580" w:lineRule="exact"/>
              <w:rPr>
                <w:rFonts w:ascii="仿宋" w:eastAsia="仿宋" w:hAnsi="仿宋" w:cs="仿宋_GB2312"/>
                <w:sz w:val="28"/>
                <w:szCs w:val="28"/>
              </w:rPr>
            </w:pPr>
          </w:p>
        </w:tc>
      </w:tr>
      <w:tr w:rsidR="00FB69B3" w14:paraId="4EFCE90E" w14:textId="77777777">
        <w:tc>
          <w:tcPr>
            <w:tcW w:w="804" w:type="dxa"/>
            <w:vAlign w:val="center"/>
          </w:tcPr>
          <w:p w14:paraId="185BA414"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19</w:t>
            </w:r>
          </w:p>
        </w:tc>
        <w:tc>
          <w:tcPr>
            <w:tcW w:w="2430" w:type="dxa"/>
          </w:tcPr>
          <w:p w14:paraId="0EB257E7"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优惠和承诺（</w:t>
            </w:r>
            <w:r>
              <w:rPr>
                <w:rFonts w:ascii="仿宋" w:eastAsia="仿宋" w:hAnsi="仿宋" w:cs="仿宋_GB2312" w:hint="eastAsia"/>
                <w:szCs w:val="21"/>
              </w:rPr>
              <w:t>1</w:t>
            </w:r>
            <w:r>
              <w:rPr>
                <w:rFonts w:ascii="仿宋" w:eastAsia="仿宋" w:hAnsi="仿宋" w:cs="仿宋_GB2312" w:hint="eastAsia"/>
                <w:szCs w:val="21"/>
              </w:rPr>
              <w:t>分）</w:t>
            </w:r>
          </w:p>
        </w:tc>
        <w:tc>
          <w:tcPr>
            <w:tcW w:w="2580" w:type="dxa"/>
          </w:tcPr>
          <w:p w14:paraId="6AE2FB14"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投标人提出的优惠条件和承诺情况，及其可实现程度等，对提出问题的回答情况是否全面、科学、合</w:t>
            </w:r>
            <w:r>
              <w:rPr>
                <w:rFonts w:ascii="仿宋" w:eastAsia="仿宋" w:hAnsi="仿宋" w:cs="仿宋_GB2312" w:hint="eastAsia"/>
                <w:szCs w:val="21"/>
              </w:rPr>
              <w:lastRenderedPageBreak/>
              <w:t>理。</w:t>
            </w:r>
          </w:p>
        </w:tc>
        <w:tc>
          <w:tcPr>
            <w:tcW w:w="1140" w:type="dxa"/>
          </w:tcPr>
          <w:p w14:paraId="20C71705"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lastRenderedPageBreak/>
              <w:t>（</w:t>
            </w:r>
            <w:r>
              <w:rPr>
                <w:rFonts w:ascii="仿宋" w:eastAsia="仿宋" w:hAnsi="仿宋" w:cs="仿宋_GB2312" w:hint="eastAsia"/>
                <w:sz w:val="24"/>
                <w:szCs w:val="24"/>
              </w:rPr>
              <w:t>1</w:t>
            </w:r>
            <w:r>
              <w:rPr>
                <w:rFonts w:ascii="仿宋" w:eastAsia="仿宋" w:hAnsi="仿宋" w:cs="仿宋_GB2312" w:hint="eastAsia"/>
                <w:sz w:val="24"/>
                <w:szCs w:val="24"/>
              </w:rPr>
              <w:t>分）</w:t>
            </w:r>
          </w:p>
        </w:tc>
        <w:tc>
          <w:tcPr>
            <w:tcW w:w="915" w:type="dxa"/>
          </w:tcPr>
          <w:p w14:paraId="10CACBE6" w14:textId="77777777" w:rsidR="00FB69B3" w:rsidRDefault="00FB69B3">
            <w:pPr>
              <w:snapToGrid w:val="0"/>
              <w:spacing w:line="580" w:lineRule="exact"/>
              <w:rPr>
                <w:rFonts w:ascii="仿宋" w:eastAsia="仿宋" w:hAnsi="仿宋" w:cs="仿宋_GB2312"/>
                <w:sz w:val="28"/>
                <w:szCs w:val="28"/>
              </w:rPr>
            </w:pPr>
          </w:p>
        </w:tc>
      </w:tr>
      <w:tr w:rsidR="00FB69B3" w14:paraId="16C6A106" w14:textId="77777777">
        <w:tc>
          <w:tcPr>
            <w:tcW w:w="804" w:type="dxa"/>
            <w:vAlign w:val="center"/>
          </w:tcPr>
          <w:p w14:paraId="5785A842"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lastRenderedPageBreak/>
              <w:t>20</w:t>
            </w:r>
          </w:p>
        </w:tc>
        <w:tc>
          <w:tcPr>
            <w:tcW w:w="2430" w:type="dxa"/>
          </w:tcPr>
          <w:p w14:paraId="3D94D494"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投标文件的制作情况（</w:t>
            </w:r>
            <w:r>
              <w:rPr>
                <w:rFonts w:ascii="仿宋" w:eastAsia="仿宋" w:hAnsi="仿宋" w:cs="仿宋_GB2312" w:hint="eastAsia"/>
                <w:szCs w:val="21"/>
              </w:rPr>
              <w:t>1</w:t>
            </w:r>
            <w:r>
              <w:rPr>
                <w:rFonts w:ascii="仿宋" w:eastAsia="仿宋" w:hAnsi="仿宋" w:cs="仿宋_GB2312" w:hint="eastAsia"/>
                <w:szCs w:val="21"/>
              </w:rPr>
              <w:t>分）</w:t>
            </w:r>
          </w:p>
        </w:tc>
        <w:tc>
          <w:tcPr>
            <w:tcW w:w="2580" w:type="dxa"/>
          </w:tcPr>
          <w:p w14:paraId="11ABFB20"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投标文件与评分标准一一对应的，关联定位明晰、准确。</w:t>
            </w:r>
          </w:p>
        </w:tc>
        <w:tc>
          <w:tcPr>
            <w:tcW w:w="1140" w:type="dxa"/>
          </w:tcPr>
          <w:p w14:paraId="0DCDA76F" w14:textId="77777777" w:rsidR="00FB69B3" w:rsidRDefault="00470125">
            <w:pPr>
              <w:snapToGrid w:val="0"/>
              <w:spacing w:line="580" w:lineRule="exact"/>
              <w:rPr>
                <w:rFonts w:ascii="仿宋" w:eastAsia="仿宋" w:hAnsi="仿宋" w:cs="仿宋_GB2312"/>
                <w:sz w:val="24"/>
                <w:szCs w:val="24"/>
              </w:rPr>
            </w:pPr>
            <w:r>
              <w:rPr>
                <w:rFonts w:ascii="仿宋" w:eastAsia="仿宋" w:hAnsi="仿宋" w:cs="仿宋_GB2312" w:hint="eastAsia"/>
                <w:sz w:val="24"/>
                <w:szCs w:val="24"/>
              </w:rPr>
              <w:t>（</w:t>
            </w:r>
            <w:r>
              <w:rPr>
                <w:rFonts w:ascii="仿宋" w:eastAsia="仿宋" w:hAnsi="仿宋" w:cs="仿宋_GB2312" w:hint="eastAsia"/>
                <w:sz w:val="24"/>
                <w:szCs w:val="24"/>
              </w:rPr>
              <w:t>1</w:t>
            </w:r>
            <w:r>
              <w:rPr>
                <w:rFonts w:ascii="仿宋" w:eastAsia="仿宋" w:hAnsi="仿宋" w:cs="仿宋_GB2312" w:hint="eastAsia"/>
                <w:sz w:val="24"/>
                <w:szCs w:val="24"/>
              </w:rPr>
              <w:t>分）</w:t>
            </w:r>
          </w:p>
        </w:tc>
        <w:tc>
          <w:tcPr>
            <w:tcW w:w="915" w:type="dxa"/>
          </w:tcPr>
          <w:p w14:paraId="259D18A1" w14:textId="77777777" w:rsidR="00FB69B3" w:rsidRDefault="00FB69B3">
            <w:pPr>
              <w:snapToGrid w:val="0"/>
              <w:spacing w:line="580" w:lineRule="exact"/>
              <w:rPr>
                <w:rFonts w:ascii="仿宋" w:eastAsia="仿宋" w:hAnsi="仿宋" w:cs="仿宋_GB2312"/>
                <w:sz w:val="28"/>
                <w:szCs w:val="28"/>
              </w:rPr>
            </w:pPr>
          </w:p>
        </w:tc>
      </w:tr>
      <w:tr w:rsidR="00FB69B3" w14:paraId="5C094EC5" w14:textId="77777777">
        <w:tc>
          <w:tcPr>
            <w:tcW w:w="804" w:type="dxa"/>
            <w:vAlign w:val="center"/>
          </w:tcPr>
          <w:p w14:paraId="5D1C100F"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21</w:t>
            </w:r>
          </w:p>
        </w:tc>
        <w:tc>
          <w:tcPr>
            <w:tcW w:w="2430" w:type="dxa"/>
          </w:tcPr>
          <w:p w14:paraId="18A10816"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其他增值服务（</w:t>
            </w:r>
            <w:r>
              <w:rPr>
                <w:rFonts w:ascii="仿宋" w:eastAsia="仿宋" w:hAnsi="仿宋" w:cs="仿宋_GB2312" w:hint="eastAsia"/>
                <w:szCs w:val="21"/>
              </w:rPr>
              <w:t>3</w:t>
            </w:r>
            <w:r>
              <w:rPr>
                <w:rFonts w:ascii="仿宋" w:eastAsia="仿宋" w:hAnsi="仿宋" w:cs="仿宋_GB2312" w:hint="eastAsia"/>
                <w:szCs w:val="21"/>
              </w:rPr>
              <w:t>分）</w:t>
            </w:r>
          </w:p>
        </w:tc>
        <w:tc>
          <w:tcPr>
            <w:tcW w:w="2580" w:type="dxa"/>
          </w:tcPr>
          <w:p w14:paraId="74BFF866"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投标人提供与本项目相关的增值服务情况（提供的增值服务需与内控建设相关，包含但不限于咨询类、绩效评价类、战略规划等服务），投标人需提供相应证明材料或业绩，每提供一类服务，得</w:t>
            </w:r>
            <w:r>
              <w:rPr>
                <w:rFonts w:ascii="仿宋" w:eastAsia="仿宋" w:hAnsi="仿宋" w:cs="仿宋_GB2312" w:hint="eastAsia"/>
                <w:szCs w:val="21"/>
              </w:rPr>
              <w:t>1</w:t>
            </w:r>
            <w:r>
              <w:rPr>
                <w:rFonts w:ascii="仿宋" w:eastAsia="仿宋" w:hAnsi="仿宋" w:cs="仿宋_GB2312" w:hint="eastAsia"/>
                <w:szCs w:val="21"/>
              </w:rPr>
              <w:t>分，满分</w:t>
            </w:r>
            <w:r>
              <w:rPr>
                <w:rFonts w:ascii="仿宋" w:eastAsia="仿宋" w:hAnsi="仿宋" w:cs="仿宋_GB2312" w:hint="eastAsia"/>
                <w:szCs w:val="21"/>
              </w:rPr>
              <w:t>3</w:t>
            </w:r>
            <w:r>
              <w:rPr>
                <w:rFonts w:ascii="仿宋" w:eastAsia="仿宋" w:hAnsi="仿宋" w:cs="仿宋_GB2312" w:hint="eastAsia"/>
                <w:szCs w:val="21"/>
              </w:rPr>
              <w:t>分。</w:t>
            </w:r>
          </w:p>
        </w:tc>
        <w:tc>
          <w:tcPr>
            <w:tcW w:w="1140" w:type="dxa"/>
          </w:tcPr>
          <w:p w14:paraId="03A95B0B"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_GB2312" w:hint="eastAsia"/>
                <w:sz w:val="24"/>
                <w:szCs w:val="24"/>
              </w:rPr>
              <w:t>（</w:t>
            </w:r>
            <w:r>
              <w:rPr>
                <w:rFonts w:ascii="仿宋" w:eastAsia="仿宋" w:hAnsi="仿宋" w:cs="仿宋_GB2312" w:hint="eastAsia"/>
                <w:sz w:val="24"/>
                <w:szCs w:val="24"/>
              </w:rPr>
              <w:t>3</w:t>
            </w:r>
            <w:r>
              <w:rPr>
                <w:rFonts w:ascii="仿宋" w:eastAsia="仿宋" w:hAnsi="仿宋" w:cs="仿宋_GB2312" w:hint="eastAsia"/>
                <w:sz w:val="24"/>
                <w:szCs w:val="24"/>
              </w:rPr>
              <w:t>分）</w:t>
            </w:r>
          </w:p>
        </w:tc>
        <w:tc>
          <w:tcPr>
            <w:tcW w:w="915" w:type="dxa"/>
          </w:tcPr>
          <w:p w14:paraId="13165D63" w14:textId="77777777" w:rsidR="00FB69B3" w:rsidRDefault="00FB69B3">
            <w:pPr>
              <w:snapToGrid w:val="0"/>
              <w:spacing w:line="580" w:lineRule="exact"/>
              <w:rPr>
                <w:rFonts w:ascii="仿宋" w:eastAsia="仿宋" w:hAnsi="仿宋" w:cs="仿宋_GB2312"/>
                <w:sz w:val="28"/>
                <w:szCs w:val="28"/>
              </w:rPr>
            </w:pPr>
          </w:p>
        </w:tc>
      </w:tr>
      <w:tr w:rsidR="00FB69B3" w14:paraId="48C37534" w14:textId="77777777">
        <w:tc>
          <w:tcPr>
            <w:tcW w:w="804" w:type="dxa"/>
            <w:vAlign w:val="center"/>
          </w:tcPr>
          <w:p w14:paraId="6C1FB10F" w14:textId="77777777" w:rsidR="00FB69B3" w:rsidRDefault="00FB69B3">
            <w:pPr>
              <w:snapToGrid w:val="0"/>
              <w:spacing w:line="580" w:lineRule="exact"/>
              <w:jc w:val="center"/>
              <w:rPr>
                <w:rFonts w:ascii="仿宋" w:eastAsia="仿宋" w:hAnsi="仿宋" w:cs="仿宋_GB2312"/>
                <w:sz w:val="28"/>
                <w:szCs w:val="28"/>
              </w:rPr>
            </w:pPr>
          </w:p>
        </w:tc>
        <w:tc>
          <w:tcPr>
            <w:tcW w:w="5010" w:type="dxa"/>
            <w:gridSpan w:val="2"/>
          </w:tcPr>
          <w:p w14:paraId="16D86FF5"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_GB2312" w:hint="eastAsia"/>
                <w:sz w:val="28"/>
                <w:szCs w:val="28"/>
              </w:rPr>
              <w:t>投标人的资质和业绩情况（</w:t>
            </w:r>
            <w:r>
              <w:rPr>
                <w:rFonts w:ascii="仿宋" w:eastAsia="仿宋" w:hAnsi="仿宋" w:cs="仿宋_GB2312" w:hint="eastAsia"/>
                <w:sz w:val="28"/>
                <w:szCs w:val="28"/>
              </w:rPr>
              <w:t>C= 5</w:t>
            </w:r>
            <w:r>
              <w:rPr>
                <w:rFonts w:ascii="仿宋" w:eastAsia="仿宋" w:hAnsi="仿宋" w:cs="仿宋_GB2312" w:hint="eastAsia"/>
                <w:sz w:val="28"/>
                <w:szCs w:val="28"/>
              </w:rPr>
              <w:t>分）</w:t>
            </w:r>
          </w:p>
        </w:tc>
        <w:tc>
          <w:tcPr>
            <w:tcW w:w="1140" w:type="dxa"/>
          </w:tcPr>
          <w:p w14:paraId="084BC5E0" w14:textId="77777777" w:rsidR="00FB69B3" w:rsidRDefault="00FB69B3">
            <w:pPr>
              <w:snapToGrid w:val="0"/>
              <w:spacing w:line="580" w:lineRule="exact"/>
              <w:rPr>
                <w:rFonts w:ascii="仿宋" w:eastAsia="仿宋" w:hAnsi="仿宋" w:cs="仿宋_GB2312"/>
                <w:sz w:val="28"/>
                <w:szCs w:val="28"/>
              </w:rPr>
            </w:pPr>
          </w:p>
        </w:tc>
        <w:tc>
          <w:tcPr>
            <w:tcW w:w="915" w:type="dxa"/>
          </w:tcPr>
          <w:p w14:paraId="5DF2DADF" w14:textId="77777777" w:rsidR="00FB69B3" w:rsidRDefault="00FB69B3">
            <w:pPr>
              <w:snapToGrid w:val="0"/>
              <w:spacing w:line="580" w:lineRule="exact"/>
              <w:rPr>
                <w:rFonts w:ascii="仿宋" w:eastAsia="仿宋" w:hAnsi="仿宋" w:cs="仿宋_GB2312"/>
                <w:sz w:val="28"/>
                <w:szCs w:val="28"/>
              </w:rPr>
            </w:pPr>
          </w:p>
        </w:tc>
      </w:tr>
      <w:tr w:rsidR="00FB69B3" w14:paraId="7AF44022" w14:textId="77777777">
        <w:tc>
          <w:tcPr>
            <w:tcW w:w="804" w:type="dxa"/>
            <w:vAlign w:val="center"/>
          </w:tcPr>
          <w:p w14:paraId="0D741DB7"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22</w:t>
            </w:r>
          </w:p>
        </w:tc>
        <w:tc>
          <w:tcPr>
            <w:tcW w:w="2430" w:type="dxa"/>
          </w:tcPr>
          <w:p w14:paraId="3AA4B672"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投标人的资质（</w:t>
            </w:r>
            <w:r>
              <w:rPr>
                <w:rFonts w:ascii="仿宋" w:eastAsia="仿宋" w:hAnsi="仿宋" w:cs="仿宋_GB2312" w:hint="eastAsia"/>
                <w:szCs w:val="21"/>
              </w:rPr>
              <w:t>4</w:t>
            </w:r>
            <w:r>
              <w:rPr>
                <w:rFonts w:ascii="仿宋" w:eastAsia="仿宋" w:hAnsi="仿宋" w:cs="仿宋_GB2312" w:hint="eastAsia"/>
                <w:szCs w:val="21"/>
              </w:rPr>
              <w:t>分）</w:t>
            </w:r>
          </w:p>
        </w:tc>
        <w:tc>
          <w:tcPr>
            <w:tcW w:w="2580" w:type="dxa"/>
          </w:tcPr>
          <w:p w14:paraId="5BF7F965" w14:textId="77777777" w:rsidR="00FB69B3" w:rsidRDefault="00470125">
            <w:pPr>
              <w:snapToGrid w:val="0"/>
              <w:spacing w:line="580" w:lineRule="exact"/>
              <w:rPr>
                <w:rFonts w:ascii="仿宋" w:hAnsi="仿宋" w:cs="仿宋_GB2312"/>
                <w:szCs w:val="21"/>
              </w:rPr>
            </w:pPr>
            <w:r>
              <w:rPr>
                <w:rFonts w:ascii="仿宋" w:eastAsia="仿宋" w:hAnsi="仿宋" w:cs="仿宋_GB2312" w:hint="eastAsia"/>
                <w:szCs w:val="21"/>
              </w:rPr>
              <w:t>ISO9001</w:t>
            </w:r>
            <w:r>
              <w:rPr>
                <w:rFonts w:ascii="仿宋" w:eastAsia="仿宋" w:hAnsi="仿宋" w:cs="仿宋_GB2312" w:hint="eastAsia"/>
                <w:szCs w:val="21"/>
              </w:rPr>
              <w:t>质量管理体系认证证书、信息技术服务管理体系</w:t>
            </w:r>
            <w:r>
              <w:rPr>
                <w:rFonts w:ascii="仿宋" w:eastAsia="仿宋" w:hAnsi="仿宋" w:cs="仿宋_GB2312" w:hint="eastAsia"/>
                <w:szCs w:val="21"/>
              </w:rPr>
              <w:t>ISO20000</w:t>
            </w:r>
            <w:r>
              <w:rPr>
                <w:rFonts w:ascii="仿宋" w:eastAsia="仿宋" w:hAnsi="仿宋" w:cs="仿宋_GB2312" w:hint="eastAsia"/>
                <w:szCs w:val="21"/>
              </w:rPr>
              <w:t>认证证书、信息安全管理体系</w:t>
            </w:r>
            <w:r>
              <w:rPr>
                <w:rFonts w:ascii="仿宋" w:eastAsia="仿宋" w:hAnsi="仿宋" w:cs="仿宋_GB2312" w:hint="eastAsia"/>
                <w:szCs w:val="21"/>
              </w:rPr>
              <w:t>ISO27001</w:t>
            </w:r>
            <w:r>
              <w:rPr>
                <w:rFonts w:ascii="仿宋" w:eastAsia="仿宋" w:hAnsi="仿宋" w:cs="仿宋_GB2312" w:hint="eastAsia"/>
                <w:szCs w:val="21"/>
              </w:rPr>
              <w:t>认证证书、职业健康安全管理体系认证（</w:t>
            </w:r>
            <w:r>
              <w:rPr>
                <w:rFonts w:ascii="仿宋" w:eastAsia="仿宋" w:hAnsi="仿宋" w:cs="仿宋_GB2312" w:hint="eastAsia"/>
                <w:szCs w:val="21"/>
              </w:rPr>
              <w:t>ISO45001</w:t>
            </w:r>
            <w:r>
              <w:rPr>
                <w:rFonts w:ascii="仿宋" w:eastAsia="仿宋" w:hAnsi="仿宋" w:cs="仿宋_GB2312" w:hint="eastAsia"/>
                <w:szCs w:val="21"/>
              </w:rPr>
              <w:t>）</w:t>
            </w:r>
            <w:r>
              <w:rPr>
                <w:rFonts w:ascii="仿宋" w:eastAsia="仿宋" w:hAnsi="仿宋" w:cs="仿宋_GB2312" w:hint="eastAsia"/>
                <w:szCs w:val="21"/>
              </w:rPr>
              <w:t>，</w:t>
            </w:r>
            <w:r>
              <w:rPr>
                <w:rFonts w:ascii="仿宋" w:eastAsia="仿宋" w:hAnsi="仿宋" w:cs="仿宋_GB2312" w:hint="eastAsia"/>
                <w:szCs w:val="21"/>
              </w:rPr>
              <w:t>每提供一个有效证书得</w:t>
            </w:r>
            <w:r>
              <w:rPr>
                <w:rFonts w:ascii="仿宋" w:eastAsia="仿宋" w:hAnsi="仿宋" w:cs="仿宋_GB2312" w:hint="eastAsia"/>
                <w:szCs w:val="21"/>
              </w:rPr>
              <w:t>1</w:t>
            </w:r>
            <w:r>
              <w:rPr>
                <w:rFonts w:ascii="仿宋" w:eastAsia="仿宋" w:hAnsi="仿宋" w:cs="仿宋_GB2312" w:hint="eastAsia"/>
                <w:szCs w:val="21"/>
              </w:rPr>
              <w:t>分，最高得</w:t>
            </w:r>
            <w:r>
              <w:rPr>
                <w:rFonts w:ascii="仿宋" w:eastAsia="仿宋" w:hAnsi="仿宋" w:cs="仿宋_GB2312" w:hint="eastAsia"/>
                <w:szCs w:val="21"/>
              </w:rPr>
              <w:t>4</w:t>
            </w:r>
            <w:r>
              <w:rPr>
                <w:rFonts w:ascii="仿宋" w:eastAsia="仿宋" w:hAnsi="仿宋" w:cs="仿宋_GB2312" w:hint="eastAsia"/>
                <w:szCs w:val="21"/>
              </w:rPr>
              <w:t>分。</w:t>
            </w:r>
          </w:p>
        </w:tc>
        <w:tc>
          <w:tcPr>
            <w:tcW w:w="1140" w:type="dxa"/>
          </w:tcPr>
          <w:p w14:paraId="53278A8E"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_GB2312" w:hint="eastAsia"/>
                <w:sz w:val="24"/>
                <w:szCs w:val="24"/>
              </w:rPr>
              <w:t>（</w:t>
            </w:r>
            <w:r>
              <w:rPr>
                <w:rFonts w:ascii="仿宋" w:eastAsia="仿宋" w:hAnsi="仿宋" w:cs="仿宋_GB2312" w:hint="eastAsia"/>
                <w:sz w:val="24"/>
                <w:szCs w:val="24"/>
              </w:rPr>
              <w:t>4</w:t>
            </w:r>
            <w:r>
              <w:rPr>
                <w:rFonts w:ascii="仿宋" w:eastAsia="仿宋" w:hAnsi="仿宋" w:cs="仿宋_GB2312" w:hint="eastAsia"/>
                <w:sz w:val="24"/>
                <w:szCs w:val="24"/>
              </w:rPr>
              <w:t>分）</w:t>
            </w:r>
          </w:p>
        </w:tc>
        <w:tc>
          <w:tcPr>
            <w:tcW w:w="915" w:type="dxa"/>
          </w:tcPr>
          <w:p w14:paraId="2EFB54E2"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 w:hint="eastAsia"/>
                <w:sz w:val="28"/>
                <w:szCs w:val="28"/>
              </w:rPr>
              <w:t>▲</w:t>
            </w:r>
          </w:p>
        </w:tc>
      </w:tr>
      <w:tr w:rsidR="00FB69B3" w14:paraId="48644A0A" w14:textId="77777777">
        <w:tc>
          <w:tcPr>
            <w:tcW w:w="804" w:type="dxa"/>
            <w:vAlign w:val="center"/>
          </w:tcPr>
          <w:p w14:paraId="074D56FC" w14:textId="77777777" w:rsidR="00FB69B3" w:rsidRDefault="00470125">
            <w:pPr>
              <w:snapToGrid w:val="0"/>
              <w:spacing w:line="580" w:lineRule="exact"/>
              <w:jc w:val="center"/>
              <w:rPr>
                <w:rFonts w:ascii="仿宋" w:eastAsia="仿宋" w:hAnsi="仿宋" w:cs="仿宋_GB2312"/>
                <w:sz w:val="28"/>
                <w:szCs w:val="28"/>
              </w:rPr>
            </w:pPr>
            <w:r>
              <w:rPr>
                <w:rFonts w:ascii="仿宋" w:eastAsia="仿宋" w:hAnsi="仿宋" w:cs="仿宋_GB2312" w:hint="eastAsia"/>
                <w:sz w:val="28"/>
                <w:szCs w:val="28"/>
              </w:rPr>
              <w:t>23</w:t>
            </w:r>
          </w:p>
        </w:tc>
        <w:tc>
          <w:tcPr>
            <w:tcW w:w="2430" w:type="dxa"/>
          </w:tcPr>
          <w:p w14:paraId="3D0EB420"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投标人类似项目建设的成功经验（</w:t>
            </w:r>
            <w:r>
              <w:rPr>
                <w:rFonts w:ascii="仿宋" w:eastAsia="仿宋" w:hAnsi="仿宋" w:cs="仿宋_GB2312" w:hint="eastAsia"/>
                <w:szCs w:val="21"/>
              </w:rPr>
              <w:t>1</w:t>
            </w:r>
            <w:r>
              <w:rPr>
                <w:rFonts w:ascii="仿宋" w:eastAsia="仿宋" w:hAnsi="仿宋" w:cs="仿宋_GB2312" w:hint="eastAsia"/>
                <w:szCs w:val="21"/>
              </w:rPr>
              <w:t>分）</w:t>
            </w:r>
          </w:p>
        </w:tc>
        <w:tc>
          <w:tcPr>
            <w:tcW w:w="2580" w:type="dxa"/>
          </w:tcPr>
          <w:p w14:paraId="7820FA66" w14:textId="77777777" w:rsidR="00FB69B3" w:rsidRDefault="00470125">
            <w:pPr>
              <w:snapToGrid w:val="0"/>
              <w:spacing w:line="580" w:lineRule="exact"/>
              <w:rPr>
                <w:rFonts w:ascii="仿宋" w:eastAsia="仿宋" w:hAnsi="仿宋" w:cs="仿宋_GB2312"/>
                <w:szCs w:val="21"/>
              </w:rPr>
            </w:pPr>
            <w:r>
              <w:rPr>
                <w:rFonts w:ascii="仿宋" w:eastAsia="仿宋" w:hAnsi="仿宋" w:cs="仿宋_GB2312" w:hint="eastAsia"/>
                <w:szCs w:val="21"/>
              </w:rPr>
              <w:t>截止投标时间近三年以来投标人承担类似建设项目情况，须提供合同或用户</w:t>
            </w:r>
            <w:r>
              <w:rPr>
                <w:rFonts w:ascii="仿宋" w:eastAsia="仿宋" w:hAnsi="仿宋" w:cs="仿宋_GB2312" w:hint="eastAsia"/>
                <w:szCs w:val="21"/>
              </w:rPr>
              <w:lastRenderedPageBreak/>
              <w:t>验收报告，每提供</w:t>
            </w:r>
            <w:r>
              <w:rPr>
                <w:rFonts w:ascii="仿宋" w:eastAsia="仿宋" w:hAnsi="仿宋" w:cs="仿宋_GB2312" w:hint="eastAsia"/>
                <w:szCs w:val="21"/>
              </w:rPr>
              <w:t>1</w:t>
            </w:r>
            <w:r>
              <w:rPr>
                <w:rFonts w:ascii="仿宋" w:eastAsia="仿宋" w:hAnsi="仿宋" w:cs="仿宋_GB2312" w:hint="eastAsia"/>
                <w:szCs w:val="21"/>
              </w:rPr>
              <w:t>例，得</w:t>
            </w:r>
            <w:r>
              <w:rPr>
                <w:rFonts w:ascii="仿宋" w:eastAsia="仿宋" w:hAnsi="仿宋" w:cs="仿宋_GB2312" w:hint="eastAsia"/>
                <w:szCs w:val="21"/>
              </w:rPr>
              <w:t>0.5</w:t>
            </w:r>
            <w:r>
              <w:rPr>
                <w:rFonts w:ascii="仿宋" w:eastAsia="仿宋" w:hAnsi="仿宋" w:cs="仿宋_GB2312" w:hint="eastAsia"/>
                <w:szCs w:val="21"/>
              </w:rPr>
              <w:t>分，最高</w:t>
            </w:r>
            <w:r>
              <w:rPr>
                <w:rFonts w:ascii="仿宋" w:eastAsia="仿宋" w:hAnsi="仿宋" w:cs="仿宋_GB2312" w:hint="eastAsia"/>
                <w:szCs w:val="21"/>
              </w:rPr>
              <w:t>1</w:t>
            </w:r>
            <w:r>
              <w:rPr>
                <w:rFonts w:ascii="仿宋" w:eastAsia="仿宋" w:hAnsi="仿宋" w:cs="仿宋_GB2312" w:hint="eastAsia"/>
                <w:szCs w:val="21"/>
              </w:rPr>
              <w:t>分。</w:t>
            </w:r>
          </w:p>
        </w:tc>
        <w:tc>
          <w:tcPr>
            <w:tcW w:w="1140" w:type="dxa"/>
          </w:tcPr>
          <w:p w14:paraId="243325E6"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_GB2312" w:hint="eastAsia"/>
                <w:sz w:val="24"/>
                <w:szCs w:val="24"/>
              </w:rPr>
              <w:lastRenderedPageBreak/>
              <w:t>（</w:t>
            </w:r>
            <w:r>
              <w:rPr>
                <w:rFonts w:ascii="仿宋" w:eastAsia="仿宋" w:hAnsi="仿宋" w:cs="仿宋_GB2312" w:hint="eastAsia"/>
                <w:sz w:val="24"/>
                <w:szCs w:val="24"/>
              </w:rPr>
              <w:t>1</w:t>
            </w:r>
            <w:r>
              <w:rPr>
                <w:rFonts w:ascii="仿宋" w:eastAsia="仿宋" w:hAnsi="仿宋" w:cs="仿宋_GB2312" w:hint="eastAsia"/>
                <w:sz w:val="24"/>
                <w:szCs w:val="24"/>
              </w:rPr>
              <w:t>分）</w:t>
            </w:r>
          </w:p>
        </w:tc>
        <w:tc>
          <w:tcPr>
            <w:tcW w:w="915" w:type="dxa"/>
          </w:tcPr>
          <w:p w14:paraId="5941B25C" w14:textId="77777777" w:rsidR="00FB69B3" w:rsidRDefault="00470125">
            <w:pPr>
              <w:snapToGrid w:val="0"/>
              <w:spacing w:line="580" w:lineRule="exact"/>
              <w:rPr>
                <w:rFonts w:ascii="仿宋" w:eastAsia="仿宋" w:hAnsi="仿宋" w:cs="仿宋_GB2312"/>
                <w:sz w:val="28"/>
                <w:szCs w:val="28"/>
              </w:rPr>
            </w:pPr>
            <w:r>
              <w:rPr>
                <w:rFonts w:ascii="仿宋" w:eastAsia="仿宋" w:hAnsi="仿宋" w:cs="仿宋" w:hint="eastAsia"/>
                <w:sz w:val="28"/>
                <w:szCs w:val="28"/>
              </w:rPr>
              <w:t>▲</w:t>
            </w:r>
          </w:p>
        </w:tc>
      </w:tr>
    </w:tbl>
    <w:p w14:paraId="4A793A93" w14:textId="77777777" w:rsidR="00FB69B3" w:rsidRDefault="00FB69B3">
      <w:pPr>
        <w:snapToGrid w:val="0"/>
        <w:spacing w:line="580" w:lineRule="exact"/>
        <w:ind w:firstLine="560"/>
        <w:rPr>
          <w:rFonts w:ascii="仿宋" w:eastAsia="仿宋" w:hAnsi="仿宋" w:cs="仿宋_GB2312"/>
          <w:sz w:val="28"/>
          <w:szCs w:val="28"/>
        </w:rPr>
      </w:pPr>
    </w:p>
    <w:p w14:paraId="27C8E42F"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综合得分</w:t>
      </w:r>
      <w:r>
        <w:rPr>
          <w:rFonts w:ascii="仿宋" w:eastAsia="仿宋" w:hAnsi="仿宋" w:cs="仿宋_GB2312" w:hint="eastAsia"/>
          <w:sz w:val="28"/>
          <w:szCs w:val="28"/>
        </w:rPr>
        <w:t>=A+B+C</w:t>
      </w:r>
    </w:p>
    <w:p w14:paraId="60E69D30"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减分：投标人的信誉情况（</w:t>
      </w:r>
      <w:r>
        <w:rPr>
          <w:rFonts w:ascii="仿宋" w:eastAsia="仿宋" w:hAnsi="仿宋" w:cs="仿宋_GB2312" w:hint="eastAsia"/>
          <w:sz w:val="28"/>
          <w:szCs w:val="28"/>
        </w:rPr>
        <w:t>D</w:t>
      </w:r>
      <w:r>
        <w:rPr>
          <w:rFonts w:ascii="仿宋" w:eastAsia="仿宋" w:hAnsi="仿宋" w:cs="仿宋_GB2312" w:hint="eastAsia"/>
          <w:sz w:val="28"/>
          <w:szCs w:val="28"/>
        </w:rPr>
        <w:t>）：政府采购领域中投标人在投标和项目履约期间是否存在不良行为记录。</w:t>
      </w:r>
    </w:p>
    <w:p w14:paraId="0A292A89"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投标人在参与本次招标活动前三年内，在国内政府采购领域中受到不良行为记录处罚的每次扣</w:t>
      </w:r>
      <w:r>
        <w:rPr>
          <w:rFonts w:ascii="仿宋" w:eastAsia="仿宋" w:hAnsi="仿宋" w:cs="仿宋_GB2312" w:hint="eastAsia"/>
          <w:sz w:val="28"/>
          <w:szCs w:val="28"/>
        </w:rPr>
        <w:t>1</w:t>
      </w:r>
      <w:r>
        <w:rPr>
          <w:rFonts w:ascii="仿宋" w:eastAsia="仿宋" w:hAnsi="仿宋" w:cs="仿宋_GB2312" w:hint="eastAsia"/>
          <w:sz w:val="28"/>
          <w:szCs w:val="28"/>
        </w:rPr>
        <w:t>分。</w:t>
      </w:r>
    </w:p>
    <w:p w14:paraId="6851730E"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总分</w:t>
      </w:r>
      <w:r>
        <w:rPr>
          <w:rFonts w:ascii="仿宋" w:eastAsia="仿宋" w:hAnsi="仿宋" w:cs="仿宋_GB2312" w:hint="eastAsia"/>
          <w:sz w:val="28"/>
          <w:szCs w:val="28"/>
        </w:rPr>
        <w:t>=</w:t>
      </w:r>
      <w:r>
        <w:rPr>
          <w:rFonts w:ascii="仿宋" w:eastAsia="仿宋" w:hAnsi="仿宋" w:cs="仿宋_GB2312" w:hint="eastAsia"/>
          <w:sz w:val="28"/>
          <w:szCs w:val="28"/>
        </w:rPr>
        <w:t>综合得分</w:t>
      </w:r>
      <w:r>
        <w:rPr>
          <w:rFonts w:ascii="仿宋" w:eastAsia="仿宋" w:hAnsi="仿宋" w:cs="仿宋_GB2312" w:hint="eastAsia"/>
          <w:sz w:val="28"/>
          <w:szCs w:val="28"/>
        </w:rPr>
        <w:t xml:space="preserve"> - D</w:t>
      </w:r>
    </w:p>
    <w:p w14:paraId="17B7BD26"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cs="仿宋_GB2312" w:hint="eastAsia"/>
          <w:sz w:val="28"/>
          <w:szCs w:val="28"/>
        </w:rPr>
        <w:t>报价是中标的一个重要因素，但最低报价不是中标的唯一依据。</w:t>
      </w:r>
    </w:p>
    <w:p w14:paraId="7EE02534" w14:textId="77777777" w:rsidR="00FB69B3" w:rsidRDefault="00FB69B3">
      <w:pPr>
        <w:pStyle w:val="a0"/>
        <w:rPr>
          <w:rFonts w:ascii="仿宋" w:eastAsia="仿宋" w:hAnsi="仿宋" w:cs="仿宋_GB2312"/>
          <w:sz w:val="28"/>
          <w:szCs w:val="28"/>
        </w:rPr>
      </w:pPr>
    </w:p>
    <w:p w14:paraId="78004A40" w14:textId="77777777" w:rsidR="00FB69B3" w:rsidRDefault="00470125">
      <w:pPr>
        <w:snapToGrid w:val="0"/>
        <w:spacing w:line="580" w:lineRule="exact"/>
        <w:ind w:firstLine="560"/>
        <w:rPr>
          <w:rFonts w:ascii="仿宋" w:eastAsia="仿宋" w:hAnsi="仿宋" w:cs="仿宋_GB2312"/>
          <w:sz w:val="28"/>
          <w:szCs w:val="28"/>
        </w:rPr>
      </w:pPr>
      <w:r>
        <w:rPr>
          <w:rFonts w:ascii="仿宋" w:eastAsia="仿宋" w:hAnsi="仿宋" w:hint="eastAsia"/>
          <w:b/>
          <w:sz w:val="28"/>
        </w:rPr>
        <w:t>六、供应商应提交的文件资料：</w:t>
      </w:r>
    </w:p>
    <w:p w14:paraId="3E2D7DF3"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、公司法人营业执照、资质证书、法人授权委托书及委托人身份证（以上资料提供复印件，并加盖单位公章，原件备查）；▲</w:t>
      </w:r>
    </w:p>
    <w:p w14:paraId="7245A120"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、投标人应按照招标文件的要求，根据投标文件组成规定的内容及顺序</w:t>
      </w:r>
      <w:r>
        <w:rPr>
          <w:rFonts w:ascii="仿宋" w:eastAsia="仿宋" w:hAnsi="仿宋" w:cs="仿宋_GB2312" w:hint="eastAsia"/>
          <w:sz w:val="28"/>
          <w:szCs w:val="28"/>
        </w:rPr>
        <w:t>编制投标文件；</w:t>
      </w:r>
      <w:r>
        <w:rPr>
          <w:rFonts w:ascii="仿宋" w:eastAsia="仿宋" w:hAnsi="仿宋" w:cs="仿宋_GB2312" w:hint="eastAsia"/>
          <w:sz w:val="28"/>
          <w:szCs w:val="28"/>
        </w:rPr>
        <w:t>投标文件须由投标人在规定位置</w:t>
      </w:r>
      <w:bookmarkStart w:id="9" w:name="_Hlk96329183"/>
      <w:r>
        <w:rPr>
          <w:rFonts w:ascii="仿宋" w:eastAsia="仿宋" w:hAnsi="仿宋" w:cs="仿宋_GB2312" w:hint="eastAsia"/>
          <w:sz w:val="28"/>
          <w:szCs w:val="28"/>
        </w:rPr>
        <w:t>加盖公章</w:t>
      </w:r>
      <w:bookmarkEnd w:id="9"/>
      <w:r>
        <w:rPr>
          <w:rFonts w:ascii="仿宋" w:eastAsia="仿宋" w:hAnsi="仿宋" w:cs="仿宋_GB2312" w:hint="eastAsia"/>
          <w:sz w:val="28"/>
          <w:szCs w:val="28"/>
        </w:rPr>
        <w:t>，投标人应写全称</w:t>
      </w:r>
      <w:r>
        <w:rPr>
          <w:rFonts w:ascii="仿宋" w:eastAsia="仿宋" w:hAnsi="仿宋" w:cs="仿宋_GB2312" w:hint="eastAsia"/>
          <w:sz w:val="28"/>
          <w:szCs w:val="28"/>
        </w:rPr>
        <w:t>；</w:t>
      </w:r>
      <w:r>
        <w:rPr>
          <w:rFonts w:ascii="仿宋" w:eastAsia="仿宋" w:hAnsi="仿宋" w:cs="仿宋_GB2312" w:hint="eastAsia"/>
          <w:sz w:val="28"/>
          <w:szCs w:val="28"/>
        </w:rPr>
        <w:t>投标文件不得涂改，若有修改错漏处，须由投标人加盖公章，或者由法定代表人或其授权的代表签名</w:t>
      </w:r>
      <w:r>
        <w:rPr>
          <w:rFonts w:ascii="仿宋" w:eastAsia="仿宋" w:hAnsi="仿宋" w:cs="仿宋_GB2312" w:hint="eastAsia"/>
          <w:sz w:val="28"/>
          <w:szCs w:val="28"/>
        </w:rPr>
        <w:t>；</w:t>
      </w:r>
      <w:r>
        <w:rPr>
          <w:rFonts w:ascii="仿宋" w:eastAsia="仿宋" w:hAnsi="仿宋" w:cs="仿宋_GB2312" w:hint="eastAsia"/>
          <w:sz w:val="28"/>
          <w:szCs w:val="28"/>
        </w:rPr>
        <w:t>投标文件因字迹潦草或表达不清所引起的后果由投标人负责。</w:t>
      </w:r>
    </w:p>
    <w:p w14:paraId="74433E42"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投标文件一式四份，正本一份，副本三份。密封好送达或邮寄。</w:t>
      </w:r>
    </w:p>
    <w:p w14:paraId="52B87112"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w:t>
      </w:r>
      <w:r>
        <w:rPr>
          <w:rFonts w:ascii="仿宋" w:eastAsia="仿宋" w:hAnsi="仿宋" w:cs="仿宋_GB2312" w:hint="eastAsia"/>
          <w:sz w:val="28"/>
          <w:szCs w:val="28"/>
        </w:rPr>
        <w:t>报价：总报价不得高于人民币</w:t>
      </w:r>
      <w:r>
        <w:rPr>
          <w:rFonts w:ascii="仿宋" w:eastAsia="仿宋" w:hAnsi="仿宋" w:cs="仿宋_GB2312" w:hint="eastAsia"/>
          <w:sz w:val="28"/>
          <w:szCs w:val="28"/>
        </w:rPr>
        <w:t>玖</w:t>
      </w:r>
      <w:r>
        <w:rPr>
          <w:rFonts w:ascii="仿宋" w:eastAsia="仿宋" w:hAnsi="仿宋" w:cs="仿宋_GB2312" w:hint="eastAsia"/>
          <w:sz w:val="28"/>
          <w:szCs w:val="28"/>
        </w:rPr>
        <w:t>万</w:t>
      </w:r>
      <w:r>
        <w:rPr>
          <w:rFonts w:ascii="仿宋" w:eastAsia="仿宋" w:hAnsi="仿宋" w:cs="仿宋_GB2312" w:hint="eastAsia"/>
          <w:sz w:val="28"/>
          <w:szCs w:val="28"/>
        </w:rPr>
        <w:t>捌</w:t>
      </w:r>
      <w:r>
        <w:rPr>
          <w:rFonts w:ascii="仿宋" w:eastAsia="仿宋" w:hAnsi="仿宋" w:cs="仿宋_GB2312" w:hint="eastAsia"/>
          <w:sz w:val="28"/>
          <w:szCs w:val="28"/>
        </w:rPr>
        <w:t>仟元整（</w:t>
      </w:r>
      <w:r>
        <w:rPr>
          <w:rFonts w:ascii="仿宋" w:eastAsia="仿宋" w:hAnsi="仿宋" w:cs="仿宋_GB2312" w:hint="eastAsia"/>
          <w:sz w:val="28"/>
          <w:szCs w:val="28"/>
        </w:rPr>
        <w:t>¥</w:t>
      </w:r>
      <w:r>
        <w:rPr>
          <w:rFonts w:ascii="仿宋" w:eastAsia="仿宋" w:hAnsi="仿宋" w:cs="仿宋_GB2312" w:hint="eastAsia"/>
          <w:sz w:val="28"/>
          <w:szCs w:val="28"/>
        </w:rPr>
        <w:t>98</w:t>
      </w:r>
      <w:r>
        <w:rPr>
          <w:rFonts w:ascii="仿宋" w:eastAsia="仿宋" w:hAnsi="仿宋" w:cs="仿宋_GB2312" w:hint="eastAsia"/>
          <w:sz w:val="28"/>
          <w:szCs w:val="28"/>
        </w:rPr>
        <w:t>000.00</w:t>
      </w:r>
      <w:r>
        <w:rPr>
          <w:rFonts w:ascii="仿宋" w:eastAsia="仿宋" w:hAnsi="仿宋" w:cs="仿宋_GB2312" w:hint="eastAsia"/>
          <w:sz w:val="28"/>
          <w:szCs w:val="28"/>
        </w:rPr>
        <w:t>元），否则视为无效报价。</w:t>
      </w:r>
    </w:p>
    <w:p w14:paraId="08D6AC90" w14:textId="77777777" w:rsidR="00FB69B3" w:rsidRDefault="00470125">
      <w:pPr>
        <w:snapToGrid w:val="0"/>
        <w:spacing w:line="580" w:lineRule="exact"/>
        <w:ind w:firstLine="560"/>
        <w:rPr>
          <w:rFonts w:ascii="仿宋" w:eastAsia="仿宋" w:hAnsi="仿宋"/>
          <w:b/>
          <w:sz w:val="28"/>
        </w:rPr>
      </w:pPr>
      <w:r>
        <w:rPr>
          <w:rFonts w:ascii="仿宋" w:eastAsia="仿宋" w:hAnsi="仿宋" w:hint="eastAsia"/>
          <w:b/>
          <w:sz w:val="28"/>
        </w:rPr>
        <w:t>七、送达方式、时间、地点：</w:t>
      </w:r>
    </w:p>
    <w:p w14:paraId="2EA6CECE"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1</w:t>
      </w:r>
      <w:r>
        <w:rPr>
          <w:rFonts w:ascii="仿宋" w:eastAsia="仿宋" w:hAnsi="仿宋" w:cs="仿宋_GB2312" w:hint="eastAsia"/>
          <w:sz w:val="28"/>
          <w:szCs w:val="28"/>
        </w:rPr>
        <w:t>、送达时间：</w:t>
      </w:r>
      <w:r>
        <w:rPr>
          <w:rFonts w:ascii="仿宋" w:eastAsia="仿宋" w:hAnsi="仿宋" w:cs="仿宋_GB2312" w:hint="eastAsia"/>
          <w:sz w:val="28"/>
          <w:szCs w:val="28"/>
        </w:rPr>
        <w:t>20</w:t>
      </w:r>
      <w:r>
        <w:rPr>
          <w:rFonts w:ascii="仿宋" w:eastAsia="仿宋" w:hAnsi="仿宋" w:cs="仿宋_GB2312" w:hint="eastAsia"/>
          <w:sz w:val="28"/>
          <w:szCs w:val="28"/>
        </w:rPr>
        <w:t>22</w:t>
      </w:r>
      <w:r>
        <w:rPr>
          <w:rFonts w:ascii="仿宋" w:eastAsia="仿宋" w:hAnsi="仿宋" w:cs="仿宋_GB2312" w:hint="eastAsia"/>
          <w:sz w:val="28"/>
          <w:szCs w:val="28"/>
        </w:rPr>
        <w:t>年</w:t>
      </w:r>
      <w:r>
        <w:rPr>
          <w:rFonts w:ascii="仿宋" w:eastAsia="仿宋" w:hAnsi="仿宋" w:cs="仿宋_GB2312" w:hint="eastAsia"/>
          <w:sz w:val="28"/>
          <w:szCs w:val="28"/>
        </w:rPr>
        <w:t>11</w:t>
      </w:r>
      <w:r>
        <w:rPr>
          <w:rFonts w:ascii="仿宋" w:eastAsia="仿宋" w:hAnsi="仿宋" w:cs="仿宋_GB2312" w:hint="eastAsia"/>
          <w:sz w:val="28"/>
          <w:szCs w:val="28"/>
        </w:rPr>
        <w:t>月</w:t>
      </w:r>
      <w:r>
        <w:rPr>
          <w:rFonts w:ascii="仿宋" w:eastAsia="仿宋" w:hAnsi="仿宋" w:cs="仿宋_GB2312" w:hint="eastAsia"/>
          <w:sz w:val="28"/>
          <w:szCs w:val="28"/>
        </w:rPr>
        <w:t>17</w:t>
      </w:r>
      <w:r>
        <w:rPr>
          <w:rFonts w:ascii="仿宋" w:eastAsia="仿宋" w:hAnsi="仿宋" w:cs="仿宋_GB2312" w:hint="eastAsia"/>
          <w:sz w:val="28"/>
          <w:szCs w:val="28"/>
        </w:rPr>
        <w:t>日</w:t>
      </w:r>
      <w:r>
        <w:rPr>
          <w:rFonts w:ascii="仿宋" w:eastAsia="仿宋" w:hAnsi="仿宋" w:cs="仿宋_GB2312" w:hint="eastAsia"/>
          <w:sz w:val="28"/>
          <w:szCs w:val="28"/>
        </w:rPr>
        <w:t>14</w:t>
      </w:r>
      <w:r>
        <w:rPr>
          <w:rFonts w:ascii="仿宋" w:eastAsia="仿宋" w:hAnsi="仿宋" w:cs="仿宋_GB2312" w:hint="eastAsia"/>
          <w:sz w:val="28"/>
          <w:szCs w:val="28"/>
        </w:rPr>
        <w:t>:00</w:t>
      </w:r>
      <w:r>
        <w:rPr>
          <w:rFonts w:ascii="仿宋" w:eastAsia="仿宋" w:hAnsi="仿宋" w:cs="仿宋_GB2312" w:hint="eastAsia"/>
          <w:sz w:val="28"/>
          <w:szCs w:val="28"/>
        </w:rPr>
        <w:t>前</w:t>
      </w:r>
      <w:r>
        <w:rPr>
          <w:rFonts w:ascii="仿宋" w:eastAsia="仿宋" w:hAnsi="仿宋" w:cs="仿宋_GB2312" w:hint="eastAsia"/>
          <w:sz w:val="28"/>
          <w:szCs w:val="28"/>
        </w:rPr>
        <w:t>。</w:t>
      </w:r>
    </w:p>
    <w:p w14:paraId="50587B0B"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2</w:t>
      </w:r>
      <w:r>
        <w:rPr>
          <w:rFonts w:ascii="仿宋" w:eastAsia="仿宋" w:hAnsi="仿宋" w:cs="仿宋_GB2312" w:hint="eastAsia"/>
          <w:sz w:val="28"/>
          <w:szCs w:val="28"/>
        </w:rPr>
        <w:t>、送达方式：资料密封后送达或</w:t>
      </w:r>
      <w:r>
        <w:rPr>
          <w:rFonts w:ascii="仿宋" w:eastAsia="仿宋" w:hAnsi="仿宋" w:cs="仿宋_GB2312" w:hint="eastAsia"/>
          <w:sz w:val="28"/>
          <w:szCs w:val="28"/>
        </w:rPr>
        <w:t>以</w:t>
      </w:r>
      <w:r>
        <w:rPr>
          <w:rFonts w:ascii="仿宋" w:eastAsia="仿宋" w:hAnsi="仿宋" w:cs="仿宋_GB2312" w:hint="eastAsia"/>
          <w:sz w:val="28"/>
          <w:szCs w:val="28"/>
        </w:rPr>
        <w:t>邮寄的方式。</w:t>
      </w:r>
    </w:p>
    <w:p w14:paraId="6D753667"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3</w:t>
      </w:r>
      <w:r>
        <w:rPr>
          <w:rFonts w:ascii="仿宋" w:eastAsia="仿宋" w:hAnsi="仿宋" w:cs="仿宋_GB2312" w:hint="eastAsia"/>
          <w:sz w:val="28"/>
          <w:szCs w:val="28"/>
        </w:rPr>
        <w:t>、地点：</w:t>
      </w:r>
      <w:r>
        <w:rPr>
          <w:rFonts w:ascii="仿宋" w:eastAsia="仿宋" w:hAnsi="仿宋" w:cs="仿宋_GB2312" w:hint="eastAsia"/>
          <w:sz w:val="28"/>
          <w:szCs w:val="28"/>
        </w:rPr>
        <w:t>浙江省福利彩票</w:t>
      </w:r>
      <w:r>
        <w:rPr>
          <w:rFonts w:ascii="仿宋" w:eastAsia="仿宋" w:hAnsi="仿宋" w:cs="仿宋_GB2312" w:hint="eastAsia"/>
          <w:sz w:val="28"/>
          <w:szCs w:val="28"/>
        </w:rPr>
        <w:t>管理</w:t>
      </w:r>
      <w:r>
        <w:rPr>
          <w:rFonts w:ascii="仿宋" w:eastAsia="仿宋" w:hAnsi="仿宋" w:cs="仿宋_GB2312" w:hint="eastAsia"/>
          <w:sz w:val="28"/>
          <w:szCs w:val="28"/>
        </w:rPr>
        <w:t>中心（杭州市余杭区五常街道荆</w:t>
      </w:r>
      <w:r>
        <w:rPr>
          <w:rFonts w:ascii="仿宋" w:eastAsia="仿宋" w:hAnsi="仿宋" w:cs="仿宋_GB2312" w:hint="eastAsia"/>
          <w:sz w:val="28"/>
          <w:szCs w:val="28"/>
        </w:rPr>
        <w:lastRenderedPageBreak/>
        <w:t>长路</w:t>
      </w:r>
      <w:r>
        <w:rPr>
          <w:rFonts w:ascii="仿宋" w:eastAsia="仿宋" w:hAnsi="仿宋" w:cs="仿宋_GB2312" w:hint="eastAsia"/>
          <w:sz w:val="28"/>
          <w:szCs w:val="28"/>
        </w:rPr>
        <w:t>539</w:t>
      </w:r>
      <w:r>
        <w:rPr>
          <w:rFonts w:ascii="仿宋" w:eastAsia="仿宋" w:hAnsi="仿宋" w:cs="仿宋_GB2312" w:hint="eastAsia"/>
          <w:sz w:val="28"/>
          <w:szCs w:val="28"/>
        </w:rPr>
        <w:t>号福彩大楼，邮编：</w:t>
      </w:r>
      <w:r>
        <w:rPr>
          <w:rFonts w:ascii="仿宋" w:eastAsia="仿宋" w:hAnsi="仿宋" w:cs="仿宋_GB2312" w:hint="eastAsia"/>
          <w:sz w:val="28"/>
          <w:szCs w:val="28"/>
        </w:rPr>
        <w:t>311121</w:t>
      </w:r>
      <w:r>
        <w:rPr>
          <w:rFonts w:ascii="仿宋" w:eastAsia="仿宋" w:hAnsi="仿宋" w:cs="仿宋_GB2312" w:hint="eastAsia"/>
          <w:sz w:val="28"/>
          <w:szCs w:val="28"/>
        </w:rPr>
        <w:t>）。</w:t>
      </w:r>
      <w:r>
        <w:rPr>
          <w:rFonts w:ascii="仿宋" w:eastAsia="仿宋" w:hAnsi="仿宋" w:cs="仿宋_GB2312" w:hint="eastAsia"/>
          <w:sz w:val="28"/>
          <w:szCs w:val="28"/>
        </w:rPr>
        <w:t>逾期送达，不予受理。</w:t>
      </w:r>
    </w:p>
    <w:p w14:paraId="44B4EC5A" w14:textId="77777777" w:rsidR="00FB69B3" w:rsidRDefault="00470125">
      <w:pPr>
        <w:autoSpaceDE w:val="0"/>
        <w:autoSpaceDN w:val="0"/>
        <w:spacing w:line="360" w:lineRule="auto"/>
        <w:ind w:firstLineChars="200" w:firstLine="562"/>
        <w:textAlignment w:val="bottom"/>
        <w:rPr>
          <w:rFonts w:asciiTheme="minorEastAsia" w:eastAsiaTheme="minorEastAsia" w:hAnsiTheme="minorEastAsia"/>
          <w:color w:val="000000" w:themeColor="text1"/>
          <w:sz w:val="24"/>
          <w:szCs w:val="24"/>
        </w:rPr>
      </w:pPr>
      <w:r>
        <w:rPr>
          <w:rFonts w:ascii="仿宋" w:eastAsia="仿宋" w:hAnsi="仿宋" w:hint="eastAsia"/>
          <w:b/>
          <w:sz w:val="28"/>
        </w:rPr>
        <w:t>八、评选原则：综合评分法得分最高者入选。</w:t>
      </w:r>
    </w:p>
    <w:p w14:paraId="6BDC17ED" w14:textId="77777777" w:rsidR="00FB69B3" w:rsidRDefault="00470125">
      <w:pPr>
        <w:autoSpaceDE w:val="0"/>
        <w:autoSpaceDN w:val="0"/>
        <w:spacing w:line="360" w:lineRule="auto"/>
        <w:ind w:firstLineChars="200" w:firstLine="562"/>
        <w:textAlignment w:val="bottom"/>
        <w:rPr>
          <w:rFonts w:asciiTheme="minorEastAsia" w:eastAsiaTheme="minorEastAsia" w:hAnsiTheme="minorEastAsia"/>
          <w:color w:val="000000" w:themeColor="text1"/>
          <w:sz w:val="24"/>
          <w:szCs w:val="24"/>
        </w:rPr>
      </w:pPr>
      <w:r>
        <w:rPr>
          <w:rFonts w:ascii="仿宋" w:eastAsia="仿宋" w:hAnsi="仿宋" w:hint="eastAsia"/>
          <w:b/>
          <w:sz w:val="28"/>
        </w:rPr>
        <w:t>九、联系方式：</w:t>
      </w:r>
    </w:p>
    <w:p w14:paraId="758EDA21"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采</w:t>
      </w:r>
      <w:r>
        <w:rPr>
          <w:rFonts w:ascii="仿宋" w:eastAsia="仿宋" w:hAnsi="仿宋" w:cs="仿宋_GB2312" w:hint="eastAsia"/>
          <w:sz w:val="28"/>
          <w:szCs w:val="28"/>
        </w:rPr>
        <w:t xml:space="preserve"> </w:t>
      </w:r>
      <w:r>
        <w:rPr>
          <w:rFonts w:ascii="仿宋" w:eastAsia="仿宋" w:hAnsi="仿宋" w:cs="仿宋_GB2312" w:hint="eastAsia"/>
          <w:sz w:val="28"/>
          <w:szCs w:val="28"/>
        </w:rPr>
        <w:t>购</w:t>
      </w:r>
      <w:r>
        <w:rPr>
          <w:rFonts w:ascii="仿宋" w:eastAsia="仿宋" w:hAnsi="仿宋" w:cs="仿宋_GB2312" w:hint="eastAsia"/>
          <w:sz w:val="28"/>
          <w:szCs w:val="28"/>
        </w:rPr>
        <w:t xml:space="preserve"> </w:t>
      </w:r>
      <w:r>
        <w:rPr>
          <w:rFonts w:ascii="仿宋" w:eastAsia="仿宋" w:hAnsi="仿宋" w:cs="仿宋_GB2312" w:hint="eastAsia"/>
          <w:sz w:val="28"/>
          <w:szCs w:val="28"/>
        </w:rPr>
        <w:t>单</w:t>
      </w:r>
      <w:r>
        <w:rPr>
          <w:rFonts w:ascii="仿宋" w:eastAsia="仿宋" w:hAnsi="仿宋" w:cs="仿宋_GB2312" w:hint="eastAsia"/>
          <w:sz w:val="28"/>
          <w:szCs w:val="28"/>
        </w:rPr>
        <w:t xml:space="preserve"> </w:t>
      </w:r>
      <w:r>
        <w:rPr>
          <w:rFonts w:ascii="仿宋" w:eastAsia="仿宋" w:hAnsi="仿宋" w:cs="仿宋_GB2312" w:hint="eastAsia"/>
          <w:sz w:val="28"/>
          <w:szCs w:val="28"/>
        </w:rPr>
        <w:t>位</w:t>
      </w:r>
      <w:r>
        <w:rPr>
          <w:rFonts w:ascii="仿宋" w:eastAsia="仿宋" w:hAnsi="仿宋" w:cs="仿宋_GB2312" w:hint="eastAsia"/>
          <w:sz w:val="28"/>
          <w:szCs w:val="28"/>
        </w:rPr>
        <w:t>:</w:t>
      </w:r>
      <w:r>
        <w:rPr>
          <w:rFonts w:ascii="仿宋" w:eastAsia="仿宋" w:hAnsi="仿宋" w:cs="仿宋_GB2312" w:hint="eastAsia"/>
          <w:sz w:val="28"/>
          <w:szCs w:val="28"/>
        </w:rPr>
        <w:t xml:space="preserve"> </w:t>
      </w:r>
      <w:r>
        <w:rPr>
          <w:rFonts w:ascii="仿宋" w:eastAsia="仿宋" w:hAnsi="仿宋" w:cs="仿宋_GB2312" w:hint="eastAsia"/>
          <w:sz w:val="28"/>
          <w:szCs w:val="28"/>
        </w:rPr>
        <w:t>浙江省福利彩票</w:t>
      </w:r>
      <w:r>
        <w:rPr>
          <w:rFonts w:ascii="仿宋" w:eastAsia="仿宋" w:hAnsi="仿宋" w:cs="仿宋_GB2312" w:hint="eastAsia"/>
          <w:sz w:val="28"/>
          <w:szCs w:val="28"/>
        </w:rPr>
        <w:t>管理</w:t>
      </w:r>
      <w:r>
        <w:rPr>
          <w:rFonts w:ascii="仿宋" w:eastAsia="仿宋" w:hAnsi="仿宋" w:cs="仿宋_GB2312" w:hint="eastAsia"/>
          <w:sz w:val="28"/>
          <w:szCs w:val="28"/>
        </w:rPr>
        <w:t>中心</w:t>
      </w:r>
    </w:p>
    <w:p w14:paraId="045307B9"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联</w:t>
      </w:r>
      <w:r>
        <w:rPr>
          <w:rFonts w:ascii="仿宋" w:eastAsia="仿宋" w:hAnsi="仿宋" w:cs="仿宋_GB2312" w:hint="eastAsia"/>
          <w:sz w:val="28"/>
          <w:szCs w:val="28"/>
        </w:rPr>
        <w:t xml:space="preserve">  </w:t>
      </w:r>
      <w:r>
        <w:rPr>
          <w:rFonts w:ascii="仿宋" w:eastAsia="仿宋" w:hAnsi="仿宋" w:cs="仿宋_GB2312" w:hint="eastAsia"/>
          <w:sz w:val="28"/>
          <w:szCs w:val="28"/>
        </w:rPr>
        <w:t>系</w:t>
      </w:r>
      <w:r>
        <w:rPr>
          <w:rFonts w:ascii="仿宋" w:eastAsia="仿宋" w:hAnsi="仿宋" w:cs="仿宋_GB2312" w:hint="eastAsia"/>
          <w:sz w:val="28"/>
          <w:szCs w:val="28"/>
        </w:rPr>
        <w:t xml:space="preserve">   </w:t>
      </w:r>
      <w:r>
        <w:rPr>
          <w:rFonts w:ascii="仿宋" w:eastAsia="仿宋" w:hAnsi="仿宋" w:cs="仿宋_GB2312" w:hint="eastAsia"/>
          <w:sz w:val="28"/>
          <w:szCs w:val="28"/>
        </w:rPr>
        <w:t>人：王</w:t>
      </w:r>
      <w:r>
        <w:rPr>
          <w:rFonts w:ascii="仿宋" w:eastAsia="仿宋" w:hAnsi="仿宋" w:cs="仿宋_GB2312" w:hint="eastAsia"/>
          <w:sz w:val="28"/>
          <w:szCs w:val="28"/>
        </w:rPr>
        <w:t>老师</w:t>
      </w:r>
    </w:p>
    <w:p w14:paraId="005BEEB2"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联</w:t>
      </w:r>
      <w:r>
        <w:rPr>
          <w:rFonts w:ascii="仿宋" w:eastAsia="仿宋" w:hAnsi="仿宋" w:cs="仿宋_GB2312" w:hint="eastAsia"/>
          <w:sz w:val="28"/>
          <w:szCs w:val="28"/>
        </w:rPr>
        <w:t xml:space="preserve"> </w:t>
      </w:r>
      <w:r>
        <w:rPr>
          <w:rFonts w:ascii="仿宋" w:eastAsia="仿宋" w:hAnsi="仿宋" w:cs="仿宋_GB2312" w:hint="eastAsia"/>
          <w:sz w:val="28"/>
          <w:szCs w:val="28"/>
        </w:rPr>
        <w:t>系</w:t>
      </w:r>
      <w:r>
        <w:rPr>
          <w:rFonts w:ascii="仿宋" w:eastAsia="仿宋" w:hAnsi="仿宋" w:cs="仿宋_GB2312" w:hint="eastAsia"/>
          <w:sz w:val="28"/>
          <w:szCs w:val="28"/>
        </w:rPr>
        <w:t xml:space="preserve"> </w:t>
      </w:r>
      <w:r>
        <w:rPr>
          <w:rFonts w:ascii="仿宋" w:eastAsia="仿宋" w:hAnsi="仿宋" w:cs="仿宋_GB2312" w:hint="eastAsia"/>
          <w:sz w:val="28"/>
          <w:szCs w:val="28"/>
        </w:rPr>
        <w:t>电</w:t>
      </w:r>
      <w:r>
        <w:rPr>
          <w:rFonts w:ascii="仿宋" w:eastAsia="仿宋" w:hAnsi="仿宋" w:cs="仿宋_GB2312" w:hint="eastAsia"/>
          <w:sz w:val="28"/>
          <w:szCs w:val="28"/>
        </w:rPr>
        <w:t xml:space="preserve"> </w:t>
      </w:r>
      <w:r>
        <w:rPr>
          <w:rFonts w:ascii="仿宋" w:eastAsia="仿宋" w:hAnsi="仿宋" w:cs="仿宋_GB2312" w:hint="eastAsia"/>
          <w:sz w:val="28"/>
          <w:szCs w:val="28"/>
        </w:rPr>
        <w:t>话：</w:t>
      </w:r>
      <w:r>
        <w:rPr>
          <w:rFonts w:ascii="仿宋" w:eastAsia="仿宋" w:hAnsi="仿宋" w:cs="仿宋_GB2312" w:hint="eastAsia"/>
          <w:sz w:val="28"/>
          <w:szCs w:val="28"/>
        </w:rPr>
        <w:t>15968870345</w:t>
      </w:r>
    </w:p>
    <w:p w14:paraId="61E0D5C3" w14:textId="77777777" w:rsidR="00FB69B3" w:rsidRDefault="00FB69B3">
      <w:pPr>
        <w:tabs>
          <w:tab w:val="left" w:pos="7627"/>
        </w:tabs>
        <w:autoSpaceDE w:val="0"/>
        <w:autoSpaceDN w:val="0"/>
        <w:spacing w:line="360" w:lineRule="auto"/>
        <w:ind w:firstLineChars="200" w:firstLine="480"/>
        <w:textAlignment w:val="bottom"/>
        <w:rPr>
          <w:rFonts w:asciiTheme="minorEastAsia" w:eastAsiaTheme="minorEastAsia" w:hAnsiTheme="minorEastAsia"/>
          <w:sz w:val="24"/>
          <w:szCs w:val="24"/>
        </w:rPr>
      </w:pPr>
    </w:p>
    <w:p w14:paraId="09759567" w14:textId="77777777" w:rsidR="00FB69B3" w:rsidRDefault="00FB69B3">
      <w:pPr>
        <w:tabs>
          <w:tab w:val="left" w:pos="7627"/>
        </w:tabs>
        <w:autoSpaceDE w:val="0"/>
        <w:autoSpaceDN w:val="0"/>
        <w:spacing w:line="360" w:lineRule="auto"/>
        <w:ind w:firstLineChars="200" w:firstLine="480"/>
        <w:textAlignment w:val="bottom"/>
        <w:rPr>
          <w:rFonts w:asciiTheme="minorEastAsia" w:eastAsiaTheme="minorEastAsia" w:hAnsiTheme="minorEastAsia"/>
          <w:sz w:val="24"/>
          <w:szCs w:val="24"/>
        </w:rPr>
      </w:pPr>
    </w:p>
    <w:p w14:paraId="7EF14012" w14:textId="77777777" w:rsidR="00FB69B3" w:rsidRDefault="00470125">
      <w:pPr>
        <w:snapToGrid w:val="0"/>
        <w:spacing w:line="580" w:lineRule="exact"/>
        <w:ind w:firstLineChars="200" w:firstLine="480"/>
        <w:rPr>
          <w:rFonts w:ascii="仿宋" w:eastAsia="仿宋" w:hAnsi="仿宋" w:cs="仿宋_GB2312"/>
          <w:sz w:val="28"/>
          <w:szCs w:val="28"/>
        </w:rPr>
      </w:pPr>
      <w:r>
        <w:rPr>
          <w:rFonts w:asciiTheme="minorEastAsia" w:eastAsiaTheme="minorEastAsia" w:hAnsiTheme="minorEastAsia" w:hint="eastAsia"/>
          <w:sz w:val="24"/>
          <w:szCs w:val="24"/>
        </w:rPr>
        <w:t xml:space="preserve">                                      </w:t>
      </w:r>
      <w:r>
        <w:rPr>
          <w:rFonts w:ascii="仿宋" w:eastAsia="仿宋" w:hAnsi="仿宋" w:cs="仿宋_GB2312" w:hint="eastAsia"/>
          <w:sz w:val="28"/>
          <w:szCs w:val="28"/>
        </w:rPr>
        <w:t>浙江省福利彩票</w:t>
      </w:r>
      <w:r>
        <w:rPr>
          <w:rFonts w:ascii="仿宋" w:eastAsia="仿宋" w:hAnsi="仿宋" w:cs="仿宋_GB2312" w:hint="eastAsia"/>
          <w:sz w:val="28"/>
          <w:szCs w:val="28"/>
        </w:rPr>
        <w:t>管理</w:t>
      </w:r>
      <w:r>
        <w:rPr>
          <w:rFonts w:ascii="仿宋" w:eastAsia="仿宋" w:hAnsi="仿宋" w:cs="仿宋_GB2312" w:hint="eastAsia"/>
          <w:sz w:val="28"/>
          <w:szCs w:val="28"/>
        </w:rPr>
        <w:t>中心</w:t>
      </w:r>
    </w:p>
    <w:p w14:paraId="0833E076" w14:textId="77777777" w:rsidR="00FB69B3" w:rsidRDefault="00470125">
      <w:pPr>
        <w:snapToGrid w:val="0"/>
        <w:spacing w:line="580" w:lineRule="exact"/>
        <w:ind w:firstLineChars="200" w:firstLine="560"/>
        <w:rPr>
          <w:rFonts w:ascii="仿宋" w:eastAsia="仿宋" w:hAnsi="仿宋" w:cs="仿宋_GB2312"/>
          <w:sz w:val="28"/>
          <w:szCs w:val="28"/>
        </w:rPr>
      </w:pPr>
      <w:r>
        <w:rPr>
          <w:rFonts w:ascii="仿宋" w:eastAsia="仿宋" w:hAnsi="仿宋" w:cs="仿宋_GB2312" w:hint="eastAsia"/>
          <w:sz w:val="28"/>
          <w:szCs w:val="28"/>
        </w:rPr>
        <w:t xml:space="preserve">                                   20</w:t>
      </w:r>
      <w:r>
        <w:rPr>
          <w:rFonts w:ascii="仿宋" w:eastAsia="仿宋" w:hAnsi="仿宋" w:cs="仿宋_GB2312" w:hint="eastAsia"/>
          <w:sz w:val="28"/>
          <w:szCs w:val="28"/>
        </w:rPr>
        <w:t>22</w:t>
      </w:r>
      <w:r>
        <w:rPr>
          <w:rFonts w:ascii="仿宋" w:eastAsia="仿宋" w:hAnsi="仿宋" w:cs="仿宋_GB2312" w:hint="eastAsia"/>
          <w:sz w:val="28"/>
          <w:szCs w:val="28"/>
        </w:rPr>
        <w:t>年</w:t>
      </w:r>
      <w:r>
        <w:rPr>
          <w:rFonts w:ascii="仿宋" w:eastAsia="仿宋" w:hAnsi="仿宋" w:cs="仿宋_GB2312" w:hint="eastAsia"/>
          <w:sz w:val="28"/>
          <w:szCs w:val="28"/>
        </w:rPr>
        <w:t>11</w:t>
      </w:r>
      <w:r>
        <w:rPr>
          <w:rFonts w:ascii="仿宋" w:eastAsia="仿宋" w:hAnsi="仿宋" w:cs="仿宋_GB2312" w:hint="eastAsia"/>
          <w:sz w:val="28"/>
          <w:szCs w:val="28"/>
        </w:rPr>
        <w:t>月</w:t>
      </w:r>
      <w:r>
        <w:rPr>
          <w:rFonts w:ascii="仿宋" w:eastAsia="仿宋" w:hAnsi="仿宋" w:cs="仿宋_GB2312" w:hint="eastAsia"/>
          <w:sz w:val="28"/>
          <w:szCs w:val="28"/>
        </w:rPr>
        <w:t>10</w:t>
      </w:r>
      <w:r>
        <w:rPr>
          <w:rFonts w:ascii="仿宋" w:eastAsia="仿宋" w:hAnsi="仿宋" w:cs="仿宋_GB2312" w:hint="eastAsia"/>
          <w:sz w:val="28"/>
          <w:szCs w:val="28"/>
        </w:rPr>
        <w:t>日</w:t>
      </w:r>
    </w:p>
    <w:p w14:paraId="4936D453" w14:textId="77777777" w:rsidR="00FB69B3" w:rsidRDefault="00FB69B3">
      <w:pPr>
        <w:autoSpaceDE w:val="0"/>
        <w:autoSpaceDN w:val="0"/>
        <w:spacing w:line="360" w:lineRule="auto"/>
        <w:ind w:firstLine="480"/>
        <w:jc w:val="left"/>
        <w:textAlignment w:val="bottom"/>
        <w:rPr>
          <w:rFonts w:asciiTheme="minorEastAsia" w:eastAsiaTheme="minorEastAsia" w:hAnsiTheme="minorEastAsia"/>
          <w:sz w:val="24"/>
          <w:szCs w:val="24"/>
        </w:rPr>
      </w:pPr>
    </w:p>
    <w:p w14:paraId="577C5C9A" w14:textId="77777777" w:rsidR="00FB69B3" w:rsidRDefault="00FB69B3">
      <w:pPr>
        <w:autoSpaceDE w:val="0"/>
        <w:autoSpaceDN w:val="0"/>
        <w:spacing w:line="360" w:lineRule="auto"/>
        <w:ind w:firstLine="480"/>
        <w:jc w:val="left"/>
        <w:textAlignment w:val="bottom"/>
        <w:rPr>
          <w:rFonts w:asciiTheme="minorEastAsia" w:eastAsiaTheme="minorEastAsia" w:hAnsiTheme="minorEastAsia"/>
          <w:sz w:val="24"/>
          <w:szCs w:val="24"/>
        </w:rPr>
      </w:pPr>
    </w:p>
    <w:p w14:paraId="58F961BA" w14:textId="77777777" w:rsidR="00FB69B3" w:rsidRDefault="00FB69B3">
      <w:pPr>
        <w:autoSpaceDE w:val="0"/>
        <w:autoSpaceDN w:val="0"/>
        <w:spacing w:line="360" w:lineRule="auto"/>
        <w:ind w:firstLine="480"/>
        <w:jc w:val="left"/>
        <w:textAlignment w:val="bottom"/>
        <w:rPr>
          <w:rFonts w:asciiTheme="minorEastAsia" w:eastAsiaTheme="minorEastAsia" w:hAnsiTheme="minorEastAsia"/>
          <w:sz w:val="24"/>
          <w:szCs w:val="24"/>
        </w:rPr>
      </w:pPr>
    </w:p>
    <w:p w14:paraId="7226F7FB" w14:textId="77777777" w:rsidR="00FB69B3" w:rsidRDefault="00FB69B3">
      <w:pPr>
        <w:autoSpaceDE w:val="0"/>
        <w:autoSpaceDN w:val="0"/>
        <w:spacing w:line="360" w:lineRule="auto"/>
        <w:ind w:firstLine="480"/>
        <w:jc w:val="left"/>
        <w:textAlignment w:val="bottom"/>
        <w:rPr>
          <w:rFonts w:asciiTheme="minorEastAsia" w:eastAsiaTheme="minorEastAsia" w:hAnsiTheme="minorEastAsia"/>
          <w:sz w:val="24"/>
          <w:szCs w:val="24"/>
        </w:rPr>
      </w:pPr>
    </w:p>
    <w:sectPr w:rsidR="00FB69B3">
      <w:pgSz w:w="11906" w:h="16838"/>
      <w:pgMar w:top="794" w:right="1800" w:bottom="794" w:left="1800" w:header="851" w:footer="992" w:gutter="0"/>
      <w:cols w:space="0"/>
      <w:docGrid w:type="lines" w:linePitch="312"/>
    </w:sectPr>
  </w:body>
</w:document>
</file>

<file path=word/comments.xml><?xml version="1.0" encoding="utf-8"?>
<w:comment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8" w:author="Administrator" w:date="2022-11-09T10:56:00Z" w:initials="A">
    <w:p w14:paraId="2A6B01C0" w14:textId="77777777" w:rsidR="00FB69B3" w:rsidRDefault="00470125">
      <w:pPr>
        <w:pStyle w:val="a4"/>
      </w:pPr>
      <w:r>
        <w:rPr>
          <w:rFonts w:hint="eastAsia"/>
        </w:rPr>
        <w:t>建议此条只针对项目经理及项目负责人打分。其他实施人员打分与</w:t>
      </w:r>
      <w:r>
        <w:rPr>
          <w:rFonts w:hint="eastAsia"/>
        </w:rPr>
        <w:t>16</w:t>
      </w:r>
      <w:r>
        <w:rPr>
          <w:rFonts w:hint="eastAsia"/>
        </w:rPr>
        <w:t>条重复。</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2A6B01C0" w15:done="0"/>
</w15:commentsEx>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EFABFE7" w14:textId="77777777" w:rsidR="00470125" w:rsidRDefault="00470125" w:rsidP="00032B74">
      <w:r>
        <w:separator/>
      </w:r>
    </w:p>
  </w:endnote>
  <w:endnote w:type="continuationSeparator" w:id="0">
    <w:p w14:paraId="3CA4173D" w14:textId="77777777" w:rsidR="00470125" w:rsidRDefault="00470125" w:rsidP="00032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楷体">
    <w:panose1 w:val="02010609060101010101"/>
    <w:charset w:val="86"/>
    <w:family w:val="modern"/>
    <w:pitch w:val="fixed"/>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仿宋">
    <w:panose1 w:val="02010609060101010101"/>
    <w:charset w:val="86"/>
    <w:family w:val="modern"/>
    <w:pitch w:val="fixed"/>
    <w:sig w:usb0="800002BF" w:usb1="38CF7CFA" w:usb2="00000016" w:usb3="00000000" w:csb0="00040001" w:csb1="00000000"/>
  </w:font>
  <w:font w:name="仿宋_GB2312">
    <w:altName w:val="仿宋"/>
    <w:charset w:val="86"/>
    <w:family w:val="modern"/>
    <w:pitch w:val="default"/>
    <w:sig w:usb0="00000000" w:usb1="00000000" w:usb2="0000000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3127FB" w14:textId="77777777" w:rsidR="00470125" w:rsidRDefault="00470125" w:rsidP="00032B74">
      <w:r>
        <w:separator/>
      </w:r>
    </w:p>
  </w:footnote>
  <w:footnote w:type="continuationSeparator" w:id="0">
    <w:p w14:paraId="6CB26869" w14:textId="77777777" w:rsidR="00470125" w:rsidRDefault="00470125" w:rsidP="00032B74">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C2C289"/>
    <w:multiLevelType w:val="singleLevel"/>
    <w:tmpl w:val="40C2C289"/>
    <w:lvl w:ilvl="0">
      <w:start w:val="8"/>
      <w:numFmt w:val="decimal"/>
      <w:suff w:val="nothing"/>
      <w:lvlText w:val="%1、"/>
      <w:lvlJc w:val="left"/>
    </w:lvl>
  </w:abstractNum>
  <w:num w:numId="1">
    <w:abstractNumId w:val="0"/>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dministrator">
    <w15:presenceInfo w15:providerId="None" w15:userId="Administrato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llNDViZGJiOGMzZGE3OWE0NDhmYmIyMzZhZGEzYWYifQ=="/>
  </w:docVars>
  <w:rsids>
    <w:rsidRoot w:val="00C73BE0"/>
    <w:rsid w:val="00032B74"/>
    <w:rsid w:val="0003516A"/>
    <w:rsid w:val="000A0A00"/>
    <w:rsid w:val="000E72F5"/>
    <w:rsid w:val="000F37E3"/>
    <w:rsid w:val="00153443"/>
    <w:rsid w:val="00183735"/>
    <w:rsid w:val="0018598A"/>
    <w:rsid w:val="00187228"/>
    <w:rsid w:val="001B6EF4"/>
    <w:rsid w:val="002022F0"/>
    <w:rsid w:val="00225B28"/>
    <w:rsid w:val="0022732D"/>
    <w:rsid w:val="0030641A"/>
    <w:rsid w:val="00342299"/>
    <w:rsid w:val="0034366B"/>
    <w:rsid w:val="00384BD1"/>
    <w:rsid w:val="00391A65"/>
    <w:rsid w:val="0044214D"/>
    <w:rsid w:val="00470125"/>
    <w:rsid w:val="004B1055"/>
    <w:rsid w:val="00576E8E"/>
    <w:rsid w:val="00584EB3"/>
    <w:rsid w:val="00615385"/>
    <w:rsid w:val="00641CEB"/>
    <w:rsid w:val="0066382D"/>
    <w:rsid w:val="006B227A"/>
    <w:rsid w:val="007028A9"/>
    <w:rsid w:val="00711219"/>
    <w:rsid w:val="00722E5C"/>
    <w:rsid w:val="00740498"/>
    <w:rsid w:val="007424D4"/>
    <w:rsid w:val="007973D7"/>
    <w:rsid w:val="007B0DCA"/>
    <w:rsid w:val="00814962"/>
    <w:rsid w:val="008305F1"/>
    <w:rsid w:val="00910A9B"/>
    <w:rsid w:val="009162E8"/>
    <w:rsid w:val="00954483"/>
    <w:rsid w:val="009C162E"/>
    <w:rsid w:val="009D3078"/>
    <w:rsid w:val="009F5927"/>
    <w:rsid w:val="00A14615"/>
    <w:rsid w:val="00A5044C"/>
    <w:rsid w:val="00AB04A0"/>
    <w:rsid w:val="00AE6349"/>
    <w:rsid w:val="00B078F4"/>
    <w:rsid w:val="00B25B7A"/>
    <w:rsid w:val="00B645E1"/>
    <w:rsid w:val="00B962E3"/>
    <w:rsid w:val="00BA7A1C"/>
    <w:rsid w:val="00BC2D8D"/>
    <w:rsid w:val="00C25B72"/>
    <w:rsid w:val="00C730AA"/>
    <w:rsid w:val="00C73BE0"/>
    <w:rsid w:val="00CB19CD"/>
    <w:rsid w:val="00D04948"/>
    <w:rsid w:val="00D611D2"/>
    <w:rsid w:val="00D76556"/>
    <w:rsid w:val="00DA2486"/>
    <w:rsid w:val="00E21520"/>
    <w:rsid w:val="00E70A38"/>
    <w:rsid w:val="00EA5C8A"/>
    <w:rsid w:val="00EC630A"/>
    <w:rsid w:val="00EC6CEF"/>
    <w:rsid w:val="00EE204B"/>
    <w:rsid w:val="00EF35AC"/>
    <w:rsid w:val="00F208CB"/>
    <w:rsid w:val="00F462CC"/>
    <w:rsid w:val="00F62EE2"/>
    <w:rsid w:val="00F7141C"/>
    <w:rsid w:val="00F76661"/>
    <w:rsid w:val="00F80833"/>
    <w:rsid w:val="00FB0B7E"/>
    <w:rsid w:val="00FB5A62"/>
    <w:rsid w:val="00FB69B3"/>
    <w:rsid w:val="00FC5C01"/>
    <w:rsid w:val="00FC5EC9"/>
    <w:rsid w:val="00FD73C3"/>
    <w:rsid w:val="0AEF6907"/>
    <w:rsid w:val="0F631B1A"/>
    <w:rsid w:val="119A7465"/>
    <w:rsid w:val="139135D7"/>
    <w:rsid w:val="17A56D73"/>
    <w:rsid w:val="1F336E81"/>
    <w:rsid w:val="2A18134B"/>
    <w:rsid w:val="2EAC037F"/>
    <w:rsid w:val="32163582"/>
    <w:rsid w:val="33536598"/>
    <w:rsid w:val="366D1267"/>
    <w:rsid w:val="369F140E"/>
    <w:rsid w:val="3C375D9D"/>
    <w:rsid w:val="4215300C"/>
    <w:rsid w:val="42F92C8B"/>
    <w:rsid w:val="44F06775"/>
    <w:rsid w:val="46A56B4D"/>
    <w:rsid w:val="4AE3032D"/>
    <w:rsid w:val="4EC3355C"/>
    <w:rsid w:val="4FB328F2"/>
    <w:rsid w:val="55090349"/>
    <w:rsid w:val="58642959"/>
    <w:rsid w:val="5B567AA2"/>
    <w:rsid w:val="5C9079A5"/>
    <w:rsid w:val="627C183B"/>
    <w:rsid w:val="6499718C"/>
    <w:rsid w:val="65F76CDD"/>
    <w:rsid w:val="69743086"/>
    <w:rsid w:val="6C09451B"/>
    <w:rsid w:val="6F142613"/>
    <w:rsid w:val="70AF0FD2"/>
    <w:rsid w:val="70DF6406"/>
    <w:rsid w:val="754F58E3"/>
    <w:rsid w:val="76BC14F8"/>
    <w:rsid w:val="79D612EB"/>
    <w:rsid w:val="7C9B14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4094851"/>
  <w15:docId w15:val="{8DE801DA-FBDC-4F91-939D-8CE119FA41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iPriority="0"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unhideWhenUsed="1" w:qFormat="1"/>
    <w:lsdException w:name="Body Text Indent"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next w:val="a0"/>
    <w:qFormat/>
    <w:pPr>
      <w:widowControl w:val="0"/>
      <w:jc w:val="both"/>
    </w:pPr>
    <w:rPr>
      <w:rFonts w:ascii="Times New Roman" w:eastAsia="宋体" w:hAnsi="Times New Roman" w:cs="Times New Roman"/>
      <w:kern w:val="2"/>
      <w:sz w:val="21"/>
    </w:rPr>
  </w:style>
  <w:style w:type="paragraph" w:styleId="2">
    <w:name w:val="heading 2"/>
    <w:basedOn w:val="a"/>
    <w:next w:val="a"/>
    <w:semiHidden/>
    <w:unhideWhenUsed/>
    <w:qFormat/>
    <w:pPr>
      <w:keepNext/>
      <w:keepLines/>
      <w:spacing w:before="120" w:after="60" w:line="360" w:lineRule="auto"/>
      <w:ind w:firstLineChars="200" w:firstLine="941"/>
      <w:outlineLvl w:val="1"/>
    </w:pPr>
    <w:rPr>
      <w:rFonts w:ascii="Arial" w:eastAsia="楷体" w:hAnsi="Arial"/>
      <w:b/>
      <w:sz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ody Text Indent"/>
    <w:basedOn w:val="a"/>
    <w:uiPriority w:val="99"/>
    <w:qFormat/>
    <w:pPr>
      <w:spacing w:line="200" w:lineRule="exact"/>
      <w:ind w:firstLine="301"/>
    </w:pPr>
    <w:rPr>
      <w:rFonts w:ascii="宋体" w:hAnsi="Courier New"/>
      <w:spacing w:val="-4"/>
      <w:kern w:val="0"/>
      <w:sz w:val="18"/>
    </w:rPr>
  </w:style>
  <w:style w:type="paragraph" w:styleId="a4">
    <w:name w:val="annotation text"/>
    <w:basedOn w:val="a"/>
    <w:uiPriority w:val="99"/>
    <w:unhideWhenUsed/>
    <w:qFormat/>
    <w:pPr>
      <w:jc w:val="left"/>
    </w:pPr>
  </w:style>
  <w:style w:type="paragraph" w:styleId="a5">
    <w:name w:val="Body Text"/>
    <w:basedOn w:val="a"/>
    <w:next w:val="a"/>
    <w:uiPriority w:val="99"/>
    <w:unhideWhenUsed/>
    <w:qFormat/>
    <w:rPr>
      <w:szCs w:val="21"/>
    </w:rPr>
  </w:style>
  <w:style w:type="paragraph" w:styleId="a6">
    <w:name w:val="footer"/>
    <w:basedOn w:val="a"/>
    <w:link w:val="a7"/>
    <w:uiPriority w:val="99"/>
    <w:unhideWhenUsed/>
    <w:qFormat/>
    <w:pPr>
      <w:tabs>
        <w:tab w:val="center" w:pos="4153"/>
        <w:tab w:val="right" w:pos="8306"/>
      </w:tabs>
      <w:snapToGrid w:val="0"/>
      <w:jc w:val="left"/>
    </w:pPr>
    <w:rPr>
      <w:sz w:val="18"/>
      <w:szCs w:val="18"/>
    </w:rPr>
  </w:style>
  <w:style w:type="paragraph" w:styleId="a8">
    <w:name w:val="header"/>
    <w:basedOn w:val="a"/>
    <w:link w:val="a9"/>
    <w:uiPriority w:val="99"/>
    <w:unhideWhenUsed/>
    <w:qFormat/>
    <w:pPr>
      <w:pBdr>
        <w:bottom w:val="single" w:sz="6" w:space="1" w:color="auto"/>
      </w:pBdr>
      <w:tabs>
        <w:tab w:val="center" w:pos="4153"/>
        <w:tab w:val="right" w:pos="8306"/>
      </w:tabs>
      <w:snapToGrid w:val="0"/>
      <w:jc w:val="center"/>
    </w:pPr>
    <w:rPr>
      <w:sz w:val="18"/>
      <w:szCs w:val="18"/>
    </w:rPr>
  </w:style>
  <w:style w:type="table" w:styleId="aa">
    <w:name w:val="Table Grid"/>
    <w:basedOn w:val="a2"/>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annotation reference"/>
    <w:basedOn w:val="a1"/>
    <w:qFormat/>
    <w:rPr>
      <w:sz w:val="21"/>
      <w:szCs w:val="21"/>
    </w:rPr>
  </w:style>
  <w:style w:type="character" w:customStyle="1" w:styleId="a9">
    <w:name w:val="页眉 字符"/>
    <w:basedOn w:val="a1"/>
    <w:link w:val="a8"/>
    <w:uiPriority w:val="99"/>
    <w:semiHidden/>
    <w:qFormat/>
    <w:rPr>
      <w:rFonts w:ascii="Times New Roman" w:eastAsia="宋体" w:hAnsi="Times New Roman" w:cs="Times New Roman"/>
      <w:sz w:val="18"/>
      <w:szCs w:val="18"/>
    </w:rPr>
  </w:style>
  <w:style w:type="character" w:customStyle="1" w:styleId="a7">
    <w:name w:val="页脚 字符"/>
    <w:basedOn w:val="a1"/>
    <w:link w:val="a6"/>
    <w:uiPriority w:val="99"/>
    <w:semiHidden/>
    <w:qFormat/>
    <w:rPr>
      <w:rFonts w:ascii="Times New Roman" w:eastAsia="宋体" w:hAnsi="Times New Roman" w:cs="Times New Roman"/>
      <w:sz w:val="18"/>
      <w:szCs w:val="18"/>
    </w:rPr>
  </w:style>
  <w:style w:type="paragraph" w:customStyle="1" w:styleId="1">
    <w:name w:val="列出段落1"/>
    <w:basedOn w:val="a"/>
    <w:qFormat/>
    <w:pPr>
      <w:widowControl/>
      <w:spacing w:before="200" w:after="200" w:line="276" w:lineRule="auto"/>
      <w:ind w:left="720"/>
      <w:contextualSpacing/>
      <w:jc w:val="left"/>
    </w:pPr>
    <w:rPr>
      <w:rFonts w:ascii="Calibri" w:hAnsi="Calibri"/>
      <w:kern w:val="0"/>
      <w:sz w:val="20"/>
      <w:lang w:eastAsia="en-US"/>
    </w:rPr>
  </w:style>
  <w:style w:type="paragraph" w:styleId="ac">
    <w:name w:val="List Paragraph"/>
    <w:basedOn w:val="a"/>
    <w:uiPriority w:val="34"/>
    <w:unhideWhenUsed/>
    <w:qFormat/>
    <w:pPr>
      <w:ind w:firstLineChars="200" w:firstLine="420"/>
    </w:pPr>
  </w:style>
  <w:style w:type="paragraph" w:customStyle="1" w:styleId="TableParagraph">
    <w:name w:val="Table Paragraph"/>
    <w:basedOn w:val="a"/>
    <w:qFormat/>
    <w:pPr>
      <w:spacing w:before="79"/>
      <w:ind w:left="321"/>
      <w:jc w:val="center"/>
    </w:pPr>
  </w:style>
  <w:style w:type="paragraph" w:styleId="ad">
    <w:name w:val="Balloon Text"/>
    <w:basedOn w:val="a"/>
    <w:link w:val="ae"/>
    <w:uiPriority w:val="99"/>
    <w:semiHidden/>
    <w:unhideWhenUsed/>
    <w:rsid w:val="00032B74"/>
    <w:rPr>
      <w:sz w:val="18"/>
      <w:szCs w:val="18"/>
    </w:rPr>
  </w:style>
  <w:style w:type="character" w:customStyle="1" w:styleId="ae">
    <w:name w:val="批注框文本 字符"/>
    <w:basedOn w:val="a1"/>
    <w:link w:val="ad"/>
    <w:uiPriority w:val="99"/>
    <w:semiHidden/>
    <w:rsid w:val="00032B74"/>
    <w:rPr>
      <w:rFonts w:ascii="Times New Roman" w:eastAsia="宋体" w:hAnsi="Times New Roman"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settings" Target="settings.xml"/><Relationship Id="rId7" Type="http://schemas.openxmlformats.org/officeDocument/2006/relationships/comments" Target="commen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1022</Words>
  <Characters>5828</Characters>
  <Application>Microsoft Office Word</Application>
  <DocSecurity>0</DocSecurity>
  <Lines>48</Lines>
  <Paragraphs>13</Paragraphs>
  <ScaleCrop>false</ScaleCrop>
  <Company>CHINA</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Lenovo</cp:lastModifiedBy>
  <cp:revision>7</cp:revision>
  <cp:lastPrinted>2022-11-10T02:01:00Z</cp:lastPrinted>
  <dcterms:created xsi:type="dcterms:W3CDTF">2018-05-15T07:06:00Z</dcterms:created>
  <dcterms:modified xsi:type="dcterms:W3CDTF">2022-11-10T03:34:00Z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2052-11.1.0.12598</vt:lpwstr>
  </property>
  <property fmtid="{D5CDD505-2E9C-101B-9397-08002B2CF9AE}" pid="3" name="ICV">
    <vt:lpwstr>384DC7055A8346F5A03D4C28E9164C5D</vt:lpwstr>
  </property>
</Properties>
</file>