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b/>
          <w:bCs/>
          <w:color w:val="auto"/>
          <w:sz w:val="44"/>
          <w:szCs w:val="44"/>
        </w:rPr>
      </w:pPr>
      <w:r>
        <w:rPr>
          <w:rFonts w:hint="eastAsia" w:ascii="宋体"/>
          <w:b/>
          <w:bCs/>
          <w:color w:val="auto"/>
          <w:sz w:val="44"/>
          <w:szCs w:val="44"/>
        </w:rPr>
        <w:t>绍兴市福利彩票投注站常态化</w:t>
      </w:r>
    </w:p>
    <w:p>
      <w:pPr>
        <w:spacing w:line="560" w:lineRule="exact"/>
        <w:jc w:val="center"/>
        <w:rPr>
          <w:rFonts w:ascii="宋体"/>
          <w:b/>
          <w:bCs/>
          <w:color w:val="auto"/>
          <w:sz w:val="44"/>
          <w:szCs w:val="44"/>
        </w:rPr>
      </w:pPr>
      <w:r>
        <w:rPr>
          <w:rFonts w:hint="eastAsia" w:ascii="宋体"/>
          <w:b/>
          <w:bCs/>
          <w:color w:val="auto"/>
          <w:sz w:val="44"/>
          <w:szCs w:val="44"/>
        </w:rPr>
        <w:t>公开征召实施细则</w:t>
      </w:r>
    </w:p>
    <w:p>
      <w:pPr>
        <w:pStyle w:val="2"/>
        <w:rPr>
          <w:color w:val="auto"/>
        </w:rPr>
      </w:pPr>
    </w:p>
    <w:p>
      <w:pPr>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为深入推进“阳光福彩”工程建设，树立福利彩票“公开、公正、公平、公信”的良好形象，根据《彩票管理条例》《彩票管理条例实施细则》</w:t>
      </w:r>
      <w:r>
        <w:rPr>
          <w:rFonts w:hint="eastAsia" w:ascii="仿宋" w:eastAsia="仿宋"/>
          <w:color w:val="auto"/>
          <w:sz w:val="32"/>
          <w:szCs w:val="32"/>
        </w:rPr>
        <w:t>和浙江省福利彩票管理中心《关于全面开展福彩投注站常态化公开征召的实施意见》文件精神</w:t>
      </w:r>
      <w:r>
        <w:rPr>
          <w:rFonts w:ascii="仿宋" w:eastAsia="仿宋"/>
          <w:color w:val="auto"/>
          <w:sz w:val="32"/>
          <w:szCs w:val="32"/>
        </w:rPr>
        <w:t>，结合我市社会、经济的发展和福利彩票</w:t>
      </w:r>
      <w:r>
        <w:rPr>
          <w:rFonts w:hint="eastAsia" w:ascii="仿宋" w:eastAsia="仿宋"/>
          <w:color w:val="auto"/>
          <w:sz w:val="32"/>
          <w:szCs w:val="32"/>
        </w:rPr>
        <w:t>销售</w:t>
      </w:r>
      <w:r>
        <w:rPr>
          <w:rFonts w:ascii="仿宋" w:eastAsia="仿宋"/>
          <w:color w:val="auto"/>
          <w:sz w:val="32"/>
          <w:szCs w:val="32"/>
        </w:rPr>
        <w:t>管理的实际情况，</w:t>
      </w:r>
      <w:r>
        <w:rPr>
          <w:rFonts w:hint="eastAsia" w:ascii="仿宋" w:eastAsia="仿宋" w:cs="仿宋"/>
          <w:color w:val="auto"/>
          <w:sz w:val="32"/>
          <w:szCs w:val="32"/>
        </w:rPr>
        <w:t>现就全面开展我市福利彩票投注站（以下简称投注站）常态化公开征召工作制定本细则。</w:t>
      </w:r>
    </w:p>
    <w:p>
      <w:pPr>
        <w:spacing w:line="520" w:lineRule="exact"/>
        <w:ind w:firstLine="640" w:firstLineChars="200"/>
        <w:rPr>
          <w:rFonts w:ascii="黑体" w:eastAsia="黑体"/>
          <w:color w:val="auto"/>
          <w:sz w:val="32"/>
          <w:szCs w:val="30"/>
        </w:rPr>
      </w:pPr>
      <w:r>
        <w:rPr>
          <w:rFonts w:hint="eastAsia" w:ascii="黑体" w:eastAsia="黑体"/>
          <w:color w:val="auto"/>
          <w:sz w:val="32"/>
          <w:szCs w:val="30"/>
        </w:rPr>
        <w:t>一、工作目标</w:t>
      </w:r>
    </w:p>
    <w:p>
      <w:pPr>
        <w:spacing w:line="520" w:lineRule="exact"/>
        <w:ind w:firstLine="640" w:firstLineChars="200"/>
        <w:rPr>
          <w:rFonts w:ascii="仿宋" w:eastAsia="仿宋"/>
          <w:color w:val="auto"/>
          <w:sz w:val="32"/>
          <w:szCs w:val="32"/>
        </w:rPr>
      </w:pPr>
      <w:r>
        <w:rPr>
          <w:rFonts w:hint="eastAsia" w:ascii="仿宋" w:eastAsia="仿宋"/>
          <w:color w:val="auto"/>
          <w:sz w:val="32"/>
          <w:szCs w:val="30"/>
        </w:rPr>
        <w:t>按照“统筹规划、合理布局、公开公正、规范透明，从优选择、兼顾公益”的基本原则，充分发挥市场在资源配置中的决定性作用，实现投注站</w:t>
      </w:r>
      <w:r>
        <w:rPr>
          <w:rFonts w:ascii="仿宋" w:eastAsia="仿宋"/>
          <w:color w:val="auto"/>
          <w:sz w:val="32"/>
          <w:szCs w:val="30"/>
        </w:rPr>
        <w:t>以</w:t>
      </w:r>
      <w:r>
        <w:rPr>
          <w:rFonts w:hint="eastAsia" w:ascii="仿宋" w:eastAsia="仿宋"/>
          <w:color w:val="auto"/>
          <w:sz w:val="32"/>
          <w:szCs w:val="30"/>
        </w:rPr>
        <w:t>常态化公开征召</w:t>
      </w:r>
      <w:r>
        <w:rPr>
          <w:rFonts w:ascii="仿宋" w:eastAsia="仿宋"/>
          <w:color w:val="auto"/>
          <w:sz w:val="32"/>
          <w:szCs w:val="30"/>
        </w:rPr>
        <w:t>为主，定向征召为辅的市场机制</w:t>
      </w:r>
      <w:r>
        <w:rPr>
          <w:rFonts w:hint="eastAsia" w:ascii="仿宋" w:eastAsia="仿宋"/>
          <w:color w:val="auto"/>
          <w:sz w:val="32"/>
          <w:szCs w:val="30"/>
        </w:rPr>
        <w:t>，</w:t>
      </w:r>
      <w:r>
        <w:rPr>
          <w:rFonts w:hint="eastAsia" w:ascii="仿宋" w:eastAsia="仿宋"/>
          <w:color w:val="auto"/>
          <w:sz w:val="32"/>
          <w:szCs w:val="32"/>
        </w:rPr>
        <w:t>凡</w:t>
      </w:r>
      <w:r>
        <w:rPr>
          <w:rFonts w:hint="eastAsia" w:ascii="仿宋" w:eastAsia="仿宋" w:cs="仿宋_GB2312"/>
          <w:color w:val="auto"/>
          <w:sz w:val="32"/>
          <w:szCs w:val="32"/>
        </w:rPr>
        <w:t>符合条件并有意愿代销福利彩票的个人和单位，皆可依照规定程序提出代销申请并获得代销资格。</w:t>
      </w:r>
    </w:p>
    <w:p>
      <w:pPr>
        <w:spacing w:line="520" w:lineRule="exact"/>
        <w:ind w:firstLine="640" w:firstLineChars="200"/>
        <w:rPr>
          <w:rFonts w:ascii="黑体" w:eastAsia="黑体"/>
          <w:color w:val="auto"/>
          <w:sz w:val="32"/>
          <w:szCs w:val="30"/>
        </w:rPr>
      </w:pPr>
      <w:r>
        <w:rPr>
          <w:rFonts w:hint="eastAsia" w:ascii="黑体" w:eastAsia="黑体"/>
          <w:color w:val="auto"/>
          <w:sz w:val="32"/>
          <w:szCs w:val="30"/>
        </w:rPr>
        <w:t>二、网点规划</w:t>
      </w:r>
    </w:p>
    <w:p>
      <w:pPr>
        <w:spacing w:line="520" w:lineRule="exact"/>
        <w:ind w:firstLine="640" w:firstLineChars="200"/>
        <w:rPr>
          <w:rFonts w:ascii="仿宋" w:eastAsia="仿宋"/>
          <w:color w:val="auto"/>
          <w:sz w:val="32"/>
          <w:szCs w:val="30"/>
        </w:rPr>
      </w:pPr>
      <w:r>
        <w:rPr>
          <w:rFonts w:hint="eastAsia" w:ascii="仿宋" w:eastAsia="仿宋"/>
          <w:color w:val="auto"/>
          <w:sz w:val="32"/>
          <w:szCs w:val="30"/>
        </w:rPr>
        <w:t>根据人口数量、经济社会发展的实际情况，我市福彩网点的规划发展以市场覆盖面和购买便利性为原则，兼顾城市和乡村地区人群的购买需求，在保持投注站之间合理距离的基础上努力实现全市城乡全覆盖。</w:t>
      </w:r>
    </w:p>
    <w:p>
      <w:pPr>
        <w:pStyle w:val="7"/>
        <w:widowControl/>
        <w:adjustRightInd w:val="0"/>
        <w:snapToGrid w:val="0"/>
        <w:spacing w:beforeAutospacing="0" w:afterAutospacing="0" w:line="520" w:lineRule="exact"/>
        <w:ind w:firstLine="640" w:firstLineChars="200"/>
        <w:rPr>
          <w:rFonts w:ascii="黑体" w:eastAsia="黑体" w:cs="黑体"/>
          <w:color w:val="auto"/>
          <w:kern w:val="2"/>
          <w:sz w:val="32"/>
          <w:szCs w:val="30"/>
        </w:rPr>
      </w:pPr>
      <w:r>
        <w:rPr>
          <w:rFonts w:hint="eastAsia" w:ascii="黑体" w:eastAsia="黑体" w:cs="黑体"/>
          <w:color w:val="auto"/>
          <w:kern w:val="2"/>
          <w:sz w:val="32"/>
          <w:szCs w:val="30"/>
        </w:rPr>
        <w:t>三、申办条件</w:t>
      </w:r>
    </w:p>
    <w:p>
      <w:pPr>
        <w:pStyle w:val="7"/>
        <w:widowControl/>
        <w:adjustRightInd w:val="0"/>
        <w:snapToGrid w:val="0"/>
        <w:spacing w:beforeAutospacing="0" w:afterAutospacing="0" w:line="520" w:lineRule="exact"/>
        <w:ind w:firstLine="641" w:firstLineChars="200"/>
        <w:rPr>
          <w:rFonts w:ascii="楷体" w:eastAsia="楷体"/>
          <w:b/>
          <w:bCs/>
          <w:color w:val="auto"/>
          <w:kern w:val="2"/>
          <w:sz w:val="32"/>
          <w:szCs w:val="32"/>
        </w:rPr>
      </w:pPr>
      <w:r>
        <w:rPr>
          <w:rFonts w:hint="eastAsia" w:ascii="楷体" w:eastAsia="楷体" w:cs="仿宋_GB2312"/>
          <w:b/>
          <w:bCs/>
          <w:color w:val="auto"/>
          <w:sz w:val="32"/>
          <w:szCs w:val="32"/>
        </w:rPr>
        <w:t>（</w:t>
      </w:r>
      <w:r>
        <w:rPr>
          <w:rFonts w:hint="eastAsia" w:ascii="楷体" w:eastAsia="楷体"/>
          <w:b/>
          <w:bCs/>
          <w:color w:val="auto"/>
          <w:sz w:val="32"/>
          <w:szCs w:val="30"/>
        </w:rPr>
        <w:t>一</w:t>
      </w:r>
      <w:r>
        <w:rPr>
          <w:rFonts w:hint="eastAsia" w:ascii="楷体" w:eastAsia="楷体" w:cs="仿宋_GB2312"/>
          <w:b/>
          <w:bCs/>
          <w:color w:val="auto"/>
          <w:sz w:val="32"/>
          <w:szCs w:val="32"/>
        </w:rPr>
        <w:t>）</w:t>
      </w:r>
      <w:r>
        <w:rPr>
          <w:rFonts w:hint="eastAsia" w:ascii="楷体" w:eastAsia="楷体"/>
          <w:b/>
          <w:bCs/>
          <w:color w:val="auto"/>
          <w:kern w:val="2"/>
          <w:sz w:val="32"/>
          <w:szCs w:val="32"/>
        </w:rPr>
        <w:t>申办人条件</w:t>
      </w:r>
    </w:p>
    <w:p>
      <w:pPr>
        <w:pStyle w:val="7"/>
        <w:widowControl/>
        <w:adjustRightInd w:val="0"/>
        <w:snapToGrid w:val="0"/>
        <w:spacing w:beforeAutospacing="0" w:afterAutospacing="0" w:line="520" w:lineRule="exact"/>
        <w:ind w:firstLine="640" w:firstLineChars="200"/>
        <w:rPr>
          <w:rFonts w:ascii="仿宋" w:eastAsia="仿宋"/>
          <w:bCs/>
          <w:color w:val="auto"/>
          <w:kern w:val="2"/>
          <w:sz w:val="32"/>
          <w:szCs w:val="32"/>
        </w:rPr>
      </w:pPr>
      <w:r>
        <w:rPr>
          <w:rFonts w:hint="eastAsia" w:ascii="仿宋" w:eastAsia="仿宋" w:cs="仿宋_GB2312"/>
          <w:color w:val="auto"/>
          <w:sz w:val="32"/>
          <w:szCs w:val="32"/>
        </w:rPr>
        <w:t>1</w:t>
      </w:r>
      <w:r>
        <w:rPr>
          <w:rFonts w:ascii="仿宋" w:eastAsia="仿宋"/>
          <w:color w:val="auto"/>
          <w:sz w:val="32"/>
          <w:szCs w:val="32"/>
        </w:rPr>
        <w:t>.</w:t>
      </w:r>
      <w:r>
        <w:rPr>
          <w:rFonts w:ascii="仿宋" w:eastAsia="仿宋" w:cs="Arial"/>
          <w:color w:val="auto"/>
          <w:sz w:val="32"/>
          <w:szCs w:val="32"/>
        </w:rPr>
        <w:t>年满18</w:t>
      </w:r>
      <w:r>
        <w:rPr>
          <w:rFonts w:hint="eastAsia" w:ascii="仿宋" w:eastAsia="仿宋" w:cs="Arial"/>
          <w:color w:val="auto"/>
          <w:sz w:val="32"/>
          <w:szCs w:val="32"/>
        </w:rPr>
        <w:t>至60</w:t>
      </w:r>
      <w:r>
        <w:rPr>
          <w:rFonts w:ascii="仿宋" w:eastAsia="仿宋" w:cs="Arial"/>
          <w:color w:val="auto"/>
          <w:sz w:val="32"/>
          <w:szCs w:val="32"/>
        </w:rPr>
        <w:t>周岁且具有完全民事行为能力的</w:t>
      </w:r>
      <w:r>
        <w:rPr>
          <w:rFonts w:hint="eastAsia" w:ascii="仿宋" w:eastAsia="仿宋" w:cs="Arial"/>
          <w:color w:val="auto"/>
          <w:sz w:val="32"/>
          <w:szCs w:val="32"/>
        </w:rPr>
        <w:t>自然</w:t>
      </w:r>
      <w:r>
        <w:rPr>
          <w:rFonts w:ascii="仿宋" w:eastAsia="仿宋" w:cs="Arial"/>
          <w:color w:val="auto"/>
          <w:sz w:val="32"/>
          <w:szCs w:val="32"/>
        </w:rPr>
        <w:t>人，或者具有独立法人资格的单位;</w:t>
      </w:r>
    </w:p>
    <w:p>
      <w:pPr>
        <w:pStyle w:val="7"/>
        <w:widowControl/>
        <w:adjustRightInd w:val="0"/>
        <w:snapToGrid w:val="0"/>
        <w:spacing w:beforeAutospacing="0" w:afterAutospacing="0" w:line="520" w:lineRule="exact"/>
        <w:ind w:firstLine="640" w:firstLineChars="200"/>
        <w:rPr>
          <w:rFonts w:ascii="仿宋" w:eastAsia="仿宋"/>
          <w:bCs/>
          <w:color w:val="auto"/>
          <w:kern w:val="2"/>
          <w:sz w:val="32"/>
          <w:szCs w:val="32"/>
        </w:rPr>
      </w:pPr>
      <w:r>
        <w:rPr>
          <w:rFonts w:hint="eastAsia" w:ascii="仿宋" w:eastAsia="仿宋" w:cs="Arial"/>
          <w:color w:val="auto"/>
          <w:sz w:val="32"/>
          <w:szCs w:val="32"/>
        </w:rPr>
        <w:t>2</w:t>
      </w:r>
      <w:r>
        <w:rPr>
          <w:rFonts w:ascii="仿宋" w:eastAsia="仿宋" w:cs="Arial"/>
          <w:color w:val="auto"/>
          <w:sz w:val="32"/>
          <w:szCs w:val="32"/>
        </w:rPr>
        <w:t>.有与从事彩票代销业务相适应的资金;</w:t>
      </w:r>
    </w:p>
    <w:p>
      <w:pPr>
        <w:pStyle w:val="7"/>
        <w:widowControl/>
        <w:adjustRightInd w:val="0"/>
        <w:snapToGrid w:val="0"/>
        <w:spacing w:beforeAutospacing="0" w:afterAutospacing="0" w:line="520" w:lineRule="exact"/>
        <w:ind w:firstLine="640" w:firstLineChars="200"/>
        <w:rPr>
          <w:rFonts w:ascii="仿宋" w:eastAsia="仿宋"/>
          <w:bCs/>
          <w:color w:val="auto"/>
          <w:kern w:val="2"/>
          <w:sz w:val="32"/>
          <w:szCs w:val="32"/>
        </w:rPr>
      </w:pPr>
      <w:r>
        <w:rPr>
          <w:rFonts w:hint="eastAsia" w:ascii="仿宋" w:eastAsia="仿宋" w:cs="Arial"/>
          <w:color w:val="auto"/>
          <w:sz w:val="32"/>
          <w:szCs w:val="32"/>
        </w:rPr>
        <w:t>3</w:t>
      </w:r>
      <w:r>
        <w:rPr>
          <w:rFonts w:ascii="仿宋" w:eastAsia="仿宋" w:cs="Arial"/>
          <w:color w:val="auto"/>
          <w:sz w:val="32"/>
          <w:szCs w:val="32"/>
        </w:rPr>
        <w:t>.近五年内</w:t>
      </w:r>
      <w:r>
        <w:rPr>
          <w:rFonts w:hint="eastAsia" w:ascii="仿宋" w:eastAsia="仿宋" w:cs="Arial"/>
          <w:color w:val="auto"/>
          <w:sz w:val="32"/>
          <w:szCs w:val="32"/>
        </w:rPr>
        <w:t>无</w:t>
      </w:r>
      <w:r>
        <w:rPr>
          <w:rFonts w:ascii="仿宋" w:eastAsia="仿宋" w:cs="Arial"/>
          <w:color w:val="auto"/>
          <w:sz w:val="32"/>
          <w:szCs w:val="32"/>
        </w:rPr>
        <w:t>不良</w:t>
      </w:r>
      <w:r>
        <w:rPr>
          <w:rFonts w:hint="eastAsia" w:ascii="仿宋" w:eastAsia="仿宋" w:cs="Arial"/>
          <w:color w:val="auto"/>
          <w:sz w:val="32"/>
          <w:szCs w:val="32"/>
        </w:rPr>
        <w:t>征</w:t>
      </w:r>
      <w:r>
        <w:rPr>
          <w:rFonts w:ascii="仿宋" w:eastAsia="仿宋" w:cs="Arial"/>
          <w:color w:val="auto"/>
          <w:sz w:val="32"/>
          <w:szCs w:val="32"/>
        </w:rPr>
        <w:t>信记录;</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Arial"/>
          <w:color w:val="auto"/>
          <w:sz w:val="32"/>
          <w:szCs w:val="32"/>
        </w:rPr>
        <w:t>4</w:t>
      </w:r>
      <w:r>
        <w:rPr>
          <w:rFonts w:ascii="仿宋" w:eastAsia="仿宋" w:cs="Arial"/>
          <w:color w:val="auto"/>
          <w:sz w:val="32"/>
          <w:szCs w:val="32"/>
        </w:rPr>
        <w:t>.</w:t>
      </w:r>
      <w:r>
        <w:rPr>
          <w:rFonts w:hint="eastAsia" w:ascii="仿宋" w:eastAsia="仿宋" w:cs="Arial"/>
          <w:color w:val="auto"/>
          <w:sz w:val="32"/>
          <w:szCs w:val="32"/>
        </w:rPr>
        <w:t>申办</w:t>
      </w:r>
      <w:r>
        <w:rPr>
          <w:rFonts w:ascii="仿宋" w:eastAsia="仿宋" w:cs="Arial"/>
          <w:color w:val="auto"/>
          <w:sz w:val="32"/>
          <w:szCs w:val="32"/>
        </w:rPr>
        <w:t>的自然人</w:t>
      </w:r>
      <w:r>
        <w:rPr>
          <w:rFonts w:hint="eastAsia" w:ascii="仿宋" w:eastAsia="仿宋" w:cs="仿宋_GB2312"/>
          <w:color w:val="auto"/>
          <w:sz w:val="32"/>
          <w:szCs w:val="32"/>
        </w:rPr>
        <w:t>须具有绍兴市户籍或居住地为绍兴市的《浙江省居住证》，具有高中（含）以上文化程度，熟悉电脑操作；</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5</w:t>
      </w:r>
      <w:r>
        <w:rPr>
          <w:rFonts w:ascii="仿宋" w:eastAsia="仿宋" w:cs="仿宋_GB2312"/>
          <w:color w:val="auto"/>
          <w:sz w:val="32"/>
          <w:szCs w:val="32"/>
        </w:rPr>
        <w:t>.</w:t>
      </w:r>
      <w:r>
        <w:rPr>
          <w:rFonts w:hint="eastAsia" w:ascii="仿宋" w:eastAsia="仿宋" w:cs="仿宋_GB2312"/>
          <w:color w:val="auto"/>
          <w:sz w:val="32"/>
          <w:szCs w:val="32"/>
        </w:rPr>
        <w:t>国家法律、法规明确规定不得从事彩票销售等经营活动的个人和单位不得申办；</w:t>
      </w:r>
    </w:p>
    <w:p>
      <w:pPr>
        <w:adjustRightInd w:val="0"/>
        <w:snapToGrid w:val="0"/>
        <w:spacing w:line="520" w:lineRule="exact"/>
        <w:ind w:firstLine="640" w:firstLineChars="200"/>
        <w:rPr>
          <w:rFonts w:ascii="仿宋" w:eastAsia="仿宋"/>
          <w:b/>
          <w:bCs/>
          <w:color w:val="auto"/>
          <w:sz w:val="32"/>
          <w:szCs w:val="32"/>
        </w:rPr>
      </w:pPr>
      <w:r>
        <w:rPr>
          <w:rFonts w:hint="eastAsia" w:ascii="仿宋" w:eastAsia="仿宋" w:cs="仿宋_GB2312"/>
          <w:color w:val="auto"/>
          <w:sz w:val="32"/>
          <w:szCs w:val="32"/>
        </w:rPr>
        <w:t>6</w:t>
      </w:r>
      <w:r>
        <w:rPr>
          <w:rFonts w:ascii="仿宋" w:eastAsia="仿宋" w:cs="仿宋_GB2312"/>
          <w:color w:val="auto"/>
          <w:sz w:val="32"/>
          <w:szCs w:val="32"/>
        </w:rPr>
        <w:t>.</w:t>
      </w:r>
      <w:r>
        <w:rPr>
          <w:rFonts w:hint="eastAsia" w:ascii="仿宋" w:eastAsia="仿宋" w:cs="仿宋_GB2312"/>
          <w:color w:val="auto"/>
          <w:sz w:val="32"/>
          <w:szCs w:val="32"/>
        </w:rPr>
        <w:t>已具有福利彩票代销者身份的自然人不得申办，在同一销售场所不得开设双彩店。</w:t>
      </w:r>
    </w:p>
    <w:p>
      <w:pPr>
        <w:pStyle w:val="7"/>
        <w:widowControl/>
        <w:adjustRightInd w:val="0"/>
        <w:snapToGrid w:val="0"/>
        <w:spacing w:beforeAutospacing="0" w:afterAutospacing="0" w:line="520" w:lineRule="exact"/>
        <w:ind w:firstLine="641" w:firstLineChars="200"/>
        <w:rPr>
          <w:rFonts w:ascii="楷体" w:eastAsia="楷体" w:cs="仿宋_GB2312"/>
          <w:b/>
          <w:bCs/>
          <w:color w:val="auto"/>
          <w:sz w:val="32"/>
          <w:szCs w:val="32"/>
        </w:rPr>
      </w:pPr>
      <w:r>
        <w:rPr>
          <w:rFonts w:hint="eastAsia" w:ascii="楷体" w:eastAsia="楷体" w:cs="仿宋_GB2312"/>
          <w:b/>
          <w:bCs/>
          <w:color w:val="auto"/>
          <w:sz w:val="32"/>
          <w:szCs w:val="32"/>
        </w:rPr>
        <w:t>（二）销售场所条件</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投注站按销售场所分为传统销售场所、特殊销售场所和兼营销售场所。</w:t>
      </w:r>
    </w:p>
    <w:p>
      <w:pPr>
        <w:pStyle w:val="7"/>
        <w:widowControl/>
        <w:adjustRightInd w:val="0"/>
        <w:snapToGrid w:val="0"/>
        <w:spacing w:beforeAutospacing="0" w:afterAutospacing="0" w:line="520" w:lineRule="exact"/>
        <w:ind w:firstLine="641" w:firstLineChars="200"/>
        <w:rPr>
          <w:rFonts w:ascii="仿宋" w:eastAsia="仿宋" w:cs="仿宋"/>
          <w:b/>
          <w:bCs/>
          <w:color w:val="auto"/>
          <w:kern w:val="2"/>
          <w:sz w:val="32"/>
          <w:szCs w:val="32"/>
        </w:rPr>
      </w:pPr>
      <w:r>
        <w:rPr>
          <w:rFonts w:hint="eastAsia" w:ascii="仿宋" w:eastAsia="仿宋" w:cs="仿宋"/>
          <w:b/>
          <w:color w:val="auto"/>
          <w:sz w:val="32"/>
          <w:szCs w:val="32"/>
        </w:rPr>
        <w:t>1</w:t>
      </w:r>
      <w:r>
        <w:rPr>
          <w:rFonts w:ascii="仿宋" w:eastAsia="仿宋" w:cs="仿宋"/>
          <w:b/>
          <w:color w:val="auto"/>
          <w:sz w:val="32"/>
          <w:szCs w:val="32"/>
        </w:rPr>
        <w:t>.</w:t>
      </w:r>
      <w:r>
        <w:rPr>
          <w:rFonts w:hint="eastAsia" w:ascii="仿宋" w:eastAsia="仿宋" w:cs="仿宋"/>
          <w:b/>
          <w:color w:val="auto"/>
          <w:sz w:val="32"/>
          <w:szCs w:val="32"/>
        </w:rPr>
        <w:t>传统销售场所条件</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（1）在小区、厂区或沿街开设的，以经营福彩销售为主的场所，</w:t>
      </w:r>
      <w:r>
        <w:rPr>
          <w:rFonts w:hint="eastAsia" w:ascii="仿宋" w:eastAsia="仿宋" w:cs="仿宋"/>
          <w:color w:val="auto"/>
          <w:sz w:val="32"/>
          <w:szCs w:val="32"/>
        </w:rPr>
        <w:t>包括设立在大型公共场所临街（路）且面朝外部的商铺，均视为传统销售场所。</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（2）</w:t>
      </w:r>
      <w:r>
        <w:rPr>
          <w:rFonts w:hint="eastAsia" w:ascii="仿宋" w:eastAsia="仿宋"/>
          <w:color w:val="auto"/>
          <w:sz w:val="32"/>
          <w:szCs w:val="32"/>
        </w:rPr>
        <w:t>营业面积在12平方米以上。</w:t>
      </w:r>
    </w:p>
    <w:p>
      <w:pPr>
        <w:pStyle w:val="2"/>
        <w:spacing w:line="520" w:lineRule="exact"/>
        <w:ind w:firstLine="640" w:firstLineChars="200"/>
        <w:rPr>
          <w:rFonts w:ascii="仿宋" w:eastAsia="仿宋"/>
          <w:color w:val="auto"/>
          <w:sz w:val="32"/>
          <w:szCs w:val="32"/>
        </w:rPr>
      </w:pPr>
      <w:r>
        <w:rPr>
          <w:rFonts w:hint="eastAsia" w:ascii="仿宋" w:eastAsia="仿宋"/>
          <w:color w:val="auto"/>
          <w:sz w:val="32"/>
          <w:szCs w:val="32"/>
        </w:rPr>
        <w:t>（3）距离现有</w:t>
      </w:r>
      <w:r>
        <w:rPr>
          <w:rFonts w:hint="eastAsia" w:ascii="仿宋" w:hAnsi="仿宋" w:eastAsia="仿宋" w:cs="仿宋"/>
          <w:color w:val="auto"/>
          <w:sz w:val="32"/>
          <w:szCs w:val="32"/>
        </w:rPr>
        <w:t>传统销售场所</w:t>
      </w:r>
      <w:r>
        <w:rPr>
          <w:rFonts w:hint="eastAsia" w:ascii="仿宋" w:eastAsia="仿宋"/>
          <w:color w:val="auto"/>
          <w:sz w:val="32"/>
          <w:szCs w:val="32"/>
        </w:rPr>
        <w:t>城区不少于300米，乡镇不少于500米，且距离中小学正门200米以上。现有</w:t>
      </w:r>
      <w:r>
        <w:rPr>
          <w:rFonts w:hint="eastAsia" w:ascii="仿宋" w:hAnsi="仿宋" w:eastAsia="仿宋" w:cs="仿宋"/>
          <w:color w:val="auto"/>
          <w:sz w:val="32"/>
          <w:szCs w:val="32"/>
        </w:rPr>
        <w:t>兼营店不受距离限制。</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（4）销售场所的合法房产证明，系租赁的还需提供自报名之日起不少于一年的房屋租赁协议或租赁意向书（待确定获得代销资格后需再提供租赁协议）。</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（5）销售场所的</w:t>
      </w:r>
      <w:r>
        <w:rPr>
          <w:rFonts w:hint="eastAsia" w:ascii="仿宋" w:hAnsi="仿宋" w:eastAsia="仿宋" w:cs="仿宋"/>
          <w:color w:val="auto"/>
          <w:sz w:val="32"/>
          <w:szCs w:val="32"/>
        </w:rPr>
        <w:t>装修，需符合福利彩票销售场所规范化建设标准。</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（6）具有销售彩票相应的通讯、消防、安全等设施。</w:t>
      </w:r>
    </w:p>
    <w:p>
      <w:pPr>
        <w:pStyle w:val="7"/>
        <w:widowControl/>
        <w:adjustRightInd w:val="0"/>
        <w:snapToGrid w:val="0"/>
        <w:spacing w:beforeAutospacing="0" w:afterAutospacing="0" w:line="520" w:lineRule="exact"/>
        <w:ind w:firstLine="641" w:firstLineChars="200"/>
        <w:rPr>
          <w:rFonts w:ascii="仿宋" w:eastAsia="仿宋" w:cs="仿宋"/>
          <w:b/>
          <w:color w:val="auto"/>
          <w:sz w:val="32"/>
          <w:szCs w:val="32"/>
        </w:rPr>
      </w:pPr>
      <w:r>
        <w:rPr>
          <w:rFonts w:hint="eastAsia" w:ascii="仿宋" w:eastAsia="仿宋" w:cs="仿宋"/>
          <w:b/>
          <w:color w:val="auto"/>
          <w:sz w:val="32"/>
          <w:szCs w:val="32"/>
        </w:rPr>
        <w:t>2.特殊销售场所条件</w:t>
      </w:r>
    </w:p>
    <w:p>
      <w:pPr>
        <w:pStyle w:val="7"/>
        <w:widowControl/>
        <w:spacing w:beforeAutospacing="0" w:afterAutospacing="0" w:line="520" w:lineRule="exact"/>
        <w:ind w:firstLine="640" w:firstLineChars="200"/>
        <w:jc w:val="both"/>
        <w:rPr>
          <w:rFonts w:ascii="仿宋" w:eastAsia="仿宋" w:cs="仿宋"/>
          <w:color w:val="auto"/>
          <w:sz w:val="32"/>
          <w:szCs w:val="32"/>
        </w:rPr>
      </w:pPr>
      <w:r>
        <w:rPr>
          <w:rFonts w:hint="eastAsia" w:ascii="仿宋" w:eastAsia="仿宋" w:cs="仿宋"/>
          <w:color w:val="auto"/>
          <w:sz w:val="32"/>
          <w:szCs w:val="32"/>
        </w:rPr>
        <w:t>（1）在</w:t>
      </w:r>
      <w:r>
        <w:rPr>
          <w:rFonts w:hint="eastAsia" w:ascii="仿宋" w:hAnsi="仿宋" w:eastAsia="仿宋" w:cs="仿宋"/>
          <w:color w:val="auto"/>
          <w:w w:val="95"/>
          <w:sz w:val="32"/>
          <w:szCs w:val="32"/>
        </w:rPr>
        <w:t>大型商超综合体</w:t>
      </w:r>
      <w:r>
        <w:rPr>
          <w:rFonts w:ascii="仿宋" w:eastAsia="仿宋" w:cs="仿宋"/>
          <w:color w:val="auto"/>
          <w:sz w:val="32"/>
          <w:szCs w:val="32"/>
        </w:rPr>
        <w:t>、</w:t>
      </w:r>
      <w:r>
        <w:rPr>
          <w:rFonts w:hint="eastAsia" w:ascii="仿宋" w:eastAsia="仿宋" w:cs="仿宋"/>
          <w:color w:val="auto"/>
          <w:sz w:val="32"/>
          <w:szCs w:val="32"/>
        </w:rPr>
        <w:t>交通枢纽（地块站、</w:t>
      </w:r>
      <w:r>
        <w:rPr>
          <w:rFonts w:ascii="仿宋" w:eastAsia="仿宋" w:cs="仿宋"/>
          <w:color w:val="auto"/>
          <w:sz w:val="32"/>
          <w:szCs w:val="32"/>
        </w:rPr>
        <w:t>火车</w:t>
      </w:r>
      <w:r>
        <w:rPr>
          <w:rFonts w:hint="eastAsia" w:ascii="仿宋" w:eastAsia="仿宋" w:cs="仿宋"/>
          <w:color w:val="auto"/>
          <w:sz w:val="32"/>
          <w:szCs w:val="32"/>
        </w:rPr>
        <w:t>站、高速公路服务区、汽车站）</w:t>
      </w:r>
      <w:r>
        <w:rPr>
          <w:rFonts w:ascii="仿宋" w:eastAsia="仿宋" w:cs="仿宋"/>
          <w:color w:val="auto"/>
          <w:sz w:val="32"/>
          <w:szCs w:val="32"/>
        </w:rPr>
        <w:t>、</w:t>
      </w:r>
      <w:r>
        <w:rPr>
          <w:rFonts w:hint="eastAsia" w:ascii="仿宋" w:eastAsia="仿宋" w:cs="仿宋"/>
          <w:color w:val="auto"/>
          <w:sz w:val="32"/>
          <w:szCs w:val="32"/>
        </w:rPr>
        <w:t>步行街</w:t>
      </w:r>
      <w:r>
        <w:rPr>
          <w:rFonts w:ascii="仿宋" w:eastAsia="仿宋" w:cs="仿宋"/>
          <w:color w:val="auto"/>
          <w:sz w:val="32"/>
          <w:szCs w:val="32"/>
        </w:rPr>
        <w:t>、</w:t>
      </w:r>
      <w:r>
        <w:rPr>
          <w:rFonts w:hint="eastAsia" w:ascii="仿宋" w:eastAsia="仿宋" w:cs="仿宋"/>
          <w:color w:val="auto"/>
          <w:sz w:val="32"/>
          <w:szCs w:val="32"/>
        </w:rPr>
        <w:t>旅游景点及其他人员聚集地等符合行业渠道性质开设的，以销售福彩为主的场所，视为特殊销售场所。</w:t>
      </w:r>
    </w:p>
    <w:p>
      <w:pPr>
        <w:pStyle w:val="7"/>
        <w:widowControl/>
        <w:spacing w:beforeAutospacing="0" w:afterAutospacing="0" w:line="520" w:lineRule="exact"/>
        <w:ind w:firstLine="640" w:firstLineChars="200"/>
        <w:jc w:val="both"/>
        <w:rPr>
          <w:rFonts w:ascii="仿宋" w:eastAsia="仿宋" w:cs="仿宋"/>
          <w:color w:val="auto"/>
          <w:sz w:val="32"/>
          <w:szCs w:val="32"/>
        </w:rPr>
      </w:pPr>
      <w:r>
        <w:rPr>
          <w:rFonts w:hint="eastAsia" w:ascii="仿宋" w:eastAsia="仿宋" w:cs="仿宋"/>
          <w:color w:val="auto"/>
          <w:sz w:val="32"/>
          <w:szCs w:val="32"/>
        </w:rPr>
        <w:t>（2）特殊销售场所允许单独申请即开票销售。</w:t>
      </w:r>
    </w:p>
    <w:p>
      <w:pPr>
        <w:pStyle w:val="7"/>
        <w:widowControl/>
        <w:spacing w:beforeAutospacing="0" w:afterAutospacing="0" w:line="520" w:lineRule="exact"/>
        <w:ind w:firstLine="640" w:firstLineChars="200"/>
        <w:jc w:val="both"/>
        <w:rPr>
          <w:rFonts w:ascii="仿宋" w:eastAsia="仿宋" w:cs="仿宋"/>
          <w:color w:val="auto"/>
          <w:sz w:val="32"/>
          <w:szCs w:val="32"/>
        </w:rPr>
      </w:pPr>
      <w:r>
        <w:rPr>
          <w:rFonts w:hint="eastAsia" w:ascii="仿宋" w:eastAsia="仿宋" w:cs="仿宋"/>
          <w:color w:val="auto"/>
          <w:sz w:val="32"/>
          <w:szCs w:val="32"/>
        </w:rPr>
        <w:t>（3）申请特殊销售场所的营业面积不低于6平方米，单独申请即开票销售的营业面积不低于4平方米。</w:t>
      </w:r>
    </w:p>
    <w:p>
      <w:pPr>
        <w:pStyle w:val="7"/>
        <w:widowControl/>
        <w:spacing w:beforeAutospacing="0" w:afterAutospacing="0" w:line="520" w:lineRule="exact"/>
        <w:ind w:firstLine="640" w:firstLineChars="200"/>
        <w:rPr>
          <w:rFonts w:ascii="仿宋" w:hAnsi="仿宋" w:eastAsia="仿宋" w:cs="仿宋"/>
          <w:color w:val="auto"/>
          <w:sz w:val="32"/>
          <w:szCs w:val="32"/>
        </w:rPr>
      </w:pPr>
      <w:r>
        <w:rPr>
          <w:rFonts w:hint="eastAsia" w:ascii="仿宋" w:eastAsia="仿宋" w:cs="仿宋"/>
          <w:color w:val="auto"/>
          <w:sz w:val="32"/>
          <w:szCs w:val="32"/>
        </w:rPr>
        <w:t>（4）大型商超</w:t>
      </w:r>
      <w:r>
        <w:rPr>
          <w:rFonts w:hint="eastAsia" w:ascii="仿宋" w:hAnsi="仿宋" w:eastAsia="仿宋" w:cs="仿宋"/>
          <w:color w:val="auto"/>
          <w:w w:val="95"/>
          <w:sz w:val="32"/>
          <w:szCs w:val="32"/>
        </w:rPr>
        <w:t>综合体</w:t>
      </w:r>
      <w:r>
        <w:rPr>
          <w:rFonts w:hint="eastAsia" w:ascii="仿宋" w:eastAsia="仿宋" w:cs="仿宋"/>
          <w:color w:val="auto"/>
          <w:sz w:val="32"/>
          <w:szCs w:val="32"/>
        </w:rPr>
        <w:t>、交通枢纽拟申请的销售场所与现有传统销售场所</w:t>
      </w:r>
      <w:r>
        <w:rPr>
          <w:rFonts w:ascii="仿宋" w:eastAsia="仿宋" w:cs="仿宋"/>
          <w:color w:val="auto"/>
          <w:sz w:val="32"/>
          <w:szCs w:val="32"/>
        </w:rPr>
        <w:t>距离</w:t>
      </w:r>
      <w:r>
        <w:rPr>
          <w:rFonts w:hint="eastAsia" w:ascii="仿宋" w:eastAsia="仿宋" w:cs="仿宋"/>
          <w:color w:val="auto"/>
          <w:sz w:val="32"/>
          <w:szCs w:val="32"/>
        </w:rPr>
        <w:t>原则上</w:t>
      </w:r>
      <w:r>
        <w:rPr>
          <w:rFonts w:ascii="仿宋" w:eastAsia="仿宋" w:cs="仿宋"/>
          <w:color w:val="auto"/>
          <w:sz w:val="32"/>
          <w:szCs w:val="32"/>
        </w:rPr>
        <w:t>不少于100米</w:t>
      </w:r>
      <w:r>
        <w:rPr>
          <w:rFonts w:hint="eastAsia" w:ascii="仿宋" w:eastAsia="仿宋" w:cs="仿宋"/>
          <w:color w:val="auto"/>
          <w:sz w:val="32"/>
          <w:szCs w:val="32"/>
        </w:rPr>
        <w:t>，在大型商超</w:t>
      </w:r>
      <w:r>
        <w:rPr>
          <w:rFonts w:hint="eastAsia" w:ascii="仿宋" w:hAnsi="仿宋" w:eastAsia="仿宋" w:cs="仿宋"/>
          <w:color w:val="auto"/>
          <w:w w:val="95"/>
          <w:sz w:val="32"/>
          <w:szCs w:val="32"/>
        </w:rPr>
        <w:t>综合体</w:t>
      </w:r>
      <w:r>
        <w:rPr>
          <w:rFonts w:hint="eastAsia" w:ascii="仿宋" w:eastAsia="仿宋" w:cs="仿宋"/>
          <w:color w:val="auto"/>
          <w:sz w:val="32"/>
          <w:szCs w:val="32"/>
        </w:rPr>
        <w:t>、交通枢纽内的原有投注站原则上不同层。步行街、旅游景点内拟申请的销售场所间隔距离不少于100米。</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（5）销售场所需具有合法的自有房产证明或不少于半年的</w:t>
      </w:r>
      <w:r>
        <w:rPr>
          <w:rFonts w:hint="eastAsia" w:ascii="仿宋" w:eastAsia="仿宋" w:cs="仿宋_GB2312"/>
          <w:color w:val="auto"/>
          <w:sz w:val="32"/>
          <w:szCs w:val="32"/>
        </w:rPr>
        <w:t>房屋租赁协议或租赁意向书（待确定获得代销资格后需再提供租赁协议）。</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
          <w:color w:val="auto"/>
          <w:sz w:val="32"/>
          <w:szCs w:val="32"/>
        </w:rPr>
        <w:t>（6）销售场所</w:t>
      </w:r>
      <w:r>
        <w:rPr>
          <w:rFonts w:hint="eastAsia" w:ascii="仿宋" w:hAnsi="仿宋" w:eastAsia="仿宋" w:cs="仿宋"/>
          <w:color w:val="auto"/>
          <w:sz w:val="32"/>
          <w:szCs w:val="32"/>
        </w:rPr>
        <w:t>装修</w:t>
      </w:r>
      <w:r>
        <w:rPr>
          <w:rFonts w:ascii="仿宋" w:eastAsia="仿宋" w:cs="仿宋"/>
          <w:color w:val="auto"/>
          <w:sz w:val="32"/>
          <w:szCs w:val="32"/>
        </w:rPr>
        <w:t>可区别于</w:t>
      </w:r>
      <w:r>
        <w:rPr>
          <w:rFonts w:hint="eastAsia" w:ascii="仿宋" w:eastAsia="仿宋" w:cs="仿宋"/>
          <w:color w:val="auto"/>
          <w:sz w:val="32"/>
          <w:szCs w:val="32"/>
        </w:rPr>
        <w:t>传统销售场所</w:t>
      </w:r>
      <w:r>
        <w:rPr>
          <w:rFonts w:ascii="仿宋" w:eastAsia="仿宋" w:cs="仿宋"/>
          <w:color w:val="auto"/>
          <w:sz w:val="32"/>
          <w:szCs w:val="32"/>
        </w:rPr>
        <w:t>，但需包括</w:t>
      </w:r>
      <w:r>
        <w:rPr>
          <w:rFonts w:hint="eastAsia" w:ascii="仿宋" w:eastAsia="仿宋" w:cs="仿宋"/>
          <w:color w:val="auto"/>
          <w:sz w:val="32"/>
          <w:szCs w:val="32"/>
        </w:rPr>
        <w:t>店招、销售柜、</w:t>
      </w:r>
      <w:r>
        <w:rPr>
          <w:rFonts w:ascii="仿宋" w:eastAsia="仿宋" w:cs="仿宋"/>
          <w:color w:val="auto"/>
          <w:sz w:val="32"/>
          <w:szCs w:val="32"/>
        </w:rPr>
        <w:t>福彩标识</w:t>
      </w:r>
      <w:r>
        <w:rPr>
          <w:rFonts w:hint="eastAsia" w:ascii="仿宋" w:eastAsia="仿宋" w:cs="仿宋"/>
          <w:color w:val="auto"/>
          <w:sz w:val="32"/>
          <w:szCs w:val="32"/>
        </w:rPr>
        <w:t>、显示屏、警示语</w:t>
      </w:r>
      <w:r>
        <w:rPr>
          <w:rFonts w:ascii="仿宋" w:eastAsia="仿宋" w:cs="仿宋"/>
          <w:color w:val="auto"/>
          <w:sz w:val="32"/>
          <w:szCs w:val="32"/>
        </w:rPr>
        <w:t>等基本要素</w:t>
      </w:r>
      <w:r>
        <w:rPr>
          <w:rFonts w:hint="eastAsia" w:ascii="仿宋" w:eastAsia="仿宋" w:cs="仿宋_GB2312"/>
          <w:color w:val="auto"/>
          <w:sz w:val="32"/>
          <w:szCs w:val="32"/>
        </w:rPr>
        <w:t>。</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（7）具有销售彩票相应的通讯、消防、安全等设施。</w:t>
      </w:r>
    </w:p>
    <w:p>
      <w:pPr>
        <w:pStyle w:val="7"/>
        <w:widowControl/>
        <w:adjustRightInd w:val="0"/>
        <w:snapToGrid w:val="0"/>
        <w:spacing w:beforeAutospacing="0" w:afterAutospacing="0" w:line="520" w:lineRule="exact"/>
        <w:ind w:firstLine="641" w:firstLineChars="200"/>
        <w:rPr>
          <w:rFonts w:ascii="仿宋" w:eastAsia="仿宋" w:cs="仿宋"/>
          <w:b/>
          <w:color w:val="auto"/>
          <w:sz w:val="32"/>
          <w:szCs w:val="32"/>
        </w:rPr>
      </w:pPr>
      <w:r>
        <w:rPr>
          <w:rFonts w:hint="eastAsia" w:ascii="仿宋" w:eastAsia="仿宋" w:cs="仿宋"/>
          <w:b/>
          <w:color w:val="auto"/>
          <w:sz w:val="32"/>
          <w:szCs w:val="32"/>
        </w:rPr>
        <w:t>3.兼营销售场所条件</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（1）在连锁机构、便利店、</w:t>
      </w:r>
      <w:r>
        <w:rPr>
          <w:rFonts w:hint="eastAsia" w:ascii="仿宋" w:eastAsia="仿宋" w:cs="仿宋"/>
          <w:color w:val="auto"/>
          <w:kern w:val="0"/>
          <w:sz w:val="32"/>
          <w:szCs w:val="32"/>
        </w:rPr>
        <w:t>烟草店</w:t>
      </w:r>
      <w:r>
        <w:rPr>
          <w:rFonts w:hint="eastAsia" w:ascii="仿宋" w:eastAsia="仿宋" w:cs="仿宋"/>
          <w:color w:val="auto"/>
          <w:sz w:val="32"/>
          <w:szCs w:val="32"/>
        </w:rPr>
        <w:t>等</w:t>
      </w:r>
      <w:r>
        <w:rPr>
          <w:rFonts w:hint="eastAsia" w:ascii="仿宋" w:eastAsia="仿宋"/>
          <w:color w:val="auto"/>
          <w:sz w:val="32"/>
          <w:szCs w:val="32"/>
        </w:rPr>
        <w:t>场所兼售福彩的</w:t>
      </w:r>
      <w:r>
        <w:rPr>
          <w:rFonts w:hint="eastAsia" w:ascii="仿宋" w:eastAsia="仿宋" w:cs="仿宋"/>
          <w:color w:val="auto"/>
          <w:sz w:val="32"/>
          <w:szCs w:val="32"/>
        </w:rPr>
        <w:t>场所，视为兼营销售场所。</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（2）销售场所距现有传统销售场所</w:t>
      </w:r>
      <w:r>
        <w:rPr>
          <w:rFonts w:hint="eastAsia" w:ascii="仿宋" w:eastAsia="仿宋"/>
          <w:color w:val="auto"/>
          <w:sz w:val="32"/>
          <w:szCs w:val="32"/>
        </w:rPr>
        <w:t>城区不少于300米，乡镇不少于500米</w:t>
      </w:r>
      <w:r>
        <w:rPr>
          <w:rFonts w:hint="eastAsia" w:ascii="仿宋" w:eastAsia="仿宋" w:cs="仿宋"/>
          <w:color w:val="auto"/>
          <w:sz w:val="32"/>
          <w:szCs w:val="32"/>
        </w:rPr>
        <w:t>，且距离中小学正门200米以上；连锁机构原则上将</w:t>
      </w:r>
      <w:r>
        <w:rPr>
          <w:rFonts w:hint="eastAsia" w:ascii="仿宋" w:eastAsia="仿宋" w:cs="仿宋"/>
          <w:color w:val="auto"/>
          <w:kern w:val="0"/>
          <w:sz w:val="32"/>
          <w:szCs w:val="32"/>
          <w:shd w:val="clear" w:color="auto" w:fill="FFFFFF"/>
        </w:rPr>
        <w:t>不受距离保护限制。</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（3）</w:t>
      </w:r>
      <w:r>
        <w:rPr>
          <w:rFonts w:ascii="仿宋" w:eastAsia="仿宋" w:cs="仿宋"/>
          <w:color w:val="auto"/>
          <w:sz w:val="32"/>
          <w:szCs w:val="32"/>
        </w:rPr>
        <w:t>连锁机构销售场所需</w:t>
      </w:r>
      <w:r>
        <w:rPr>
          <w:rFonts w:hint="eastAsia" w:ascii="仿宋" w:eastAsia="仿宋" w:cs="仿宋"/>
          <w:color w:val="auto"/>
          <w:sz w:val="32"/>
          <w:szCs w:val="32"/>
        </w:rPr>
        <w:t>具有合法的自有房产证明或不少于半年的房屋租赁协议或租赁意向书（待确定获得代销资格后需再提供租赁协议），</w:t>
      </w:r>
      <w:r>
        <w:rPr>
          <w:rFonts w:ascii="仿宋" w:eastAsia="仿宋" w:cs="仿宋"/>
          <w:color w:val="auto"/>
          <w:sz w:val="32"/>
          <w:szCs w:val="32"/>
        </w:rPr>
        <w:t>统一由连锁机构管理单位出具相关证明。由</w:t>
      </w:r>
      <w:r>
        <w:rPr>
          <w:rFonts w:hint="eastAsia" w:ascii="仿宋" w:eastAsia="仿宋" w:cs="仿宋"/>
          <w:color w:val="auto"/>
          <w:sz w:val="32"/>
          <w:szCs w:val="32"/>
        </w:rPr>
        <w:t>自然人申请的便利店、</w:t>
      </w:r>
      <w:r>
        <w:rPr>
          <w:rFonts w:hint="eastAsia" w:ascii="仿宋" w:eastAsia="仿宋" w:cs="仿宋"/>
          <w:color w:val="auto"/>
          <w:kern w:val="0"/>
          <w:sz w:val="32"/>
          <w:szCs w:val="32"/>
        </w:rPr>
        <w:t>烟草店</w:t>
      </w:r>
      <w:r>
        <w:rPr>
          <w:rFonts w:hint="eastAsia" w:ascii="仿宋" w:eastAsia="仿宋" w:cs="仿宋"/>
          <w:color w:val="auto"/>
          <w:sz w:val="32"/>
          <w:szCs w:val="32"/>
        </w:rPr>
        <w:t>销售场所需具有合法的房产证明和不少于一年的租赁协议。</w:t>
      </w:r>
    </w:p>
    <w:p>
      <w:pPr>
        <w:adjustRightInd w:val="0"/>
        <w:snapToGrid w:val="0"/>
        <w:spacing w:line="520" w:lineRule="exact"/>
        <w:ind w:firstLine="640" w:firstLineChars="200"/>
        <w:rPr>
          <w:rFonts w:ascii="仿宋" w:eastAsia="仿宋"/>
          <w:color w:val="auto"/>
          <w:sz w:val="32"/>
          <w:szCs w:val="32"/>
        </w:rPr>
      </w:pPr>
      <w:r>
        <w:rPr>
          <w:rFonts w:hint="eastAsia" w:ascii="仿宋" w:eastAsia="仿宋" w:cs="仿宋"/>
          <w:color w:val="auto"/>
          <w:sz w:val="32"/>
          <w:szCs w:val="32"/>
        </w:rPr>
        <w:t>（4）销售场所</w:t>
      </w:r>
      <w:r>
        <w:rPr>
          <w:rFonts w:hint="eastAsia" w:ascii="仿宋" w:hAnsi="仿宋" w:eastAsia="仿宋" w:cs="仿宋"/>
          <w:color w:val="auto"/>
          <w:sz w:val="32"/>
          <w:szCs w:val="32"/>
        </w:rPr>
        <w:t>需要有一定的销售区和</w:t>
      </w:r>
      <w:r>
        <w:rPr>
          <w:rFonts w:hint="eastAsia" w:ascii="仿宋" w:eastAsia="仿宋" w:cs="仿宋"/>
          <w:color w:val="auto"/>
          <w:sz w:val="32"/>
          <w:szCs w:val="32"/>
        </w:rPr>
        <w:t>可供彩民休息的区域</w:t>
      </w:r>
      <w:r>
        <w:rPr>
          <w:rFonts w:hint="eastAsia" w:ascii="仿宋" w:hAnsi="仿宋" w:eastAsia="仿宋" w:cs="仿宋"/>
          <w:color w:val="auto"/>
          <w:sz w:val="32"/>
          <w:szCs w:val="32"/>
        </w:rPr>
        <w:t>，装修时需有店招（灯箱）、即开票销售柜、警示标语、明显福彩标识、站点信息牌</w:t>
      </w:r>
      <w:r>
        <w:rPr>
          <w:rFonts w:hint="eastAsia" w:ascii="仿宋" w:eastAsia="仿宋" w:cs="仿宋"/>
          <w:color w:val="auto"/>
          <w:sz w:val="32"/>
          <w:szCs w:val="32"/>
        </w:rPr>
        <w:t>等</w:t>
      </w:r>
      <w:r>
        <w:rPr>
          <w:rFonts w:hint="eastAsia" w:ascii="仿宋" w:eastAsia="仿宋"/>
          <w:color w:val="auto"/>
          <w:sz w:val="32"/>
          <w:szCs w:val="32"/>
        </w:rPr>
        <w:t>。</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
          <w:color w:val="auto"/>
          <w:sz w:val="32"/>
          <w:szCs w:val="32"/>
        </w:rPr>
        <w:t>（5）具有销售彩票相应的通讯、消防、安全等设施。</w:t>
      </w:r>
    </w:p>
    <w:p>
      <w:pPr>
        <w:adjustRightInd w:val="0"/>
        <w:snapToGrid w:val="0"/>
        <w:spacing w:line="520" w:lineRule="exact"/>
        <w:ind w:firstLine="640" w:firstLineChars="200"/>
        <w:rPr>
          <w:rFonts w:ascii="黑体" w:eastAsia="黑体" w:cs="黑体"/>
          <w:color w:val="auto"/>
          <w:sz w:val="32"/>
          <w:szCs w:val="32"/>
        </w:rPr>
      </w:pPr>
      <w:r>
        <w:rPr>
          <w:rFonts w:hint="eastAsia" w:ascii="黑体" w:eastAsia="黑体" w:cs="黑体"/>
          <w:color w:val="auto"/>
          <w:sz w:val="32"/>
          <w:szCs w:val="32"/>
        </w:rPr>
        <w:t>四、申办流程</w:t>
      </w:r>
    </w:p>
    <w:p>
      <w:pPr>
        <w:pStyle w:val="7"/>
        <w:widowControl/>
        <w:adjustRightInd w:val="0"/>
        <w:snapToGrid w:val="0"/>
        <w:spacing w:beforeAutospacing="0" w:afterAutospacing="0" w:line="520" w:lineRule="exact"/>
        <w:ind w:firstLine="641" w:firstLineChars="200"/>
        <w:rPr>
          <w:rFonts w:ascii="仿宋" w:eastAsia="仿宋"/>
          <w:color w:val="auto"/>
          <w:kern w:val="2"/>
          <w:sz w:val="32"/>
          <w:szCs w:val="32"/>
        </w:rPr>
      </w:pPr>
      <w:r>
        <w:rPr>
          <w:rFonts w:hint="eastAsia" w:ascii="楷体" w:eastAsia="楷体"/>
          <w:b/>
          <w:bCs/>
          <w:color w:val="auto"/>
          <w:kern w:val="2"/>
          <w:sz w:val="32"/>
          <w:szCs w:val="32"/>
        </w:rPr>
        <w:t>1.网上申办。</w:t>
      </w:r>
      <w:r>
        <w:rPr>
          <w:rFonts w:hint="eastAsia" w:ascii="仿宋" w:eastAsia="仿宋"/>
          <w:color w:val="auto"/>
          <w:kern w:val="2"/>
          <w:sz w:val="32"/>
          <w:szCs w:val="32"/>
        </w:rPr>
        <w:t>申办人登录浙江政务服务网或浙里办APP，点击进入“浙江福彩投注站公开征召管理系统”，如实填写个人或单位基本信息进行注册，注册成功并登录后进行网上申办，按系统提示填写相关信息，并以照片形式上传申办材料。</w:t>
      </w:r>
    </w:p>
    <w:p>
      <w:pPr>
        <w:spacing w:line="520" w:lineRule="exact"/>
        <w:ind w:firstLine="641" w:firstLineChars="200"/>
        <w:rPr>
          <w:rFonts w:ascii="仿宋" w:eastAsia="仿宋" w:cs="仿宋"/>
          <w:color w:val="auto"/>
          <w:sz w:val="32"/>
          <w:szCs w:val="32"/>
        </w:rPr>
      </w:pPr>
      <w:r>
        <w:rPr>
          <w:rFonts w:hint="eastAsia" w:ascii="楷体" w:eastAsia="楷体"/>
          <w:b/>
          <w:bCs/>
          <w:color w:val="auto"/>
          <w:sz w:val="32"/>
          <w:szCs w:val="32"/>
        </w:rPr>
        <w:t>2.材料审核。</w:t>
      </w:r>
      <w:r>
        <w:rPr>
          <w:rFonts w:hint="eastAsia" w:ascii="仿宋" w:eastAsia="仿宋" w:cs="仿宋"/>
          <w:bCs/>
          <w:color w:val="auto"/>
          <w:sz w:val="32"/>
          <w:szCs w:val="32"/>
        </w:rPr>
        <w:t>市</w:t>
      </w:r>
      <w:r>
        <w:rPr>
          <w:rFonts w:hint="eastAsia" w:ascii="仿宋" w:eastAsia="仿宋" w:cs="仿宋"/>
          <w:color w:val="auto"/>
          <w:sz w:val="32"/>
          <w:szCs w:val="32"/>
        </w:rPr>
        <w:t>福彩中心在3个工作日内按照报名的时间顺序对提交的申办材料进行审核。</w:t>
      </w:r>
    </w:p>
    <w:p>
      <w:pPr>
        <w:spacing w:line="520" w:lineRule="exact"/>
        <w:ind w:firstLine="641" w:firstLineChars="200"/>
        <w:rPr>
          <w:rFonts w:ascii="仿宋" w:eastAsia="仿宋" w:cs="仿宋"/>
          <w:b/>
          <w:color w:val="auto"/>
          <w:sz w:val="32"/>
          <w:szCs w:val="32"/>
        </w:rPr>
      </w:pPr>
      <w:r>
        <w:rPr>
          <w:rFonts w:hint="eastAsia" w:ascii="楷体" w:eastAsia="楷体" w:cs="仿宋"/>
          <w:b/>
          <w:bCs/>
          <w:color w:val="auto"/>
          <w:sz w:val="32"/>
          <w:szCs w:val="32"/>
        </w:rPr>
        <w:t>3.实地查勘。</w:t>
      </w:r>
      <w:r>
        <w:rPr>
          <w:rFonts w:hint="eastAsia" w:ascii="仿宋" w:eastAsia="仿宋" w:cs="仿宋"/>
          <w:color w:val="auto"/>
          <w:sz w:val="32"/>
          <w:szCs w:val="32"/>
        </w:rPr>
        <w:t>报名申办材料审核通过的，市福彩中心在7个工作日内派员对申办的销售场所进行实地勘察。</w:t>
      </w:r>
    </w:p>
    <w:p>
      <w:pPr>
        <w:spacing w:line="520" w:lineRule="exact"/>
        <w:ind w:firstLine="641" w:firstLineChars="200"/>
        <w:rPr>
          <w:rFonts w:ascii="仿宋" w:eastAsia="仿宋" w:cs="仿宋"/>
          <w:color w:val="auto"/>
          <w:sz w:val="32"/>
          <w:szCs w:val="32"/>
        </w:rPr>
      </w:pPr>
      <w:r>
        <w:rPr>
          <w:rFonts w:hint="eastAsia" w:ascii="楷体" w:eastAsia="楷体" w:cs="仿宋"/>
          <w:b/>
          <w:bCs/>
          <w:color w:val="auto"/>
          <w:sz w:val="32"/>
          <w:szCs w:val="32"/>
        </w:rPr>
        <w:t>4.结果公示。</w:t>
      </w:r>
      <w:r>
        <w:rPr>
          <w:rFonts w:hint="eastAsia" w:ascii="仿宋" w:eastAsia="仿宋" w:cs="仿宋"/>
          <w:color w:val="auto"/>
          <w:sz w:val="32"/>
          <w:szCs w:val="32"/>
        </w:rPr>
        <w:t>凡申办材料和实地查勘审核通过的，申办人可获得代销资格，市福彩中心通过省、市福彩官网对申办人、申办销售场所等信息进行公示，公示期3天。</w:t>
      </w:r>
    </w:p>
    <w:p>
      <w:pPr>
        <w:spacing w:line="520" w:lineRule="exact"/>
        <w:ind w:firstLine="641" w:firstLineChars="200"/>
        <w:rPr>
          <w:rFonts w:ascii="仿宋" w:eastAsia="仿宋" w:cs="仿宋"/>
          <w:color w:val="auto"/>
          <w:sz w:val="32"/>
          <w:szCs w:val="32"/>
        </w:rPr>
      </w:pPr>
      <w:r>
        <w:rPr>
          <w:rFonts w:hint="eastAsia" w:ascii="楷体" w:eastAsia="楷体" w:cs="仿宋"/>
          <w:b/>
          <w:bCs/>
          <w:color w:val="auto"/>
          <w:sz w:val="32"/>
          <w:szCs w:val="32"/>
        </w:rPr>
        <w:t>5.培训考试。</w:t>
      </w:r>
      <w:r>
        <w:rPr>
          <w:rFonts w:hint="eastAsia" w:ascii="仿宋" w:eastAsia="仿宋" w:cs="仿宋"/>
          <w:color w:val="auto"/>
          <w:sz w:val="32"/>
          <w:szCs w:val="32"/>
        </w:rPr>
        <w:t>公示结束无异议后，申办人和销售员参加由市福彩中心组织的从业知识培训并通过考试</w:t>
      </w:r>
      <w:r>
        <w:rPr>
          <w:rFonts w:ascii="仿宋" w:eastAsia="仿宋" w:cs="仿宋"/>
          <w:color w:val="auto"/>
          <w:sz w:val="32"/>
          <w:szCs w:val="32"/>
        </w:rPr>
        <w:t xml:space="preserve">。 </w:t>
      </w:r>
    </w:p>
    <w:p>
      <w:pPr>
        <w:spacing w:line="520" w:lineRule="exact"/>
        <w:ind w:firstLine="641" w:firstLineChars="200"/>
        <w:rPr>
          <w:rFonts w:ascii="仿宋" w:eastAsia="仿宋" w:cs="仿宋"/>
          <w:color w:val="auto"/>
          <w:sz w:val="32"/>
          <w:szCs w:val="32"/>
        </w:rPr>
      </w:pPr>
      <w:r>
        <w:rPr>
          <w:rFonts w:hint="eastAsia" w:ascii="楷体" w:eastAsia="楷体" w:cs="仿宋"/>
          <w:b/>
          <w:bCs/>
          <w:color w:val="auto"/>
          <w:sz w:val="32"/>
          <w:szCs w:val="32"/>
        </w:rPr>
        <w:t>6.站点建设。</w:t>
      </w:r>
      <w:r>
        <w:rPr>
          <w:rFonts w:hint="eastAsia" w:ascii="仿宋" w:eastAsia="仿宋" w:cs="仿宋"/>
          <w:color w:val="auto"/>
          <w:sz w:val="32"/>
          <w:szCs w:val="32"/>
        </w:rPr>
        <w:t>考试通过后，申办人按照投注站形象建设标准对销售场所进行装修，并在1个月内通过市福彩中心验收。</w:t>
      </w:r>
    </w:p>
    <w:p>
      <w:pPr>
        <w:spacing w:line="520" w:lineRule="exact"/>
        <w:ind w:firstLine="641" w:firstLineChars="200"/>
        <w:rPr>
          <w:rFonts w:ascii="仿宋" w:eastAsia="仿宋" w:cs="仿宋"/>
          <w:b/>
          <w:color w:val="auto"/>
          <w:sz w:val="32"/>
          <w:szCs w:val="32"/>
        </w:rPr>
      </w:pPr>
      <w:r>
        <w:rPr>
          <w:rFonts w:hint="eastAsia" w:ascii="楷体" w:eastAsia="楷体" w:cs="仿宋"/>
          <w:b/>
          <w:bCs/>
          <w:color w:val="auto"/>
          <w:sz w:val="32"/>
          <w:szCs w:val="32"/>
        </w:rPr>
        <w:t>7.系统注册。</w:t>
      </w:r>
      <w:r>
        <w:rPr>
          <w:rFonts w:hint="eastAsia" w:ascii="仿宋" w:eastAsia="仿宋" w:cs="仿宋"/>
          <w:bCs/>
          <w:color w:val="auto"/>
          <w:sz w:val="32"/>
          <w:szCs w:val="32"/>
        </w:rPr>
        <w:t>申办人向市福彩中心交纳相应的销售保证金，</w:t>
      </w:r>
      <w:r>
        <w:rPr>
          <w:rFonts w:hint="eastAsia" w:ascii="仿宋" w:eastAsia="仿宋" w:cs="仿宋"/>
          <w:color w:val="auto"/>
          <w:sz w:val="32"/>
          <w:szCs w:val="32"/>
        </w:rPr>
        <w:t>市福彩中心按流程办理新增投注站设立手续，省福彩中心进行系统信息注册。</w:t>
      </w:r>
    </w:p>
    <w:p>
      <w:pPr>
        <w:spacing w:line="520" w:lineRule="exact"/>
        <w:ind w:firstLine="641" w:firstLineChars="200"/>
        <w:rPr>
          <w:rFonts w:ascii="仿宋" w:eastAsia="仿宋" w:cs="仿宋"/>
          <w:b/>
          <w:color w:val="auto"/>
          <w:sz w:val="32"/>
          <w:szCs w:val="32"/>
        </w:rPr>
      </w:pPr>
      <w:r>
        <w:rPr>
          <w:rFonts w:hint="eastAsia" w:ascii="楷体" w:eastAsia="楷体" w:cs="仿宋"/>
          <w:b/>
          <w:bCs/>
          <w:color w:val="auto"/>
          <w:sz w:val="32"/>
          <w:szCs w:val="32"/>
        </w:rPr>
        <w:t>8.签约销售。</w:t>
      </w:r>
      <w:r>
        <w:rPr>
          <w:rFonts w:hint="eastAsia" w:ascii="仿宋" w:eastAsia="仿宋" w:cs="仿宋"/>
          <w:color w:val="auto"/>
          <w:sz w:val="32"/>
          <w:szCs w:val="32"/>
        </w:rPr>
        <w:t>市福彩中心与申办人签订代销合同，核发福利彩票代销证并提供投注设备，申办人应在市福彩中心规定时间内开始销售。</w:t>
      </w:r>
    </w:p>
    <w:p>
      <w:pPr>
        <w:pStyle w:val="7"/>
        <w:widowControl/>
        <w:adjustRightInd w:val="0"/>
        <w:snapToGrid w:val="0"/>
        <w:spacing w:beforeAutospacing="0" w:afterAutospacing="0" w:line="520" w:lineRule="exact"/>
        <w:ind w:firstLine="640" w:firstLineChars="200"/>
        <w:rPr>
          <w:rFonts w:ascii="黑体" w:eastAsia="黑体" w:cs="黑体"/>
          <w:color w:val="auto"/>
          <w:kern w:val="2"/>
          <w:sz w:val="32"/>
          <w:szCs w:val="32"/>
        </w:rPr>
      </w:pPr>
      <w:r>
        <w:rPr>
          <w:rFonts w:hint="eastAsia" w:ascii="黑体" w:eastAsia="黑体" w:cs="黑体"/>
          <w:color w:val="auto"/>
          <w:kern w:val="2"/>
          <w:sz w:val="32"/>
          <w:szCs w:val="32"/>
        </w:rPr>
        <w:t>五、申办材料</w:t>
      </w:r>
    </w:p>
    <w:p>
      <w:pPr>
        <w:pStyle w:val="7"/>
        <w:widowControl/>
        <w:adjustRightInd w:val="0"/>
        <w:snapToGrid w:val="0"/>
        <w:spacing w:beforeAutospacing="0" w:afterAutospacing="0" w:line="520" w:lineRule="exact"/>
        <w:ind w:firstLine="641" w:firstLineChars="200"/>
        <w:rPr>
          <w:rFonts w:ascii="楷体" w:eastAsia="楷体" w:cs="仿宋"/>
          <w:b/>
          <w:bCs/>
          <w:color w:val="auto"/>
          <w:kern w:val="2"/>
          <w:sz w:val="32"/>
          <w:szCs w:val="32"/>
        </w:rPr>
      </w:pPr>
      <w:r>
        <w:rPr>
          <w:rFonts w:hint="eastAsia" w:ascii="楷体" w:eastAsia="楷体" w:cs="仿宋"/>
          <w:b/>
          <w:bCs/>
          <w:color w:val="auto"/>
          <w:kern w:val="2"/>
          <w:sz w:val="32"/>
          <w:szCs w:val="32"/>
        </w:rPr>
        <w:t>1.自然人申办材料</w:t>
      </w:r>
    </w:p>
    <w:p>
      <w:pPr>
        <w:pStyle w:val="7"/>
        <w:widowControl/>
        <w:adjustRightInd w:val="0"/>
        <w:snapToGrid w:val="0"/>
        <w:spacing w:beforeAutospacing="0" w:afterAutospacing="0" w:line="520" w:lineRule="exact"/>
        <w:ind w:firstLine="640" w:firstLineChars="200"/>
        <w:rPr>
          <w:rFonts w:ascii="仿宋" w:eastAsia="仿宋"/>
          <w:b/>
          <w:bCs/>
          <w:color w:val="auto"/>
          <w:kern w:val="2"/>
          <w:sz w:val="32"/>
          <w:szCs w:val="32"/>
        </w:rPr>
      </w:pPr>
      <w:r>
        <w:rPr>
          <w:rFonts w:hint="eastAsia" w:ascii="仿宋" w:eastAsia="仿宋" w:cs="仿宋_GB2312"/>
          <w:color w:val="auto"/>
          <w:sz w:val="32"/>
          <w:szCs w:val="32"/>
        </w:rPr>
        <w:t>（1）申请人身份证（正、反面）；</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（2）申请人户口本（户籍证明）或居住地为绍兴市的《浙江省居住证》；</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（3）高中及以上学历证书；</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（4）销售场所的合法房产证明，系租赁的还需提供自报名之日起不少于一年的房屋租赁协议或租赁意向书（待确定获得代销资格后需再提供租赁协议）；</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（5）</w:t>
      </w:r>
      <w:r>
        <w:rPr>
          <w:rFonts w:ascii="仿宋" w:eastAsia="仿宋" w:cs="Arial"/>
          <w:color w:val="auto"/>
          <w:sz w:val="32"/>
          <w:szCs w:val="32"/>
        </w:rPr>
        <w:t>近五年内</w:t>
      </w:r>
      <w:r>
        <w:rPr>
          <w:rFonts w:hint="eastAsia" w:ascii="仿宋" w:eastAsia="仿宋" w:cs="Arial"/>
          <w:color w:val="auto"/>
          <w:sz w:val="32"/>
          <w:szCs w:val="32"/>
        </w:rPr>
        <w:t>无</w:t>
      </w:r>
      <w:r>
        <w:rPr>
          <w:rFonts w:ascii="仿宋" w:eastAsia="仿宋" w:cs="Arial"/>
          <w:color w:val="auto"/>
          <w:sz w:val="32"/>
          <w:szCs w:val="32"/>
        </w:rPr>
        <w:t>不良</w:t>
      </w:r>
      <w:r>
        <w:rPr>
          <w:rFonts w:hint="eastAsia" w:ascii="仿宋" w:eastAsia="仿宋" w:cs="Arial"/>
          <w:color w:val="auto"/>
          <w:sz w:val="32"/>
          <w:szCs w:val="32"/>
        </w:rPr>
        <w:t>征</w:t>
      </w:r>
      <w:r>
        <w:rPr>
          <w:rFonts w:ascii="仿宋" w:eastAsia="仿宋" w:cs="Arial"/>
          <w:color w:val="auto"/>
          <w:sz w:val="32"/>
          <w:szCs w:val="32"/>
        </w:rPr>
        <w:t>信记录</w:t>
      </w:r>
      <w:r>
        <w:rPr>
          <w:rFonts w:hint="eastAsia" w:ascii="仿宋" w:eastAsia="仿宋" w:cs="仿宋_GB2312"/>
          <w:color w:val="auto"/>
          <w:sz w:val="32"/>
          <w:szCs w:val="32"/>
        </w:rPr>
        <w:t>承诺书。</w:t>
      </w:r>
    </w:p>
    <w:p>
      <w:pPr>
        <w:pStyle w:val="7"/>
        <w:widowControl/>
        <w:adjustRightInd w:val="0"/>
        <w:snapToGrid w:val="0"/>
        <w:spacing w:beforeAutospacing="0" w:afterAutospacing="0" w:line="520" w:lineRule="exact"/>
        <w:ind w:firstLine="641" w:firstLineChars="200"/>
        <w:rPr>
          <w:rFonts w:ascii="楷体" w:eastAsia="楷体" w:cs="仿宋"/>
          <w:b/>
          <w:bCs/>
          <w:color w:val="auto"/>
          <w:kern w:val="2"/>
          <w:sz w:val="32"/>
          <w:szCs w:val="32"/>
        </w:rPr>
      </w:pPr>
      <w:r>
        <w:rPr>
          <w:rFonts w:hint="eastAsia" w:ascii="楷体" w:eastAsia="楷体" w:cs="仿宋"/>
          <w:b/>
          <w:bCs/>
          <w:color w:val="auto"/>
          <w:kern w:val="2"/>
          <w:sz w:val="32"/>
          <w:szCs w:val="32"/>
        </w:rPr>
        <w:t>2.法人申办材料</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（1）营业执照或事业单位法人证书；</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（2）银行开户许可证（基本存款账户信息）；</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（3）机构信用代码证；</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（4）法定代表人身份证（正、反面）；</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（5）经办人身份证（正、反面）；</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（6）销售场所的合法房产证明，系租赁的还需提供自报名之日起不少于半年的房屋租赁协议或租赁意向书（待确定获得代销资格后需再提供租赁协议）；</w:t>
      </w:r>
      <w:r>
        <w:rPr>
          <w:rFonts w:ascii="仿宋" w:eastAsia="仿宋" w:cs="仿宋_GB2312"/>
          <w:color w:val="auto"/>
          <w:sz w:val="32"/>
          <w:szCs w:val="32"/>
        </w:rPr>
        <w:t xml:space="preserve"> </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Arial"/>
          <w:color w:val="auto"/>
          <w:sz w:val="32"/>
          <w:szCs w:val="32"/>
        </w:rPr>
        <w:t>（7）</w:t>
      </w:r>
      <w:r>
        <w:rPr>
          <w:rFonts w:ascii="仿宋" w:eastAsia="仿宋" w:cs="Arial"/>
          <w:color w:val="auto"/>
          <w:sz w:val="32"/>
          <w:szCs w:val="32"/>
        </w:rPr>
        <w:t>近五年内</w:t>
      </w:r>
      <w:r>
        <w:rPr>
          <w:rFonts w:hint="eastAsia" w:ascii="仿宋" w:eastAsia="仿宋" w:cs="Arial"/>
          <w:color w:val="auto"/>
          <w:sz w:val="32"/>
          <w:szCs w:val="32"/>
        </w:rPr>
        <w:t>无</w:t>
      </w:r>
      <w:r>
        <w:rPr>
          <w:rFonts w:ascii="仿宋" w:eastAsia="仿宋" w:cs="Arial"/>
          <w:color w:val="auto"/>
          <w:sz w:val="32"/>
          <w:szCs w:val="32"/>
        </w:rPr>
        <w:t>不良</w:t>
      </w:r>
      <w:r>
        <w:rPr>
          <w:rFonts w:hint="eastAsia" w:ascii="仿宋" w:eastAsia="仿宋" w:cs="Arial"/>
          <w:color w:val="auto"/>
          <w:sz w:val="32"/>
          <w:szCs w:val="32"/>
        </w:rPr>
        <w:t>征</w:t>
      </w:r>
      <w:r>
        <w:rPr>
          <w:rFonts w:ascii="仿宋" w:eastAsia="仿宋" w:cs="Arial"/>
          <w:color w:val="auto"/>
          <w:sz w:val="32"/>
          <w:szCs w:val="32"/>
        </w:rPr>
        <w:t>信记录</w:t>
      </w:r>
      <w:r>
        <w:rPr>
          <w:rFonts w:hint="eastAsia" w:ascii="仿宋" w:eastAsia="仿宋" w:cs="仿宋_GB2312"/>
          <w:color w:val="auto"/>
          <w:sz w:val="32"/>
          <w:szCs w:val="32"/>
        </w:rPr>
        <w:t>承诺书。</w:t>
      </w:r>
    </w:p>
    <w:p>
      <w:pPr>
        <w:adjustRightInd w:val="0"/>
        <w:snapToGrid w:val="0"/>
        <w:spacing w:line="520" w:lineRule="exact"/>
        <w:ind w:firstLine="640" w:firstLineChars="200"/>
        <w:rPr>
          <w:rFonts w:ascii="黑体" w:eastAsia="黑体" w:cs="仿宋_GB2312"/>
          <w:color w:val="auto"/>
          <w:sz w:val="32"/>
          <w:szCs w:val="32"/>
        </w:rPr>
      </w:pPr>
      <w:r>
        <w:rPr>
          <w:rFonts w:hint="eastAsia" w:ascii="黑体" w:eastAsia="黑体" w:cs="仿宋_GB2312"/>
          <w:color w:val="auto"/>
          <w:sz w:val="32"/>
          <w:szCs w:val="32"/>
        </w:rPr>
        <w:t>六、经营要求</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1</w:t>
      </w:r>
      <w:r>
        <w:rPr>
          <w:rFonts w:ascii="仿宋" w:eastAsia="仿宋" w:cs="仿宋_GB2312"/>
          <w:color w:val="auto"/>
          <w:sz w:val="32"/>
          <w:szCs w:val="32"/>
        </w:rPr>
        <w:t>.</w:t>
      </w:r>
      <w:r>
        <w:rPr>
          <w:rFonts w:hint="eastAsia" w:ascii="仿宋" w:eastAsia="仿宋" w:cs="仿宋_GB2312"/>
          <w:color w:val="auto"/>
          <w:sz w:val="32"/>
          <w:szCs w:val="32"/>
        </w:rPr>
        <w:t>申办人获得代销资格后，须自主经营，严格依法并遵守代销合同的约定从事福利彩票销售活动，每日营业时间不少于10小时，不得委托他人代销，不得转借、转租、转让投注专用设备，否则将取消代销资格。</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2</w:t>
      </w:r>
      <w:r>
        <w:rPr>
          <w:rFonts w:ascii="仿宋" w:eastAsia="仿宋" w:cs="仿宋_GB2312"/>
          <w:color w:val="auto"/>
          <w:sz w:val="32"/>
          <w:szCs w:val="32"/>
        </w:rPr>
        <w:t>.</w:t>
      </w:r>
      <w:r>
        <w:rPr>
          <w:rFonts w:hint="eastAsia" w:ascii="仿宋" w:eastAsia="仿宋" w:cs="仿宋_GB2312"/>
          <w:color w:val="auto"/>
          <w:sz w:val="32"/>
          <w:szCs w:val="32"/>
        </w:rPr>
        <w:t>自然人在获得代销资格后，原则上一年内不得变更销售场所地址。若一年内因不可抗力原因或一年后需要变更销售场所地址的，须符合市福彩中心相关规定，且变更后的销售场所标准不得低于规定标准。</w:t>
      </w:r>
    </w:p>
    <w:p>
      <w:pPr>
        <w:adjustRightInd w:val="0"/>
        <w:snapToGrid w:val="0"/>
        <w:spacing w:line="520" w:lineRule="exact"/>
        <w:ind w:firstLine="640" w:firstLineChars="200"/>
        <w:rPr>
          <w:rFonts w:ascii="仿宋" w:eastAsia="仿宋" w:cs="仿宋"/>
          <w:color w:val="auto"/>
          <w:sz w:val="32"/>
          <w:szCs w:val="32"/>
        </w:rPr>
      </w:pPr>
      <w:r>
        <w:rPr>
          <w:rFonts w:hint="eastAsia" w:ascii="仿宋" w:eastAsia="仿宋" w:cs="仿宋_GB2312"/>
          <w:color w:val="auto"/>
          <w:sz w:val="32"/>
          <w:szCs w:val="32"/>
        </w:rPr>
        <w:t>3.</w:t>
      </w:r>
      <w:r>
        <w:rPr>
          <w:rFonts w:hint="eastAsia" w:ascii="仿宋" w:eastAsia="仿宋" w:cs="仿宋"/>
          <w:color w:val="auto"/>
          <w:sz w:val="32"/>
          <w:szCs w:val="32"/>
        </w:rPr>
        <w:t>特殊销售场所不得移出该行业渠道范围经营；兼营销售场所不得擅自移址销售；否则将</w:t>
      </w:r>
      <w:r>
        <w:rPr>
          <w:rFonts w:hint="eastAsia" w:ascii="仿宋" w:eastAsia="仿宋" w:cs="仿宋_GB2312"/>
          <w:color w:val="auto"/>
          <w:sz w:val="32"/>
          <w:szCs w:val="32"/>
        </w:rPr>
        <w:t>取消代销资格</w:t>
      </w:r>
      <w:r>
        <w:rPr>
          <w:rFonts w:hint="eastAsia" w:ascii="仿宋" w:eastAsia="仿宋" w:cs="仿宋"/>
          <w:color w:val="auto"/>
          <w:sz w:val="32"/>
          <w:szCs w:val="32"/>
        </w:rPr>
        <w:t>。</w:t>
      </w:r>
    </w:p>
    <w:p>
      <w:pPr>
        <w:adjustRightInd w:val="0"/>
        <w:snapToGrid w:val="0"/>
        <w:spacing w:line="520" w:lineRule="exact"/>
        <w:ind w:firstLine="640" w:firstLineChars="200"/>
        <w:rPr>
          <w:rFonts w:ascii="黑体" w:eastAsia="黑体" w:cs="仿宋_GB2312"/>
          <w:color w:val="auto"/>
          <w:sz w:val="32"/>
          <w:szCs w:val="32"/>
        </w:rPr>
      </w:pPr>
      <w:r>
        <w:rPr>
          <w:rFonts w:hint="eastAsia" w:ascii="黑体" w:eastAsia="黑体" w:cs="黑体"/>
          <w:color w:val="auto"/>
          <w:sz w:val="32"/>
          <w:szCs w:val="32"/>
        </w:rPr>
        <w:t>七、有关事项说明</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1</w:t>
      </w:r>
      <w:r>
        <w:rPr>
          <w:rFonts w:ascii="仿宋" w:eastAsia="仿宋" w:cs="仿宋_GB2312"/>
          <w:color w:val="auto"/>
          <w:sz w:val="32"/>
          <w:szCs w:val="32"/>
        </w:rPr>
        <w:t>.</w:t>
      </w:r>
      <w:r>
        <w:rPr>
          <w:rFonts w:hint="eastAsia" w:ascii="仿宋" w:eastAsia="仿宋" w:cs="仿宋_GB2312"/>
          <w:color w:val="auto"/>
          <w:sz w:val="32"/>
          <w:szCs w:val="32"/>
        </w:rPr>
        <w:t>自然人每次仅限申办一处地址，申办不成功的可再次申办，申办成功后不得再次申办。</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2</w:t>
      </w:r>
      <w:r>
        <w:rPr>
          <w:rFonts w:ascii="仿宋" w:eastAsia="仿宋" w:cs="仿宋_GB2312"/>
          <w:color w:val="auto"/>
          <w:sz w:val="32"/>
          <w:szCs w:val="32"/>
        </w:rPr>
        <w:t>.</w:t>
      </w:r>
      <w:r>
        <w:rPr>
          <w:rFonts w:hint="eastAsia" w:ascii="仿宋" w:eastAsia="仿宋" w:cs="仿宋_GB2312"/>
          <w:color w:val="auto"/>
          <w:sz w:val="32"/>
          <w:szCs w:val="32"/>
        </w:rPr>
        <w:t>同一区域范围内如有多个符合征召条件的申办人，以网上申办时间先后顺序确定最终代销资格。</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3</w:t>
      </w:r>
      <w:r>
        <w:rPr>
          <w:rFonts w:ascii="仿宋" w:eastAsia="仿宋" w:cs="仿宋_GB2312"/>
          <w:color w:val="auto"/>
          <w:sz w:val="32"/>
          <w:szCs w:val="32"/>
        </w:rPr>
        <w:t>.</w:t>
      </w:r>
      <w:r>
        <w:rPr>
          <w:rFonts w:hint="eastAsia" w:ascii="仿宋" w:eastAsia="仿宋" w:cs="仿宋_GB2312"/>
          <w:color w:val="auto"/>
          <w:sz w:val="32"/>
          <w:szCs w:val="32"/>
        </w:rPr>
        <w:t>资料不全、不实者即视为无效申办；提供虚假资料的，经查实取消申办资格。</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4</w:t>
      </w:r>
      <w:r>
        <w:rPr>
          <w:rFonts w:ascii="仿宋" w:eastAsia="仿宋" w:cs="仿宋_GB2312"/>
          <w:color w:val="auto"/>
          <w:sz w:val="32"/>
          <w:szCs w:val="32"/>
        </w:rPr>
        <w:t>.</w:t>
      </w:r>
      <w:r>
        <w:rPr>
          <w:rFonts w:hint="eastAsia" w:ascii="仿宋" w:eastAsia="仿宋" w:cs="仿宋_GB2312"/>
          <w:color w:val="auto"/>
          <w:sz w:val="32"/>
          <w:szCs w:val="32"/>
        </w:rPr>
        <w:t>申办后未取得代销资格的，为申办而投入的资金风险（包括但不限于销售场所租赁费等）由申办人自行承担。</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5</w:t>
      </w:r>
      <w:r>
        <w:rPr>
          <w:rFonts w:ascii="仿宋" w:eastAsia="仿宋" w:cs="仿宋_GB2312"/>
          <w:color w:val="auto"/>
          <w:sz w:val="32"/>
          <w:szCs w:val="32"/>
        </w:rPr>
        <w:t>.</w:t>
      </w:r>
      <w:r>
        <w:rPr>
          <w:rFonts w:hint="eastAsia" w:ascii="仿宋" w:eastAsia="仿宋" w:cs="仿宋_GB2312"/>
          <w:color w:val="auto"/>
          <w:sz w:val="32"/>
          <w:szCs w:val="32"/>
        </w:rPr>
        <w:t>自然人因不可抗拒原因而无法继续经营的，在实体店地址不变的前提下，经省、市福彩中心审核批准，该自然人的直系亲属可通过原址新增（先退后增）的方式进行替换。</w:t>
      </w:r>
    </w:p>
    <w:p>
      <w:pPr>
        <w:pStyle w:val="7"/>
        <w:widowControl/>
        <w:spacing w:beforeAutospacing="0" w:afterAutospacing="0" w:line="520" w:lineRule="exact"/>
        <w:ind w:firstLine="640" w:firstLineChars="200"/>
        <w:jc w:val="both"/>
        <w:rPr>
          <w:rFonts w:ascii="仿宋" w:eastAsia="仿宋" w:cs="仿宋_GB2312"/>
          <w:color w:val="auto"/>
          <w:sz w:val="32"/>
          <w:szCs w:val="32"/>
        </w:rPr>
      </w:pPr>
      <w:r>
        <w:rPr>
          <w:rFonts w:hint="eastAsia" w:ascii="仿宋" w:eastAsia="仿宋" w:cs="仿宋_GB2312"/>
          <w:color w:val="auto"/>
          <w:sz w:val="32"/>
          <w:szCs w:val="32"/>
        </w:rPr>
        <w:t>6</w:t>
      </w:r>
      <w:r>
        <w:rPr>
          <w:rFonts w:ascii="仿宋" w:eastAsia="仿宋" w:cs="仿宋_GB2312"/>
          <w:color w:val="auto"/>
          <w:sz w:val="32"/>
          <w:szCs w:val="32"/>
        </w:rPr>
        <w:t>.</w:t>
      </w:r>
      <w:r>
        <w:rPr>
          <w:rFonts w:hint="eastAsia" w:ascii="仿宋" w:eastAsia="仿宋" w:cs="仿宋_GB2312"/>
          <w:color w:val="auto"/>
          <w:sz w:val="32"/>
          <w:szCs w:val="32"/>
        </w:rPr>
        <w:t>与现有投注站距离测量以市福彩中心测量的距离为准。</w:t>
      </w:r>
    </w:p>
    <w:p>
      <w:pPr>
        <w:adjustRightInd w:val="0"/>
        <w:snapToGrid w:val="0"/>
        <w:spacing w:line="520"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7</w:t>
      </w:r>
      <w:r>
        <w:rPr>
          <w:rFonts w:ascii="仿宋" w:eastAsia="仿宋" w:cs="仿宋_GB2312"/>
          <w:color w:val="auto"/>
          <w:sz w:val="32"/>
          <w:szCs w:val="32"/>
        </w:rPr>
        <w:t>.</w:t>
      </w:r>
      <w:r>
        <w:rPr>
          <w:rFonts w:hint="eastAsia" w:ascii="仿宋" w:hAnsi="仿宋" w:eastAsia="仿宋" w:cs="仿宋"/>
          <w:color w:val="auto"/>
          <w:sz w:val="32"/>
          <w:szCs w:val="32"/>
        </w:rPr>
        <w:t>特殊销售场所由市福彩中心定向公开征召；</w:t>
      </w:r>
      <w:r>
        <w:rPr>
          <w:rFonts w:hint="eastAsia" w:ascii="仿宋" w:eastAsia="仿宋" w:cs="仿宋"/>
          <w:color w:val="auto"/>
          <w:sz w:val="32"/>
          <w:szCs w:val="32"/>
        </w:rPr>
        <w:t>连锁机构、第三方公司拓展的兼营销售场所，</w:t>
      </w:r>
      <w:r>
        <w:rPr>
          <w:rFonts w:hint="eastAsia" w:ascii="仿宋" w:eastAsia="仿宋" w:cs="仿宋_GB2312"/>
          <w:color w:val="auto"/>
          <w:sz w:val="32"/>
          <w:szCs w:val="32"/>
        </w:rPr>
        <w:t>由申办人直接与市福彩中心接</w:t>
      </w:r>
      <w:r>
        <w:rPr>
          <w:rFonts w:hint="eastAsia" w:ascii="仿宋" w:eastAsia="仿宋" w:cs="仿宋"/>
          <w:color w:val="auto"/>
          <w:sz w:val="32"/>
          <w:szCs w:val="32"/>
        </w:rPr>
        <w:t>洽。</w:t>
      </w:r>
    </w:p>
    <w:p>
      <w:pPr>
        <w:keepNext w:val="0"/>
        <w:keepLines w:val="0"/>
        <w:widowControl w:val="0"/>
        <w:suppressLineNumbers w:val="0"/>
        <w:spacing w:before="0" w:beforeAutospacing="0" w:after="0" w:afterAutospacing="0" w:line="520" w:lineRule="exact"/>
        <w:ind w:left="0" w:right="0" w:firstLine="640" w:firstLineChars="200"/>
        <w:jc w:val="both"/>
        <w:rPr>
          <w:color w:val="auto"/>
        </w:rPr>
      </w:pPr>
      <w:r>
        <w:rPr>
          <w:rFonts w:hint="eastAsia" w:ascii="仿宋" w:eastAsia="仿宋" w:cs="仿宋_GB2312"/>
          <w:color w:val="auto"/>
          <w:sz w:val="32"/>
          <w:szCs w:val="32"/>
        </w:rPr>
        <w:t>8.本细则由绍兴市福利彩票发行中心负责解释</w:t>
      </w:r>
      <w:r>
        <w:rPr>
          <w:rFonts w:hint="default" w:ascii="仿宋" w:eastAsia="仿宋" w:cs="仿宋_GB2312"/>
          <w:color w:val="auto"/>
          <w:sz w:val="32"/>
          <w:szCs w:val="32"/>
          <w:woUserID w:val="1"/>
        </w:rPr>
        <w:t>，</w:t>
      </w:r>
      <w:bookmarkStart w:id="0" w:name="_GoBack"/>
      <w:bookmarkEnd w:id="0"/>
      <w:r>
        <w:rPr>
          <w:rFonts w:hint="default" w:ascii="仿宋" w:hAnsi="仿宋" w:eastAsia="仿宋" w:cs="仿宋"/>
          <w:i w:val="0"/>
          <w:caps w:val="0"/>
          <w:color w:val="171A1D"/>
          <w:spacing w:val="0"/>
          <w:kern w:val="2"/>
          <w:sz w:val="32"/>
          <w:szCs w:val="32"/>
          <w:shd w:val="clear" w:fill="FFFFFF"/>
          <w:lang w:val="en-US" w:eastAsia="zh-CN" w:bidi="ar"/>
          <w:woUserID w:val="1"/>
        </w:rPr>
        <w:t>于2023年8月1日正式实施。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00"/>
    <w:family w:val="auto"/>
    <w:pitch w:val="default"/>
    <w:sig w:usb0="00000000" w:usb1="00000000" w:usb2="00000000" w:usb3="00000000" w:csb0="00000000" w:csb1="00000000"/>
  </w:font>
  <w:font w:name="仿宋">
    <w:altName w:val="汉仪仿宋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MGJjOTU5NzUzYzg3OGYzZWNkNGU0MjQ1ZmIzOTQifQ=="/>
  </w:docVars>
  <w:rsids>
    <w:rsidRoot w:val="00A723A5"/>
    <w:rsid w:val="000523B7"/>
    <w:rsid w:val="00061690"/>
    <w:rsid w:val="000F78F7"/>
    <w:rsid w:val="00175603"/>
    <w:rsid w:val="00176250"/>
    <w:rsid w:val="001D77D5"/>
    <w:rsid w:val="00261374"/>
    <w:rsid w:val="00271A2C"/>
    <w:rsid w:val="003645C2"/>
    <w:rsid w:val="00371BF1"/>
    <w:rsid w:val="00376D08"/>
    <w:rsid w:val="003D3C09"/>
    <w:rsid w:val="00413E3A"/>
    <w:rsid w:val="00425F98"/>
    <w:rsid w:val="00444672"/>
    <w:rsid w:val="00503F3A"/>
    <w:rsid w:val="00541402"/>
    <w:rsid w:val="00612844"/>
    <w:rsid w:val="0063260B"/>
    <w:rsid w:val="006378EE"/>
    <w:rsid w:val="00637E9C"/>
    <w:rsid w:val="00642AE3"/>
    <w:rsid w:val="0064584D"/>
    <w:rsid w:val="00656B89"/>
    <w:rsid w:val="00667E27"/>
    <w:rsid w:val="00764F63"/>
    <w:rsid w:val="007A0816"/>
    <w:rsid w:val="007A0E75"/>
    <w:rsid w:val="007C7FCC"/>
    <w:rsid w:val="00843225"/>
    <w:rsid w:val="00883870"/>
    <w:rsid w:val="00931525"/>
    <w:rsid w:val="009352F9"/>
    <w:rsid w:val="00950733"/>
    <w:rsid w:val="00950FDB"/>
    <w:rsid w:val="00A07646"/>
    <w:rsid w:val="00A40353"/>
    <w:rsid w:val="00A723A5"/>
    <w:rsid w:val="00B01014"/>
    <w:rsid w:val="00B21B42"/>
    <w:rsid w:val="00B64E51"/>
    <w:rsid w:val="00B90B27"/>
    <w:rsid w:val="00BA364E"/>
    <w:rsid w:val="00BC52EF"/>
    <w:rsid w:val="00BD6C9F"/>
    <w:rsid w:val="00C14CD7"/>
    <w:rsid w:val="00C65598"/>
    <w:rsid w:val="00C87178"/>
    <w:rsid w:val="00C906C9"/>
    <w:rsid w:val="00D06958"/>
    <w:rsid w:val="00D42488"/>
    <w:rsid w:val="00D83353"/>
    <w:rsid w:val="00DD7569"/>
    <w:rsid w:val="00DF289C"/>
    <w:rsid w:val="00EE0666"/>
    <w:rsid w:val="00F73213"/>
    <w:rsid w:val="00F8205E"/>
    <w:rsid w:val="00F90C82"/>
    <w:rsid w:val="00F91F52"/>
    <w:rsid w:val="00FB254B"/>
    <w:rsid w:val="03323B24"/>
    <w:rsid w:val="036208AE"/>
    <w:rsid w:val="04A92E51"/>
    <w:rsid w:val="05526700"/>
    <w:rsid w:val="05F872A7"/>
    <w:rsid w:val="06B50CF4"/>
    <w:rsid w:val="077542B8"/>
    <w:rsid w:val="07A62D33"/>
    <w:rsid w:val="08514A4D"/>
    <w:rsid w:val="08DA0EE6"/>
    <w:rsid w:val="096B68BD"/>
    <w:rsid w:val="0992678E"/>
    <w:rsid w:val="0CF602B9"/>
    <w:rsid w:val="0F9B3F0E"/>
    <w:rsid w:val="12812C77"/>
    <w:rsid w:val="129C7324"/>
    <w:rsid w:val="13D1738A"/>
    <w:rsid w:val="13ED596B"/>
    <w:rsid w:val="14AE3227"/>
    <w:rsid w:val="15B12ADB"/>
    <w:rsid w:val="161C2B3E"/>
    <w:rsid w:val="16322361"/>
    <w:rsid w:val="167F30CD"/>
    <w:rsid w:val="17141A67"/>
    <w:rsid w:val="19AE61A3"/>
    <w:rsid w:val="1B294343"/>
    <w:rsid w:val="1B8D3FD5"/>
    <w:rsid w:val="1BE354E3"/>
    <w:rsid w:val="1C2564C4"/>
    <w:rsid w:val="1D1C78C7"/>
    <w:rsid w:val="1D6152DA"/>
    <w:rsid w:val="1DB93368"/>
    <w:rsid w:val="1E3649B9"/>
    <w:rsid w:val="1E6C3F37"/>
    <w:rsid w:val="22196184"/>
    <w:rsid w:val="24942439"/>
    <w:rsid w:val="259A3A7F"/>
    <w:rsid w:val="267E6EFD"/>
    <w:rsid w:val="27B6766E"/>
    <w:rsid w:val="29AE5D4B"/>
    <w:rsid w:val="29E03A2B"/>
    <w:rsid w:val="2A2B2EF8"/>
    <w:rsid w:val="2B195446"/>
    <w:rsid w:val="2B5F2AA0"/>
    <w:rsid w:val="2BCE4483"/>
    <w:rsid w:val="2CAF6062"/>
    <w:rsid w:val="2D1E38B1"/>
    <w:rsid w:val="2E13617D"/>
    <w:rsid w:val="2E19750B"/>
    <w:rsid w:val="2E3031D3"/>
    <w:rsid w:val="2F2B1F7E"/>
    <w:rsid w:val="31456F95"/>
    <w:rsid w:val="343E5F1E"/>
    <w:rsid w:val="35603978"/>
    <w:rsid w:val="362C0724"/>
    <w:rsid w:val="36D668E1"/>
    <w:rsid w:val="36E903C3"/>
    <w:rsid w:val="370E7E29"/>
    <w:rsid w:val="38443BF9"/>
    <w:rsid w:val="38E56968"/>
    <w:rsid w:val="3A377697"/>
    <w:rsid w:val="3AB74334"/>
    <w:rsid w:val="3B196D9D"/>
    <w:rsid w:val="3EE40101"/>
    <w:rsid w:val="415154E2"/>
    <w:rsid w:val="41F540C0"/>
    <w:rsid w:val="421A58D4"/>
    <w:rsid w:val="42B9333F"/>
    <w:rsid w:val="42F70472"/>
    <w:rsid w:val="43F84FF6"/>
    <w:rsid w:val="474B4782"/>
    <w:rsid w:val="4791569D"/>
    <w:rsid w:val="488937B4"/>
    <w:rsid w:val="49331971"/>
    <w:rsid w:val="4BA51610"/>
    <w:rsid w:val="4CBB4158"/>
    <w:rsid w:val="4D587BF8"/>
    <w:rsid w:val="4DCD7C9F"/>
    <w:rsid w:val="4E925826"/>
    <w:rsid w:val="5068622C"/>
    <w:rsid w:val="50C069B5"/>
    <w:rsid w:val="50F9524E"/>
    <w:rsid w:val="51312C3A"/>
    <w:rsid w:val="57544F8D"/>
    <w:rsid w:val="57596A47"/>
    <w:rsid w:val="57E74053"/>
    <w:rsid w:val="58B06B3A"/>
    <w:rsid w:val="5988716F"/>
    <w:rsid w:val="59EF3692"/>
    <w:rsid w:val="5A645C9E"/>
    <w:rsid w:val="5AB24EA8"/>
    <w:rsid w:val="5CE768A3"/>
    <w:rsid w:val="5EC724E8"/>
    <w:rsid w:val="5FBF1411"/>
    <w:rsid w:val="60732927"/>
    <w:rsid w:val="61E0223F"/>
    <w:rsid w:val="632443AD"/>
    <w:rsid w:val="632E39EE"/>
    <w:rsid w:val="64085A7D"/>
    <w:rsid w:val="656767D3"/>
    <w:rsid w:val="65E47E23"/>
    <w:rsid w:val="66BC66AA"/>
    <w:rsid w:val="67A21D44"/>
    <w:rsid w:val="688D02FE"/>
    <w:rsid w:val="69F859BE"/>
    <w:rsid w:val="6B4F3F91"/>
    <w:rsid w:val="6D286848"/>
    <w:rsid w:val="6E5D4C17"/>
    <w:rsid w:val="72E6578B"/>
    <w:rsid w:val="731004AA"/>
    <w:rsid w:val="73357F10"/>
    <w:rsid w:val="74EF066E"/>
    <w:rsid w:val="7577036C"/>
    <w:rsid w:val="766C1E9B"/>
    <w:rsid w:val="76E22F47"/>
    <w:rsid w:val="791F1447"/>
    <w:rsid w:val="792A1B99"/>
    <w:rsid w:val="797F5A41"/>
    <w:rsid w:val="79ED6E4F"/>
    <w:rsid w:val="7A462A03"/>
    <w:rsid w:val="7A8E02A4"/>
    <w:rsid w:val="7AC73BEB"/>
    <w:rsid w:val="7B450F0D"/>
    <w:rsid w:val="7B7D4202"/>
    <w:rsid w:val="7BB0282A"/>
    <w:rsid w:val="7C036DFE"/>
    <w:rsid w:val="7D6C452F"/>
    <w:rsid w:val="7EAD12A3"/>
    <w:rsid w:val="E98F91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475</Words>
  <Characters>2711</Characters>
  <Lines>1</Lines>
  <Paragraphs>1</Paragraphs>
  <TotalTime>0</TotalTime>
  <ScaleCrop>false</ScaleCrop>
  <LinksUpToDate>false</LinksUpToDate>
  <CharactersWithSpaces>3180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2023-06-29T09:19:00Z</dcterms:created>
  <dc:creator>hp</dc:creator>
  <cp:lastModifiedBy>Administrator</cp:lastModifiedBy>
  <cp:lastPrinted>2023-06-29T16:50:00Z</cp:lastPrinted>
  <dcterms:modified xsi:type="dcterms:W3CDTF">2023-07-17T15:36:24Z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F86FCB5274D34C72AA8C960E2D572824</vt:lpwstr>
  </property>
</Properties>
</file>