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2023年3月24日0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龙泉市-城北乡(鹤溪村,鱼仓自然村,锯树自然村,门坑自然村,大斜自然村,李后村,盛山后村,小岩村,麻垟村,吴岱村,茶叶坪自然村,刘山头村,万坑村,新庄自然村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小岩村,溪下村,麻垟坪自然村,麻垟村)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7A25E9D"/>
    <w:rsid w:val="0DB16C2A"/>
    <w:rsid w:val="224274D3"/>
    <w:rsid w:val="251B7A3F"/>
    <w:rsid w:val="2C1A4B3A"/>
    <w:rsid w:val="2CA341E3"/>
    <w:rsid w:val="2F307127"/>
    <w:rsid w:val="3649289B"/>
    <w:rsid w:val="393D13D9"/>
    <w:rsid w:val="3B741B55"/>
    <w:rsid w:val="455D70B3"/>
    <w:rsid w:val="49326564"/>
    <w:rsid w:val="50204B60"/>
    <w:rsid w:val="52805668"/>
    <w:rsid w:val="54470C23"/>
    <w:rsid w:val="55C63FCF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64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9E3ED0F624F847FAAA769CFED010C5E2</vt:lpwstr>
  </property>
</Properties>
</file>