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  <w:lang w:eastAsia="zh-CN"/>
        </w:rPr>
        <w:t>西街街道(大坑元自然村,新岭村,坑儿下自然村,牛后底自然村,双边儿自然村,茶疗自然村)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037FDE"/>
    <w:rsid w:val="11F057AC"/>
    <w:rsid w:val="1F3E1D77"/>
    <w:rsid w:val="2F307127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594091DB8BDB4D139D1B7B45F3D47703</vt:lpwstr>
  </property>
</Properties>
</file>